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C6258" w14:textId="77777777" w:rsidR="00D458EC" w:rsidRDefault="002812F2" w:rsidP="0030580C">
      <w:pPr>
        <w:spacing w:line="360" w:lineRule="auto"/>
        <w:rPr>
          <w:rFonts w:ascii="Times" w:hAnsi="Times"/>
        </w:rPr>
      </w:pPr>
      <w:r w:rsidRPr="002812F2">
        <w:rPr>
          <w:rFonts w:ascii="Times" w:hAnsi="Times"/>
        </w:rPr>
        <w:t>Do animated graphs increase the effectiveness of email-based event recruitment at Yale?</w:t>
      </w:r>
    </w:p>
    <w:p w14:paraId="6B84EABC" w14:textId="1A2C5CAF" w:rsidR="0024786D" w:rsidRDefault="0024786D" w:rsidP="0030580C">
      <w:pPr>
        <w:spacing w:line="360" w:lineRule="auto"/>
        <w:rPr>
          <w:rFonts w:ascii="Times" w:hAnsi="Times"/>
        </w:rPr>
      </w:pPr>
      <w:r w:rsidRPr="0030580C">
        <w:rPr>
          <w:rFonts w:ascii="Times" w:hAnsi="Times"/>
        </w:rPr>
        <w:t xml:space="preserve">Nathan Kim, Deon </w:t>
      </w:r>
      <w:proofErr w:type="spellStart"/>
      <w:r w:rsidRPr="0030580C">
        <w:rPr>
          <w:rFonts w:ascii="Times" w:hAnsi="Times"/>
        </w:rPr>
        <w:t>Ababio</w:t>
      </w:r>
      <w:proofErr w:type="spellEnd"/>
      <w:r w:rsidRPr="0030580C">
        <w:rPr>
          <w:rFonts w:ascii="Times" w:hAnsi="Times"/>
        </w:rPr>
        <w:t>, &amp; Alex Gordon</w:t>
      </w:r>
    </w:p>
    <w:p w14:paraId="652E2C66" w14:textId="77777777" w:rsidR="0030580C" w:rsidRDefault="0030580C" w:rsidP="0030580C">
      <w:pPr>
        <w:spacing w:line="360" w:lineRule="auto"/>
        <w:rPr>
          <w:rFonts w:ascii="Times" w:hAnsi="Times"/>
        </w:rPr>
      </w:pPr>
      <w:r>
        <w:rPr>
          <w:rFonts w:ascii="Times" w:hAnsi="Times"/>
        </w:rPr>
        <w:t>Measuring Impact</w:t>
      </w:r>
    </w:p>
    <w:p w14:paraId="376A39DE" w14:textId="77777777" w:rsidR="0030580C" w:rsidRDefault="0030580C" w:rsidP="0030580C">
      <w:pPr>
        <w:spacing w:line="360" w:lineRule="auto"/>
        <w:rPr>
          <w:rFonts w:ascii="Times" w:hAnsi="Times"/>
        </w:rPr>
      </w:pPr>
      <w:r>
        <w:rPr>
          <w:rFonts w:ascii="Times" w:hAnsi="Times"/>
        </w:rPr>
        <w:t>Professor Kalla</w:t>
      </w:r>
    </w:p>
    <w:p w14:paraId="013ADA4F" w14:textId="77777777" w:rsidR="0030580C" w:rsidRPr="0030580C" w:rsidRDefault="0030580C" w:rsidP="0030580C">
      <w:pPr>
        <w:spacing w:line="360" w:lineRule="auto"/>
        <w:rPr>
          <w:rFonts w:ascii="Times" w:hAnsi="Times"/>
        </w:rPr>
      </w:pPr>
      <w:r>
        <w:rPr>
          <w:rFonts w:ascii="Times" w:hAnsi="Times"/>
        </w:rPr>
        <w:t>Fall 2020</w:t>
      </w:r>
    </w:p>
    <w:p w14:paraId="49D5C850" w14:textId="77777777" w:rsidR="0024786D" w:rsidRDefault="0024786D" w:rsidP="0030580C">
      <w:pPr>
        <w:spacing w:line="360" w:lineRule="auto"/>
        <w:rPr>
          <w:rFonts w:ascii="Times" w:hAnsi="Times"/>
        </w:rPr>
      </w:pPr>
    </w:p>
    <w:p w14:paraId="29728712" w14:textId="77777777" w:rsidR="0030580C" w:rsidRDefault="0030580C" w:rsidP="0030580C">
      <w:pPr>
        <w:spacing w:line="480" w:lineRule="auto"/>
        <w:rPr>
          <w:rFonts w:ascii="Times" w:hAnsi="Times"/>
          <w:b/>
        </w:rPr>
      </w:pPr>
      <w:r>
        <w:rPr>
          <w:rFonts w:ascii="Times" w:hAnsi="Times"/>
          <w:b/>
        </w:rPr>
        <w:t>Introduction</w:t>
      </w:r>
    </w:p>
    <w:p w14:paraId="29B492F6" w14:textId="77777777" w:rsidR="0024786D" w:rsidRPr="0030580C" w:rsidRDefault="0024786D" w:rsidP="0030580C">
      <w:pPr>
        <w:spacing w:line="480" w:lineRule="auto"/>
        <w:ind w:firstLine="720"/>
        <w:rPr>
          <w:rFonts w:ascii="Times" w:hAnsi="Times"/>
        </w:rPr>
      </w:pPr>
      <w:r w:rsidRPr="0030580C">
        <w:rPr>
          <w:rFonts w:ascii="Times" w:hAnsi="Times"/>
        </w:rPr>
        <w:t>The coronavirus pandemic has affected nearly every aspect of the Yale student experience. Most notably, classes have been moved onto Zoom, but students are still learning. It is what takes place beyond the classroom that is of particular interest: extracurricular participation. The traditional activities bazaar was held virtually, with clubs making online booths; however, due to the lack of in-person recruitment tactics, such as food events, welcome meetings, and getting to know club members through socials, clubs needed to get creative in how they marketed to the incoming first-year class.</w:t>
      </w:r>
      <w:r w:rsidR="00997D59" w:rsidRPr="0030580C">
        <w:rPr>
          <w:rFonts w:ascii="Times" w:hAnsi="Times"/>
        </w:rPr>
        <w:t xml:space="preserve"> </w:t>
      </w:r>
    </w:p>
    <w:p w14:paraId="0F769D8B" w14:textId="74B43D30" w:rsidR="00997D59" w:rsidRPr="0030580C" w:rsidRDefault="0024786D" w:rsidP="0030580C">
      <w:pPr>
        <w:spacing w:line="480" w:lineRule="auto"/>
        <w:ind w:firstLine="720"/>
        <w:rPr>
          <w:rFonts w:ascii="Times" w:hAnsi="Times"/>
        </w:rPr>
      </w:pPr>
      <w:r w:rsidRPr="0030580C">
        <w:rPr>
          <w:rFonts w:ascii="Times" w:hAnsi="Times"/>
        </w:rPr>
        <w:t xml:space="preserve">The </w:t>
      </w:r>
      <w:r w:rsidRPr="00E73277">
        <w:rPr>
          <w:rFonts w:ascii="Times" w:hAnsi="Times"/>
        </w:rPr>
        <w:t>Yale Entrepreneurial Societ</w:t>
      </w:r>
      <w:r w:rsidR="00E73277">
        <w:rPr>
          <w:rFonts w:ascii="Times" w:hAnsi="Times"/>
        </w:rPr>
        <w:t>y, the Yale Scholars of Finance,</w:t>
      </w:r>
      <w:r w:rsidRPr="0030580C">
        <w:rPr>
          <w:rFonts w:ascii="Times" w:hAnsi="Times"/>
        </w:rPr>
        <w:t xml:space="preserve"> and </w:t>
      </w:r>
      <w:r w:rsidRPr="00E73277">
        <w:rPr>
          <w:rFonts w:ascii="Times" w:hAnsi="Times"/>
        </w:rPr>
        <w:t>the Yale Undergraduate Con</w:t>
      </w:r>
      <w:r w:rsidRPr="00E73277">
        <w:rPr>
          <w:rFonts w:ascii="Times" w:hAnsi="Times"/>
        </w:rPr>
        <w:t>s</w:t>
      </w:r>
      <w:r w:rsidRPr="00E73277">
        <w:rPr>
          <w:rFonts w:ascii="Times" w:hAnsi="Times"/>
        </w:rPr>
        <w:t>ulting Group,</w:t>
      </w:r>
      <w:r w:rsidRPr="0030580C">
        <w:rPr>
          <w:rFonts w:ascii="Times" w:hAnsi="Times"/>
        </w:rPr>
        <w:t xml:space="preserve"> for example, sent out mass emails </w:t>
      </w:r>
      <w:r w:rsidR="00997D59" w:rsidRPr="0030580C">
        <w:rPr>
          <w:rFonts w:ascii="Times" w:hAnsi="Times"/>
        </w:rPr>
        <w:t xml:space="preserve">to the student body in hopes of increasing attendance at their recruitment events. In an online environment, email appeared to be the best approach to connecting with </w:t>
      </w:r>
      <w:proofErr w:type="spellStart"/>
      <w:r w:rsidR="00997D59" w:rsidRPr="0030580C">
        <w:rPr>
          <w:rFonts w:ascii="Times" w:hAnsi="Times"/>
        </w:rPr>
        <w:t>Yalies</w:t>
      </w:r>
      <w:proofErr w:type="spellEnd"/>
      <w:r w:rsidR="00997D59" w:rsidRPr="0030580C">
        <w:rPr>
          <w:rFonts w:ascii="Times" w:hAnsi="Times"/>
        </w:rPr>
        <w:t xml:space="preserve">. </w:t>
      </w:r>
    </w:p>
    <w:p w14:paraId="54869D7C" w14:textId="3147DEE5" w:rsidR="00997D59" w:rsidRPr="0030580C" w:rsidRDefault="00997D59" w:rsidP="0030580C">
      <w:pPr>
        <w:spacing w:line="480" w:lineRule="auto"/>
        <w:ind w:firstLine="720"/>
        <w:rPr>
          <w:rFonts w:ascii="Times" w:hAnsi="Times"/>
        </w:rPr>
      </w:pPr>
      <w:r w:rsidRPr="0030580C">
        <w:rPr>
          <w:rFonts w:ascii="Times" w:hAnsi="Times"/>
        </w:rPr>
        <w:t xml:space="preserve">But what kind of email will get the most attendance? To find out, we </w:t>
      </w:r>
      <w:r w:rsidR="00D458EC">
        <w:rPr>
          <w:rFonts w:ascii="Times" w:hAnsi="Times"/>
        </w:rPr>
        <w:t>conducted</w:t>
      </w:r>
      <w:r w:rsidRPr="0030580C">
        <w:rPr>
          <w:rFonts w:ascii="Times" w:hAnsi="Times"/>
        </w:rPr>
        <w:t xml:space="preserve"> a randomized field experiment with to compare the efficacy of static and animated email graphics. We developed a new club on campus, the Yale Society for Civic Engagement, and invited the entire first-year class to attend our virtual election watch party. </w:t>
      </w:r>
    </w:p>
    <w:p w14:paraId="4B547C88" w14:textId="77777777" w:rsidR="00997D59" w:rsidRPr="0030580C" w:rsidRDefault="00997D59" w:rsidP="0030580C">
      <w:pPr>
        <w:spacing w:line="480" w:lineRule="auto"/>
        <w:ind w:firstLine="720"/>
        <w:rPr>
          <w:rFonts w:ascii="Times" w:hAnsi="Times"/>
        </w:rPr>
      </w:pPr>
      <w:r w:rsidRPr="0030580C">
        <w:rPr>
          <w:rFonts w:ascii="Times" w:hAnsi="Times"/>
        </w:rPr>
        <w:t xml:space="preserve">We randomized 1265 first-years into one of four treatments: 1) two static graphs (control group), 2) one static graph and one animated graph, 3) one animated graph and one static graph, </w:t>
      </w:r>
      <w:r w:rsidRPr="0030580C">
        <w:rPr>
          <w:rFonts w:ascii="Times" w:hAnsi="Times"/>
        </w:rPr>
        <w:lastRenderedPageBreak/>
        <w:t>and 4) two animated graphs. In the end, we found no statistically significant difference in the RSVP rate between the various assignments.</w:t>
      </w:r>
    </w:p>
    <w:p w14:paraId="033A491F" w14:textId="4396BB24" w:rsidR="00997D59" w:rsidRDefault="00997D59" w:rsidP="0030580C">
      <w:pPr>
        <w:spacing w:line="480" w:lineRule="auto"/>
        <w:ind w:firstLine="720"/>
        <w:rPr>
          <w:rFonts w:ascii="Times" w:hAnsi="Times"/>
        </w:rPr>
      </w:pPr>
      <w:r w:rsidRPr="0030580C">
        <w:rPr>
          <w:rFonts w:ascii="Times" w:hAnsi="Times"/>
        </w:rPr>
        <w:t xml:space="preserve">This paper will </w:t>
      </w:r>
      <w:r w:rsidR="0030580C" w:rsidRPr="0030580C">
        <w:rPr>
          <w:rFonts w:ascii="Times" w:hAnsi="Times"/>
        </w:rPr>
        <w:t xml:space="preserve">answer our research question: </w:t>
      </w:r>
      <w:r w:rsidR="00D458EC" w:rsidRPr="00D458EC">
        <w:rPr>
          <w:rFonts w:ascii="Times" w:hAnsi="Times"/>
        </w:rPr>
        <w:t>Do animated graphs increase the effectiveness of email-based event recruitment at Yale?</w:t>
      </w:r>
      <w:r w:rsidR="0030580C" w:rsidRPr="0030580C">
        <w:rPr>
          <w:rFonts w:ascii="Times" w:hAnsi="Times"/>
        </w:rPr>
        <w:t xml:space="preserve"> We will cover our hypotheses, treatments and outcomes, analysis and interpretation of data, limitations of our experiment, and a concluding discussion about our results.</w:t>
      </w:r>
    </w:p>
    <w:p w14:paraId="6E13EA53" w14:textId="77777777" w:rsidR="0030580C" w:rsidRDefault="0030580C" w:rsidP="0030580C">
      <w:pPr>
        <w:spacing w:line="480" w:lineRule="auto"/>
        <w:rPr>
          <w:rFonts w:ascii="Times" w:hAnsi="Times"/>
          <w:b/>
        </w:rPr>
      </w:pPr>
      <w:r>
        <w:rPr>
          <w:rFonts w:ascii="Times" w:hAnsi="Times"/>
          <w:b/>
        </w:rPr>
        <w:t>Hypotheses</w:t>
      </w:r>
    </w:p>
    <w:p w14:paraId="0D11579C" w14:textId="77777777" w:rsidR="0030580C" w:rsidRDefault="0030580C" w:rsidP="00A0373C">
      <w:pPr>
        <w:spacing w:line="480" w:lineRule="auto"/>
        <w:rPr>
          <w:rFonts w:ascii="Times" w:hAnsi="Times"/>
        </w:rPr>
      </w:pPr>
      <w:r>
        <w:rPr>
          <w:rFonts w:ascii="Times" w:hAnsi="Times"/>
          <w:b/>
        </w:rPr>
        <w:tab/>
      </w:r>
      <w:r>
        <w:rPr>
          <w:rFonts w:ascii="Times" w:hAnsi="Times"/>
        </w:rPr>
        <w:t xml:space="preserve">It stands to reason that </w:t>
      </w:r>
      <w:r w:rsidR="00A0373C">
        <w:rPr>
          <w:rFonts w:ascii="Times" w:hAnsi="Times"/>
        </w:rPr>
        <w:t>the design of the graph that gets the most response should be the one that is the most attractive. Literature on the use of data visualization testifies that animated graphics can be exciting ways to show trends in data with multiple dimensions. Robertson, et al confirm “[trend animation]</w:t>
      </w:r>
      <w:r w:rsidR="00A0373C" w:rsidRPr="00A0373C">
        <w:rPr>
          <w:rFonts w:ascii="Times" w:hAnsi="Times"/>
        </w:rPr>
        <w:t xml:space="preserve"> is the fastest technique for presentation</w:t>
      </w:r>
      <w:r w:rsidR="00A0373C">
        <w:rPr>
          <w:rFonts w:ascii="Times" w:hAnsi="Times"/>
        </w:rPr>
        <w:t xml:space="preserve"> </w:t>
      </w:r>
      <w:r w:rsidR="00A0373C" w:rsidRPr="00A0373C">
        <w:rPr>
          <w:rFonts w:ascii="Times" w:hAnsi="Times"/>
        </w:rPr>
        <w:t>and participants find it enjoyable and exciting</w:t>
      </w:r>
      <w:r w:rsidR="00A0373C">
        <w:rPr>
          <w:rFonts w:ascii="Times" w:hAnsi="Times"/>
        </w:rPr>
        <w:t xml:space="preserve">”, but they also found that the motion can occasionally lead to participant confusion </w:t>
      </w:r>
      <w:r w:rsidR="00A0373C">
        <w:rPr>
          <w:rFonts w:ascii="Times" w:hAnsi="Times"/>
        </w:rPr>
        <w:fldChar w:fldCharType="begin"/>
      </w:r>
      <w:r w:rsidR="00A0373C">
        <w:rPr>
          <w:rFonts w:ascii="Times" w:hAnsi="Times"/>
        </w:rPr>
        <w:instrText xml:space="preserve"> ADDIN ZOTERO_ITEM CSL_CITATION {"citationID":"2Apiv4xc","properties":{"formattedCitation":"(Robertson et al. 2008)","plainCitation":"(Robertson et al. 2008)","noteIndex":0},"citationItems":[{"id":513,"uris":["http://zotero.org/users/6062471/items/FT47XWW9"],"uri":["http://zotero.org/users/6062471/items/FT47XWW9"],"itemData":{"id":513,"type":"article-journal","abstract":"Animation has been used to show trends in multi-dimensional data. This technique has recently gained new prominence for presentations, most notably with Gapminder Trendalyzer. In Trendalyzer, animation together with interesting data and an engaging presenter helps the audience understand the results of an analysis of the data. It is less clear whether trend animation is effective for analysis. This paper proposes two alternative trend visualizations that use static depictions of trends: one which shows traces of all trends overlaid simultaneously in one display and a second that uses a small multiples display to show the trend traces side-by-side. The paper evaluates the three visualizations for both analysis and presentation. Results indicate that trend animation can be challenging to use even for presentations; while it is the fastest technique for presentation and participants find it enjoyable and exciting, it does lead to many participant errors. Animation is the least effective form for analysis; both static depictions of trends are significantly faster than animation, and the small multiples display is more accurate.","container-title":"IEEE transactions on visualization and computer graphics","DOI":"10.1109/TVCG.2008.125","journalAbbreviation":"IEEE transactions on visualization and computer graphics","page":"1325-32","source":"ResearchGate","title":"Effectiveness of Animation in Trend Visualization","volume":"14","author":[{"family":"Robertson","given":"George"},{"family":"Fernandez","given":"Roland"},{"family":"Fisher","given":"Danyel"},{"family":"Lee","given":"Bongshin"},{"family":"Stasko","given":"John"}],"issued":{"date-parts":[["2008",11,1]]}}}],"schema":"https://github.com/citation-style-language/schema/raw/master/csl-citation.json"} </w:instrText>
      </w:r>
      <w:r w:rsidR="00A0373C">
        <w:rPr>
          <w:rFonts w:ascii="Times" w:hAnsi="Times"/>
        </w:rPr>
        <w:fldChar w:fldCharType="separate"/>
      </w:r>
      <w:r w:rsidR="00A0373C">
        <w:rPr>
          <w:rFonts w:ascii="Times" w:hAnsi="Times"/>
          <w:noProof/>
        </w:rPr>
        <w:t>(Robertson et al. 2008)</w:t>
      </w:r>
      <w:r w:rsidR="00A0373C">
        <w:rPr>
          <w:rFonts w:ascii="Times" w:hAnsi="Times"/>
        </w:rPr>
        <w:fldChar w:fldCharType="end"/>
      </w:r>
      <w:r w:rsidR="00A0373C">
        <w:rPr>
          <w:rFonts w:ascii="Times" w:hAnsi="Times"/>
        </w:rPr>
        <w:t>.</w:t>
      </w:r>
    </w:p>
    <w:p w14:paraId="6D5AC3FA" w14:textId="77777777" w:rsidR="00A0373C" w:rsidRDefault="00A0373C" w:rsidP="00A0373C">
      <w:pPr>
        <w:spacing w:line="480" w:lineRule="auto"/>
        <w:rPr>
          <w:rFonts w:ascii="Times" w:hAnsi="Times"/>
        </w:rPr>
      </w:pPr>
      <w:r>
        <w:rPr>
          <w:rFonts w:ascii="Times" w:hAnsi="Times"/>
        </w:rPr>
        <w:tab/>
        <w:t>Insofar as the graphs we are animating are straightforward bar and line charts, we think that the tradeoff in confusion is minimal compared to the increased attention-getting ability of the animation.</w:t>
      </w:r>
      <w:r w:rsidR="001E2D4D">
        <w:rPr>
          <w:rFonts w:ascii="Times" w:hAnsi="Times"/>
        </w:rPr>
        <w:t xml:space="preserve"> The application of our research is not to increase understanding of information, but to increase event attendance by getting subjects to read an email. If a viewer as drawn in by the animated graph, we expect them to continue reading through the email, and to be more likely to RSVP.</w:t>
      </w:r>
    </w:p>
    <w:p w14:paraId="4E1D3286" w14:textId="47B98C20" w:rsidR="0030580C" w:rsidRDefault="00A0373C" w:rsidP="001E2D4D">
      <w:pPr>
        <w:spacing w:line="480" w:lineRule="auto"/>
        <w:rPr>
          <w:rFonts w:ascii="Times" w:hAnsi="Times"/>
        </w:rPr>
      </w:pPr>
      <w:r>
        <w:rPr>
          <w:rFonts w:ascii="Times" w:hAnsi="Times"/>
        </w:rPr>
        <w:tab/>
        <w:t xml:space="preserve">Therefore, hypothesize that the treatment group shown two animated graphs in the body of the recruitment email will yield the greatest share of event RSVPs. The treatment groups with </w:t>
      </w:r>
      <w:r w:rsidR="001E2D4D">
        <w:rPr>
          <w:rFonts w:ascii="Times" w:hAnsi="Times"/>
        </w:rPr>
        <w:t xml:space="preserve">one animated and one static graph will yield the second greatest share of event RSVPs. And the </w:t>
      </w:r>
      <w:r w:rsidR="001E2D4D">
        <w:rPr>
          <w:rFonts w:ascii="Times" w:hAnsi="Times"/>
        </w:rPr>
        <w:lastRenderedPageBreak/>
        <w:t>control group shown two static graphs will yield the least share of event RSVPs.</w:t>
      </w:r>
      <w:r w:rsidR="00D458EC">
        <w:rPr>
          <w:rFonts w:ascii="Times" w:hAnsi="Times"/>
        </w:rPr>
        <w:t xml:space="preserve"> More generally, we can write out this hypothesis as the following:</w:t>
      </w:r>
    </w:p>
    <w:p w14:paraId="1E001D61" w14:textId="3D8586A8" w:rsidR="00D458EC" w:rsidRPr="00D458EC" w:rsidRDefault="00D458EC" w:rsidP="00D458EC">
      <w:pPr>
        <w:spacing w:line="480" w:lineRule="auto"/>
        <w:ind w:left="720"/>
        <w:rPr>
          <w:rFonts w:ascii="Times" w:hAnsi="Times"/>
        </w:rPr>
      </w:pPr>
      <w:r w:rsidRPr="00D458EC">
        <w:rPr>
          <w:rFonts w:ascii="Times" w:hAnsi="Times"/>
        </w:rPr>
        <w:t>H1: Emails with animated graphs will receive a different proportion of RSVPs than emails with static graphs</w:t>
      </w:r>
      <w:r>
        <w:rPr>
          <w:rFonts w:ascii="Times" w:hAnsi="Times"/>
        </w:rPr>
        <w:t>.</w:t>
      </w:r>
    </w:p>
    <w:p w14:paraId="0573D035" w14:textId="63F62243" w:rsidR="00D458EC" w:rsidRPr="00D458EC" w:rsidRDefault="00D458EC" w:rsidP="00D458EC">
      <w:pPr>
        <w:spacing w:line="480" w:lineRule="auto"/>
        <w:rPr>
          <w:rFonts w:ascii="Times" w:hAnsi="Times"/>
        </w:rPr>
      </w:pPr>
      <w:r>
        <w:rPr>
          <w:rFonts w:ascii="Times" w:hAnsi="Times"/>
        </w:rPr>
        <w:tab/>
        <w:t>We also wanted to test whether there was an impact of animating just the bar graph or just the line graph, under the theory that a line graph that moves along an x-axis of time will be easier to follow than a bar graph that moves along a y-axis of percent turnout. We test the following hypothesis:</w:t>
      </w:r>
      <w:bookmarkStart w:id="0" w:name="_GoBack"/>
      <w:bookmarkEnd w:id="0"/>
    </w:p>
    <w:p w14:paraId="47073D0C" w14:textId="77777777" w:rsidR="00D458EC" w:rsidRPr="00D458EC" w:rsidRDefault="00D458EC" w:rsidP="00D458EC">
      <w:pPr>
        <w:spacing w:line="480" w:lineRule="auto"/>
        <w:ind w:left="720"/>
        <w:rPr>
          <w:rFonts w:ascii="Times" w:hAnsi="Times"/>
        </w:rPr>
      </w:pPr>
      <w:r w:rsidRPr="00D458EC">
        <w:rPr>
          <w:rFonts w:ascii="Times" w:hAnsi="Times"/>
        </w:rPr>
        <w:t>H2: Emails with animated line/static bar graphs will receive a different proportion of RSVPs than emails with static line/animated bar graphs.</w:t>
      </w:r>
    </w:p>
    <w:p w14:paraId="7BBDCD3F" w14:textId="77777777" w:rsidR="00D458EC" w:rsidRPr="00D458EC" w:rsidRDefault="00D458EC" w:rsidP="00D458EC">
      <w:pPr>
        <w:spacing w:line="480" w:lineRule="auto"/>
        <w:rPr>
          <w:rFonts w:ascii="Times" w:hAnsi="Times"/>
        </w:rPr>
      </w:pPr>
    </w:p>
    <w:p w14:paraId="3441703B" w14:textId="77777777" w:rsidR="00D458EC" w:rsidRPr="0030580C" w:rsidRDefault="00D458EC" w:rsidP="001E2D4D">
      <w:pPr>
        <w:spacing w:line="480" w:lineRule="auto"/>
        <w:rPr>
          <w:rFonts w:ascii="Times" w:hAnsi="Times"/>
        </w:rPr>
      </w:pPr>
    </w:p>
    <w:sectPr w:rsidR="00D458EC" w:rsidRPr="0030580C" w:rsidSect="004C4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86D"/>
    <w:rsid w:val="001E2D4D"/>
    <w:rsid w:val="0024786D"/>
    <w:rsid w:val="002812F2"/>
    <w:rsid w:val="0030580C"/>
    <w:rsid w:val="004C4A15"/>
    <w:rsid w:val="005F115D"/>
    <w:rsid w:val="00997D59"/>
    <w:rsid w:val="00A0373C"/>
    <w:rsid w:val="00D458EC"/>
    <w:rsid w:val="00E73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F96FB7"/>
  <w15:chartTrackingRefBased/>
  <w15:docId w15:val="{AC90BD03-2AD7-8F4A-9F6C-3C4798683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786D"/>
    <w:rPr>
      <w:color w:val="0563C1" w:themeColor="hyperlink"/>
      <w:u w:val="single"/>
    </w:rPr>
  </w:style>
  <w:style w:type="character" w:styleId="UnresolvedMention">
    <w:name w:val="Unresolved Mention"/>
    <w:basedOn w:val="DefaultParagraphFont"/>
    <w:uiPriority w:val="99"/>
    <w:semiHidden/>
    <w:unhideWhenUsed/>
    <w:rsid w:val="0024786D"/>
    <w:rPr>
      <w:color w:val="605E5C"/>
      <w:shd w:val="clear" w:color="auto" w:fill="E1DFDD"/>
    </w:rPr>
  </w:style>
  <w:style w:type="character" w:styleId="FollowedHyperlink">
    <w:name w:val="FollowedHyperlink"/>
    <w:basedOn w:val="DefaultParagraphFont"/>
    <w:uiPriority w:val="99"/>
    <w:semiHidden/>
    <w:unhideWhenUsed/>
    <w:rsid w:val="002478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87311">
      <w:bodyDiv w:val="1"/>
      <w:marLeft w:val="0"/>
      <w:marRight w:val="0"/>
      <w:marTop w:val="0"/>
      <w:marBottom w:val="0"/>
      <w:divBdr>
        <w:top w:val="none" w:sz="0" w:space="0" w:color="auto"/>
        <w:left w:val="none" w:sz="0" w:space="0" w:color="auto"/>
        <w:bottom w:val="none" w:sz="0" w:space="0" w:color="auto"/>
        <w:right w:val="none" w:sz="0" w:space="0" w:color="auto"/>
      </w:divBdr>
    </w:div>
    <w:div w:id="454953638">
      <w:bodyDiv w:val="1"/>
      <w:marLeft w:val="0"/>
      <w:marRight w:val="0"/>
      <w:marTop w:val="0"/>
      <w:marBottom w:val="0"/>
      <w:divBdr>
        <w:top w:val="none" w:sz="0" w:space="0" w:color="auto"/>
        <w:left w:val="none" w:sz="0" w:space="0" w:color="auto"/>
        <w:bottom w:val="none" w:sz="0" w:space="0" w:color="auto"/>
        <w:right w:val="none" w:sz="0" w:space="0" w:color="auto"/>
      </w:divBdr>
    </w:div>
    <w:div w:id="494077622">
      <w:bodyDiv w:val="1"/>
      <w:marLeft w:val="0"/>
      <w:marRight w:val="0"/>
      <w:marTop w:val="0"/>
      <w:marBottom w:val="0"/>
      <w:divBdr>
        <w:top w:val="none" w:sz="0" w:space="0" w:color="auto"/>
        <w:left w:val="none" w:sz="0" w:space="0" w:color="auto"/>
        <w:bottom w:val="none" w:sz="0" w:space="0" w:color="auto"/>
        <w:right w:val="none" w:sz="0" w:space="0" w:color="auto"/>
      </w:divBdr>
      <w:divsChild>
        <w:div w:id="140971900">
          <w:marLeft w:val="0"/>
          <w:marRight w:val="0"/>
          <w:marTop w:val="0"/>
          <w:marBottom w:val="0"/>
          <w:divBdr>
            <w:top w:val="none" w:sz="0" w:space="0" w:color="auto"/>
            <w:left w:val="none" w:sz="0" w:space="0" w:color="auto"/>
            <w:bottom w:val="none" w:sz="0" w:space="0" w:color="auto"/>
            <w:right w:val="none" w:sz="0" w:space="0" w:color="auto"/>
          </w:divBdr>
          <w:divsChild>
            <w:div w:id="915014179">
              <w:marLeft w:val="0"/>
              <w:marRight w:val="0"/>
              <w:marTop w:val="0"/>
              <w:marBottom w:val="0"/>
              <w:divBdr>
                <w:top w:val="none" w:sz="0" w:space="0" w:color="auto"/>
                <w:left w:val="none" w:sz="0" w:space="0" w:color="auto"/>
                <w:bottom w:val="none" w:sz="0" w:space="0" w:color="auto"/>
                <w:right w:val="none" w:sz="0" w:space="0" w:color="auto"/>
              </w:divBdr>
              <w:divsChild>
                <w:div w:id="46102441">
                  <w:marLeft w:val="0"/>
                  <w:marRight w:val="0"/>
                  <w:marTop w:val="0"/>
                  <w:marBottom w:val="0"/>
                  <w:divBdr>
                    <w:top w:val="none" w:sz="0" w:space="0" w:color="auto"/>
                    <w:left w:val="none" w:sz="0" w:space="0" w:color="auto"/>
                    <w:bottom w:val="none" w:sz="0" w:space="0" w:color="auto"/>
                    <w:right w:val="none" w:sz="0" w:space="0" w:color="auto"/>
                  </w:divBdr>
                  <w:divsChild>
                    <w:div w:id="11524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685537">
      <w:bodyDiv w:val="1"/>
      <w:marLeft w:val="0"/>
      <w:marRight w:val="0"/>
      <w:marTop w:val="0"/>
      <w:marBottom w:val="0"/>
      <w:divBdr>
        <w:top w:val="none" w:sz="0" w:space="0" w:color="auto"/>
        <w:left w:val="none" w:sz="0" w:space="0" w:color="auto"/>
        <w:bottom w:val="none" w:sz="0" w:space="0" w:color="auto"/>
        <w:right w:val="none" w:sz="0" w:space="0" w:color="auto"/>
      </w:divBdr>
    </w:div>
    <w:div w:id="1528644292">
      <w:bodyDiv w:val="1"/>
      <w:marLeft w:val="0"/>
      <w:marRight w:val="0"/>
      <w:marTop w:val="0"/>
      <w:marBottom w:val="0"/>
      <w:divBdr>
        <w:top w:val="none" w:sz="0" w:space="0" w:color="auto"/>
        <w:left w:val="none" w:sz="0" w:space="0" w:color="auto"/>
        <w:bottom w:val="none" w:sz="0" w:space="0" w:color="auto"/>
        <w:right w:val="none" w:sz="0" w:space="0" w:color="auto"/>
      </w:divBdr>
    </w:div>
    <w:div w:id="1759597209">
      <w:bodyDiv w:val="1"/>
      <w:marLeft w:val="0"/>
      <w:marRight w:val="0"/>
      <w:marTop w:val="0"/>
      <w:marBottom w:val="0"/>
      <w:divBdr>
        <w:top w:val="none" w:sz="0" w:space="0" w:color="auto"/>
        <w:left w:val="none" w:sz="0" w:space="0" w:color="auto"/>
        <w:bottom w:val="none" w:sz="0" w:space="0" w:color="auto"/>
        <w:right w:val="none" w:sz="0" w:space="0" w:color="auto"/>
      </w:divBdr>
    </w:div>
    <w:div w:id="2000845427">
      <w:bodyDiv w:val="1"/>
      <w:marLeft w:val="0"/>
      <w:marRight w:val="0"/>
      <w:marTop w:val="0"/>
      <w:marBottom w:val="0"/>
      <w:divBdr>
        <w:top w:val="none" w:sz="0" w:space="0" w:color="auto"/>
        <w:left w:val="none" w:sz="0" w:space="0" w:color="auto"/>
        <w:bottom w:val="none" w:sz="0" w:space="0" w:color="auto"/>
        <w:right w:val="none" w:sz="0" w:space="0" w:color="auto"/>
      </w:divBdr>
    </w:div>
    <w:div w:id="2083717195">
      <w:bodyDiv w:val="1"/>
      <w:marLeft w:val="0"/>
      <w:marRight w:val="0"/>
      <w:marTop w:val="0"/>
      <w:marBottom w:val="0"/>
      <w:divBdr>
        <w:top w:val="none" w:sz="0" w:space="0" w:color="auto"/>
        <w:left w:val="none" w:sz="0" w:space="0" w:color="auto"/>
        <w:bottom w:val="none" w:sz="0" w:space="0" w:color="auto"/>
        <w:right w:val="none" w:sz="0" w:space="0" w:color="auto"/>
      </w:divBdr>
      <w:divsChild>
        <w:div w:id="406734616">
          <w:marLeft w:val="0"/>
          <w:marRight w:val="0"/>
          <w:marTop w:val="0"/>
          <w:marBottom w:val="0"/>
          <w:divBdr>
            <w:top w:val="none" w:sz="0" w:space="0" w:color="auto"/>
            <w:left w:val="none" w:sz="0" w:space="0" w:color="auto"/>
            <w:bottom w:val="none" w:sz="0" w:space="0" w:color="auto"/>
            <w:right w:val="none" w:sz="0" w:space="0" w:color="auto"/>
          </w:divBdr>
          <w:divsChild>
            <w:div w:id="485509192">
              <w:marLeft w:val="0"/>
              <w:marRight w:val="0"/>
              <w:marTop w:val="0"/>
              <w:marBottom w:val="0"/>
              <w:divBdr>
                <w:top w:val="none" w:sz="0" w:space="0" w:color="auto"/>
                <w:left w:val="none" w:sz="0" w:space="0" w:color="auto"/>
                <w:bottom w:val="none" w:sz="0" w:space="0" w:color="auto"/>
                <w:right w:val="none" w:sz="0" w:space="0" w:color="auto"/>
              </w:divBdr>
              <w:divsChild>
                <w:div w:id="1560748892">
                  <w:marLeft w:val="0"/>
                  <w:marRight w:val="0"/>
                  <w:marTop w:val="0"/>
                  <w:marBottom w:val="0"/>
                  <w:divBdr>
                    <w:top w:val="none" w:sz="0" w:space="0" w:color="auto"/>
                    <w:left w:val="none" w:sz="0" w:space="0" w:color="auto"/>
                    <w:bottom w:val="none" w:sz="0" w:space="0" w:color="auto"/>
                    <w:right w:val="none" w:sz="0" w:space="0" w:color="auto"/>
                  </w:divBdr>
                  <w:divsChild>
                    <w:div w:id="13141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2020-11-30T15:00:00Z</dcterms:created>
  <dcterms:modified xsi:type="dcterms:W3CDTF">2020-12-12T20:06:00Z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id="u1LkDHTd"/&gt;&lt;style id="http://www.zotero.org/styles/american-political-science-association" locale="en-US" hasBibliography="1" bibliographyStyleHasBeenSet="0"/&gt;&lt;prefs&gt;&lt;pref name="fieldType" value=</vt:lpwstr>
  </property>
  <property fmtid="{D5CDD505-2E9C-101B-9397-08002B2CF9AE}" pid="3" name="ZOTERO_PREF_2">
    <vt:lpwstr>"Field"/&gt;&lt;/prefs&gt;&lt;/data&gt;</vt:lpwstr>
  </property>
</Properties>
</file>