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56ABB" w14:textId="465DF3C1" w:rsidR="00BD63CB" w:rsidRPr="00BD63CB" w:rsidRDefault="00BD63CB" w:rsidP="00BD63CB">
      <w:pPr>
        <w:jc w:val="center"/>
        <w:rPr>
          <w:rFonts w:ascii="Algerian" w:hAnsi="Algerian"/>
          <w:b/>
          <w:sz w:val="40"/>
          <w:szCs w:val="32"/>
        </w:rPr>
      </w:pPr>
      <w:bookmarkStart w:id="0" w:name="_GoBack"/>
      <w:r w:rsidRPr="00BD63CB">
        <w:rPr>
          <w:rFonts w:ascii="Algerian" w:hAnsi="Algerian"/>
          <w:b/>
          <w:sz w:val="40"/>
          <w:szCs w:val="32"/>
        </w:rPr>
        <w:t>VEHICLE FUEL ECONOMY</w:t>
      </w:r>
    </w:p>
    <w:bookmarkEnd w:id="0"/>
    <w:p w14:paraId="085918D0" w14:textId="77777777" w:rsidR="00BD63CB" w:rsidRPr="00BD63CB" w:rsidRDefault="00BD63CB" w:rsidP="007103AA">
      <w:pPr>
        <w:rPr>
          <w:b/>
          <w:sz w:val="40"/>
          <w:szCs w:val="32"/>
          <w:u w:val="single"/>
        </w:rPr>
      </w:pPr>
    </w:p>
    <w:p w14:paraId="472EB6D0" w14:textId="3C3ED55E" w:rsidR="00BD63CB" w:rsidRPr="00BD63CB" w:rsidRDefault="00BD63CB" w:rsidP="00BD63CB">
      <w:pPr>
        <w:rPr>
          <w:sz w:val="28"/>
          <w:szCs w:val="32"/>
        </w:rPr>
      </w:pPr>
      <w:r w:rsidRPr="00BD63CB">
        <w:rPr>
          <w:sz w:val="28"/>
          <w:szCs w:val="32"/>
        </w:rPr>
        <w:t xml:space="preserve">Here's a breakdown of some of the key columns in </w:t>
      </w:r>
      <w:r w:rsidRPr="00BD63CB">
        <w:rPr>
          <w:sz w:val="28"/>
          <w:szCs w:val="32"/>
        </w:rPr>
        <w:t>the</w:t>
      </w:r>
      <w:r w:rsidRPr="00BD63CB">
        <w:rPr>
          <w:sz w:val="28"/>
          <w:szCs w:val="32"/>
        </w:rPr>
        <w:t xml:space="preserve"> dataset:</w:t>
      </w:r>
    </w:p>
    <w:p w14:paraId="66281A09" w14:textId="77777777" w:rsidR="00BD63CB" w:rsidRPr="00BD63CB" w:rsidRDefault="00BD63CB" w:rsidP="00BD63CB">
      <w:pPr>
        <w:pStyle w:val="ListParagraph"/>
        <w:numPr>
          <w:ilvl w:val="0"/>
          <w:numId w:val="13"/>
        </w:numPr>
        <w:rPr>
          <w:sz w:val="26"/>
          <w:szCs w:val="26"/>
        </w:rPr>
      </w:pPr>
      <w:r w:rsidRPr="00BD63CB">
        <w:rPr>
          <w:sz w:val="26"/>
          <w:szCs w:val="26"/>
        </w:rPr>
        <w:t>vehicle_id: Unique identifier for each vehicle.</w:t>
      </w:r>
    </w:p>
    <w:p w14:paraId="2B7BA842" w14:textId="77777777" w:rsidR="00BD63CB" w:rsidRPr="00BD63CB" w:rsidRDefault="00BD63CB" w:rsidP="00BD63CB">
      <w:pPr>
        <w:pStyle w:val="ListParagraph"/>
        <w:numPr>
          <w:ilvl w:val="0"/>
          <w:numId w:val="13"/>
        </w:numPr>
        <w:rPr>
          <w:sz w:val="26"/>
          <w:szCs w:val="26"/>
        </w:rPr>
      </w:pPr>
      <w:r w:rsidRPr="00BD63CB">
        <w:rPr>
          <w:sz w:val="26"/>
          <w:szCs w:val="26"/>
        </w:rPr>
        <w:t>year: The year the vehicle was manufactured.</w:t>
      </w:r>
    </w:p>
    <w:p w14:paraId="41F2AF6A" w14:textId="77777777" w:rsidR="00BD63CB" w:rsidRPr="00BD63CB" w:rsidRDefault="00BD63CB" w:rsidP="00BD63CB">
      <w:pPr>
        <w:pStyle w:val="ListParagraph"/>
        <w:numPr>
          <w:ilvl w:val="0"/>
          <w:numId w:val="13"/>
        </w:numPr>
        <w:rPr>
          <w:sz w:val="26"/>
          <w:szCs w:val="26"/>
        </w:rPr>
      </w:pPr>
      <w:r w:rsidRPr="00BD63CB">
        <w:rPr>
          <w:sz w:val="26"/>
          <w:szCs w:val="26"/>
        </w:rPr>
        <w:t>make: The manufacturer of the vehicle.</w:t>
      </w:r>
    </w:p>
    <w:p w14:paraId="16403B45" w14:textId="77777777" w:rsidR="00BD63CB" w:rsidRPr="00BD63CB" w:rsidRDefault="00BD63CB" w:rsidP="00BD63CB">
      <w:pPr>
        <w:pStyle w:val="ListParagraph"/>
        <w:numPr>
          <w:ilvl w:val="0"/>
          <w:numId w:val="13"/>
        </w:numPr>
        <w:rPr>
          <w:sz w:val="26"/>
          <w:szCs w:val="26"/>
        </w:rPr>
      </w:pPr>
      <w:r w:rsidRPr="00BD63CB">
        <w:rPr>
          <w:sz w:val="26"/>
          <w:szCs w:val="26"/>
        </w:rPr>
        <w:t>model: The model of the vehicle.</w:t>
      </w:r>
    </w:p>
    <w:p w14:paraId="392E7DAA" w14:textId="77777777" w:rsidR="00BD63CB" w:rsidRPr="00BD63CB" w:rsidRDefault="00BD63CB" w:rsidP="00BD63CB">
      <w:pPr>
        <w:pStyle w:val="ListParagraph"/>
        <w:numPr>
          <w:ilvl w:val="0"/>
          <w:numId w:val="13"/>
        </w:numPr>
        <w:rPr>
          <w:sz w:val="26"/>
          <w:szCs w:val="26"/>
        </w:rPr>
      </w:pPr>
      <w:r w:rsidRPr="00BD63CB">
        <w:rPr>
          <w:sz w:val="26"/>
          <w:szCs w:val="26"/>
        </w:rPr>
        <w:t>class: The class or type of the vehicle (e.g., sedan, SUV, truck).</w:t>
      </w:r>
    </w:p>
    <w:p w14:paraId="4797B40E" w14:textId="77777777" w:rsidR="00BD63CB" w:rsidRPr="00BD63CB" w:rsidRDefault="00BD63CB" w:rsidP="00BD63CB">
      <w:pPr>
        <w:pStyle w:val="ListParagraph"/>
        <w:numPr>
          <w:ilvl w:val="0"/>
          <w:numId w:val="13"/>
        </w:numPr>
        <w:rPr>
          <w:sz w:val="26"/>
          <w:szCs w:val="26"/>
        </w:rPr>
      </w:pPr>
      <w:r w:rsidRPr="00BD63CB">
        <w:rPr>
          <w:sz w:val="26"/>
          <w:szCs w:val="26"/>
        </w:rPr>
        <w:t>drive: The type of drive system (e.g., front-wheel drive, all-wheel drive).</w:t>
      </w:r>
    </w:p>
    <w:p w14:paraId="21E35A00" w14:textId="77777777" w:rsidR="00BD63CB" w:rsidRPr="00BD63CB" w:rsidRDefault="00BD63CB" w:rsidP="00BD63CB">
      <w:pPr>
        <w:pStyle w:val="ListParagraph"/>
        <w:numPr>
          <w:ilvl w:val="0"/>
          <w:numId w:val="13"/>
        </w:numPr>
        <w:rPr>
          <w:sz w:val="26"/>
          <w:szCs w:val="26"/>
        </w:rPr>
      </w:pPr>
      <w:r w:rsidRPr="00BD63CB">
        <w:rPr>
          <w:sz w:val="26"/>
          <w:szCs w:val="26"/>
        </w:rPr>
        <w:t>transmission: The type of transmission system.</w:t>
      </w:r>
    </w:p>
    <w:p w14:paraId="2A006E78" w14:textId="77777777" w:rsidR="00BD63CB" w:rsidRPr="00BD63CB" w:rsidRDefault="00BD63CB" w:rsidP="00BD63CB">
      <w:pPr>
        <w:pStyle w:val="ListParagraph"/>
        <w:numPr>
          <w:ilvl w:val="0"/>
          <w:numId w:val="13"/>
        </w:numPr>
        <w:rPr>
          <w:sz w:val="26"/>
          <w:szCs w:val="26"/>
        </w:rPr>
      </w:pPr>
      <w:r w:rsidRPr="00BD63CB">
        <w:rPr>
          <w:sz w:val="26"/>
          <w:szCs w:val="26"/>
        </w:rPr>
        <w:t>transmission_type: The classification of the transmission (e.g., automatic, manual).</w:t>
      </w:r>
    </w:p>
    <w:p w14:paraId="6D9ABB78" w14:textId="77777777" w:rsidR="00BD63CB" w:rsidRPr="00BD63CB" w:rsidRDefault="00BD63CB" w:rsidP="00BD63CB">
      <w:pPr>
        <w:pStyle w:val="ListParagraph"/>
        <w:numPr>
          <w:ilvl w:val="0"/>
          <w:numId w:val="13"/>
        </w:numPr>
        <w:rPr>
          <w:sz w:val="26"/>
          <w:szCs w:val="26"/>
        </w:rPr>
      </w:pPr>
      <w:r w:rsidRPr="00BD63CB">
        <w:rPr>
          <w:sz w:val="26"/>
          <w:szCs w:val="26"/>
        </w:rPr>
        <w:t>engine_index: Index of the vehicle's engine.</w:t>
      </w:r>
    </w:p>
    <w:p w14:paraId="6416EE8A" w14:textId="77777777" w:rsidR="00BD63CB" w:rsidRPr="00BD63CB" w:rsidRDefault="00BD63CB" w:rsidP="00BD63CB">
      <w:pPr>
        <w:pStyle w:val="ListParagraph"/>
        <w:numPr>
          <w:ilvl w:val="0"/>
          <w:numId w:val="13"/>
        </w:numPr>
        <w:rPr>
          <w:sz w:val="26"/>
          <w:szCs w:val="26"/>
        </w:rPr>
      </w:pPr>
      <w:r w:rsidRPr="00BD63CB">
        <w:rPr>
          <w:sz w:val="26"/>
          <w:szCs w:val="26"/>
        </w:rPr>
        <w:t>engine_descriptor: Descriptor for the vehicle's engine.</w:t>
      </w:r>
    </w:p>
    <w:p w14:paraId="5ECA1F63" w14:textId="77777777" w:rsidR="00BD63CB" w:rsidRPr="00BD63CB" w:rsidRDefault="00BD63CB" w:rsidP="00BD63CB">
      <w:pPr>
        <w:pStyle w:val="ListParagraph"/>
        <w:numPr>
          <w:ilvl w:val="0"/>
          <w:numId w:val="13"/>
        </w:numPr>
        <w:rPr>
          <w:sz w:val="26"/>
          <w:szCs w:val="26"/>
        </w:rPr>
      </w:pPr>
      <w:r w:rsidRPr="00BD63CB">
        <w:rPr>
          <w:sz w:val="26"/>
          <w:szCs w:val="26"/>
        </w:rPr>
        <w:t>engine_cylinders: Number of cylinders in the engine.</w:t>
      </w:r>
    </w:p>
    <w:p w14:paraId="0B231174" w14:textId="77777777" w:rsidR="00BD63CB" w:rsidRPr="00BD63CB" w:rsidRDefault="00BD63CB" w:rsidP="00BD63CB">
      <w:pPr>
        <w:pStyle w:val="ListParagraph"/>
        <w:numPr>
          <w:ilvl w:val="0"/>
          <w:numId w:val="13"/>
        </w:numPr>
        <w:rPr>
          <w:sz w:val="26"/>
          <w:szCs w:val="26"/>
        </w:rPr>
      </w:pPr>
      <w:r w:rsidRPr="00BD63CB">
        <w:rPr>
          <w:sz w:val="26"/>
          <w:szCs w:val="26"/>
        </w:rPr>
        <w:t>engine_displacement: Displacement of the engine.</w:t>
      </w:r>
    </w:p>
    <w:p w14:paraId="5B61459D" w14:textId="77777777" w:rsidR="00BD63CB" w:rsidRPr="00BD63CB" w:rsidRDefault="00BD63CB" w:rsidP="00BD63CB">
      <w:pPr>
        <w:pStyle w:val="ListParagraph"/>
        <w:numPr>
          <w:ilvl w:val="0"/>
          <w:numId w:val="13"/>
        </w:numPr>
        <w:rPr>
          <w:sz w:val="26"/>
          <w:szCs w:val="26"/>
        </w:rPr>
      </w:pPr>
      <w:r w:rsidRPr="00BD63CB">
        <w:rPr>
          <w:sz w:val="26"/>
          <w:szCs w:val="26"/>
        </w:rPr>
        <w:t>turbocharger: Indicates whether the vehicle has a turbocharger.</w:t>
      </w:r>
    </w:p>
    <w:p w14:paraId="3DB873E6" w14:textId="77777777" w:rsidR="00BD63CB" w:rsidRPr="00BD63CB" w:rsidRDefault="00BD63CB" w:rsidP="00BD63CB">
      <w:pPr>
        <w:pStyle w:val="ListParagraph"/>
        <w:numPr>
          <w:ilvl w:val="0"/>
          <w:numId w:val="13"/>
        </w:numPr>
        <w:rPr>
          <w:sz w:val="26"/>
          <w:szCs w:val="26"/>
        </w:rPr>
      </w:pPr>
      <w:r w:rsidRPr="00BD63CB">
        <w:rPr>
          <w:sz w:val="26"/>
          <w:szCs w:val="26"/>
        </w:rPr>
        <w:t>supercharger: Indicates whether the vehicle has a supercharger.</w:t>
      </w:r>
    </w:p>
    <w:p w14:paraId="68430C8E" w14:textId="77777777" w:rsidR="00BD63CB" w:rsidRPr="00BD63CB" w:rsidRDefault="00BD63CB" w:rsidP="00BD63CB">
      <w:pPr>
        <w:pStyle w:val="ListParagraph"/>
        <w:numPr>
          <w:ilvl w:val="0"/>
          <w:numId w:val="13"/>
        </w:numPr>
        <w:rPr>
          <w:sz w:val="26"/>
          <w:szCs w:val="26"/>
        </w:rPr>
      </w:pPr>
      <w:r w:rsidRPr="00BD63CB">
        <w:rPr>
          <w:sz w:val="26"/>
          <w:szCs w:val="26"/>
        </w:rPr>
        <w:t>fuel_type: The primary fuel type used by the vehicle.</w:t>
      </w:r>
    </w:p>
    <w:p w14:paraId="6F4580CB" w14:textId="77777777" w:rsidR="00BD63CB" w:rsidRPr="00BD63CB" w:rsidRDefault="00BD63CB" w:rsidP="00BD63CB">
      <w:pPr>
        <w:pStyle w:val="ListParagraph"/>
        <w:numPr>
          <w:ilvl w:val="0"/>
          <w:numId w:val="13"/>
        </w:numPr>
        <w:rPr>
          <w:sz w:val="26"/>
          <w:szCs w:val="26"/>
        </w:rPr>
      </w:pPr>
      <w:r w:rsidRPr="00BD63CB">
        <w:rPr>
          <w:sz w:val="26"/>
          <w:szCs w:val="26"/>
        </w:rPr>
        <w:t>city_mpg_ft1: City fuel economy in miles per gallon (ft1).</w:t>
      </w:r>
    </w:p>
    <w:p w14:paraId="586AEA73" w14:textId="77777777" w:rsidR="00BD63CB" w:rsidRPr="00BD63CB" w:rsidRDefault="00BD63CB" w:rsidP="00BD63CB">
      <w:pPr>
        <w:pStyle w:val="ListParagraph"/>
        <w:numPr>
          <w:ilvl w:val="0"/>
          <w:numId w:val="13"/>
        </w:numPr>
        <w:rPr>
          <w:sz w:val="26"/>
          <w:szCs w:val="26"/>
        </w:rPr>
      </w:pPr>
      <w:r w:rsidRPr="00BD63CB">
        <w:rPr>
          <w:sz w:val="26"/>
          <w:szCs w:val="26"/>
        </w:rPr>
        <w:t>unrounded_city_mpg_ft1: Unrounded city fuel economy in miles per gallon (ft1).</w:t>
      </w:r>
    </w:p>
    <w:p w14:paraId="18B11D9D" w14:textId="77777777" w:rsidR="00BD63CB" w:rsidRPr="00BD63CB" w:rsidRDefault="00BD63CB" w:rsidP="00BD63CB">
      <w:pPr>
        <w:pStyle w:val="ListParagraph"/>
        <w:numPr>
          <w:ilvl w:val="0"/>
          <w:numId w:val="13"/>
        </w:numPr>
        <w:rPr>
          <w:sz w:val="26"/>
          <w:szCs w:val="26"/>
        </w:rPr>
      </w:pPr>
      <w:r w:rsidRPr="00BD63CB">
        <w:rPr>
          <w:sz w:val="26"/>
          <w:szCs w:val="26"/>
        </w:rPr>
        <w:t>city_mpg_ft2: City fuel economy in miles per gallon (ft2).</w:t>
      </w:r>
    </w:p>
    <w:p w14:paraId="5DC9CFB9" w14:textId="77777777" w:rsidR="00BD63CB" w:rsidRPr="00BD63CB" w:rsidRDefault="00BD63CB" w:rsidP="00BD63CB">
      <w:pPr>
        <w:pStyle w:val="ListParagraph"/>
        <w:numPr>
          <w:ilvl w:val="0"/>
          <w:numId w:val="13"/>
        </w:numPr>
        <w:rPr>
          <w:sz w:val="26"/>
          <w:szCs w:val="26"/>
        </w:rPr>
      </w:pPr>
      <w:r w:rsidRPr="00BD63CB">
        <w:rPr>
          <w:sz w:val="26"/>
          <w:szCs w:val="26"/>
        </w:rPr>
        <w:t>unrounded_city_mpg_ft2: Unrounded city fuel economy in miles per gallon (ft2).</w:t>
      </w:r>
    </w:p>
    <w:p w14:paraId="2232D52F" w14:textId="77777777" w:rsidR="00BD63CB" w:rsidRPr="00BD63CB" w:rsidRDefault="00BD63CB" w:rsidP="00BD63CB">
      <w:pPr>
        <w:pStyle w:val="ListParagraph"/>
        <w:numPr>
          <w:ilvl w:val="0"/>
          <w:numId w:val="13"/>
        </w:numPr>
        <w:rPr>
          <w:sz w:val="26"/>
          <w:szCs w:val="26"/>
        </w:rPr>
      </w:pPr>
      <w:r w:rsidRPr="00BD63CB">
        <w:rPr>
          <w:sz w:val="26"/>
          <w:szCs w:val="26"/>
        </w:rPr>
        <w:t>annual_fuel_cost_ft1: Annual fuel cost based on fuel economy in ft1.</w:t>
      </w:r>
    </w:p>
    <w:p w14:paraId="132931E9" w14:textId="77777777" w:rsidR="00BD63CB" w:rsidRPr="00BD63CB" w:rsidRDefault="00BD63CB" w:rsidP="00BD63CB">
      <w:pPr>
        <w:pStyle w:val="ListParagraph"/>
        <w:numPr>
          <w:ilvl w:val="0"/>
          <w:numId w:val="13"/>
        </w:numPr>
        <w:rPr>
          <w:sz w:val="26"/>
          <w:szCs w:val="26"/>
        </w:rPr>
      </w:pPr>
      <w:r w:rsidRPr="00BD63CB">
        <w:rPr>
          <w:sz w:val="26"/>
          <w:szCs w:val="26"/>
        </w:rPr>
        <w:t>annual_fuel_cost_ft2: Annual fuel cost based on fuel economy in ft2.</w:t>
      </w:r>
    </w:p>
    <w:p w14:paraId="2E6C7636" w14:textId="77777777" w:rsidR="00BD63CB" w:rsidRPr="00BD63CB" w:rsidRDefault="00BD63CB" w:rsidP="00BD63CB">
      <w:pPr>
        <w:pStyle w:val="ListParagraph"/>
        <w:numPr>
          <w:ilvl w:val="0"/>
          <w:numId w:val="13"/>
        </w:numPr>
        <w:rPr>
          <w:sz w:val="26"/>
          <w:szCs w:val="26"/>
        </w:rPr>
      </w:pPr>
      <w:r w:rsidRPr="00BD63CB">
        <w:rPr>
          <w:sz w:val="26"/>
          <w:szCs w:val="26"/>
        </w:rPr>
        <w:t>tailpipe_co2_ft1: Tailpipe CO2 emissions in grams/mile (ft1).</w:t>
      </w:r>
    </w:p>
    <w:p w14:paraId="11FFC2CC" w14:textId="77777777" w:rsidR="00BD63CB" w:rsidRPr="00BD63CB" w:rsidRDefault="00BD63CB" w:rsidP="00BD63CB">
      <w:pPr>
        <w:pStyle w:val="ListParagraph"/>
        <w:numPr>
          <w:ilvl w:val="0"/>
          <w:numId w:val="13"/>
        </w:numPr>
        <w:rPr>
          <w:sz w:val="26"/>
          <w:szCs w:val="26"/>
        </w:rPr>
      </w:pPr>
      <w:r w:rsidRPr="00BD63CB">
        <w:rPr>
          <w:sz w:val="26"/>
          <w:szCs w:val="26"/>
        </w:rPr>
        <w:t>tailpipe_co2_in_grams_mile_ft1: Tailpipe CO2 emissions in grams/mile (ft1).</w:t>
      </w:r>
    </w:p>
    <w:p w14:paraId="1BE0C309" w14:textId="77777777" w:rsidR="00BD63CB" w:rsidRPr="00BD63CB" w:rsidRDefault="00BD63CB" w:rsidP="00BD63CB">
      <w:pPr>
        <w:pStyle w:val="ListParagraph"/>
        <w:numPr>
          <w:ilvl w:val="0"/>
          <w:numId w:val="13"/>
        </w:numPr>
        <w:rPr>
          <w:sz w:val="26"/>
          <w:szCs w:val="26"/>
        </w:rPr>
      </w:pPr>
      <w:r w:rsidRPr="00BD63CB">
        <w:rPr>
          <w:sz w:val="26"/>
          <w:szCs w:val="26"/>
        </w:rPr>
        <w:t>tailpipe_co2_ft2: Tailpipe CO2 emissions in grams/mile (ft2).</w:t>
      </w:r>
    </w:p>
    <w:p w14:paraId="18A6E938" w14:textId="77777777" w:rsidR="00BD63CB" w:rsidRPr="00BD63CB" w:rsidRDefault="00BD63CB" w:rsidP="00BD63CB">
      <w:pPr>
        <w:pStyle w:val="ListParagraph"/>
        <w:numPr>
          <w:ilvl w:val="0"/>
          <w:numId w:val="13"/>
        </w:numPr>
        <w:rPr>
          <w:sz w:val="26"/>
          <w:szCs w:val="26"/>
        </w:rPr>
      </w:pPr>
      <w:r w:rsidRPr="00BD63CB">
        <w:rPr>
          <w:sz w:val="26"/>
          <w:szCs w:val="26"/>
        </w:rPr>
        <w:t>tailpipe_co2_in_grams_mile_ft2: Tailpipe CO2 emissions in grams/mile (ft2).</w:t>
      </w:r>
    </w:p>
    <w:p w14:paraId="564DBE9E" w14:textId="77777777" w:rsidR="00BD63CB" w:rsidRPr="00BD63CB" w:rsidRDefault="00BD63CB" w:rsidP="00BD63CB">
      <w:pPr>
        <w:pStyle w:val="ListParagraph"/>
        <w:numPr>
          <w:ilvl w:val="0"/>
          <w:numId w:val="13"/>
        </w:numPr>
        <w:rPr>
          <w:sz w:val="26"/>
          <w:szCs w:val="26"/>
        </w:rPr>
      </w:pPr>
      <w:r w:rsidRPr="00BD63CB">
        <w:rPr>
          <w:sz w:val="26"/>
          <w:szCs w:val="26"/>
        </w:rPr>
        <w:t>fuel_economy_score: Fuel economy score of the vehicle.</w:t>
      </w:r>
    </w:p>
    <w:p w14:paraId="7F9692DB" w14:textId="77777777" w:rsidR="00BD63CB" w:rsidRPr="00BD63CB" w:rsidRDefault="00BD63CB" w:rsidP="00BD63CB">
      <w:pPr>
        <w:pStyle w:val="ListParagraph"/>
        <w:numPr>
          <w:ilvl w:val="0"/>
          <w:numId w:val="13"/>
        </w:numPr>
        <w:rPr>
          <w:sz w:val="26"/>
          <w:szCs w:val="26"/>
        </w:rPr>
      </w:pPr>
      <w:r w:rsidRPr="00BD63CB">
        <w:rPr>
          <w:sz w:val="26"/>
          <w:szCs w:val="26"/>
        </w:rPr>
        <w:t>ghg_score: Greenhouse gas (GHG) emissions score of the vehicle.</w:t>
      </w:r>
    </w:p>
    <w:p w14:paraId="37CD22F0" w14:textId="7EF998C8" w:rsidR="00BD63CB" w:rsidRPr="00BD63CB" w:rsidRDefault="00BD63CB" w:rsidP="00BD63CB">
      <w:pPr>
        <w:pStyle w:val="ListParagraph"/>
        <w:numPr>
          <w:ilvl w:val="0"/>
          <w:numId w:val="13"/>
        </w:numPr>
        <w:rPr>
          <w:sz w:val="26"/>
          <w:szCs w:val="26"/>
        </w:rPr>
      </w:pPr>
      <w:r w:rsidRPr="00BD63CB">
        <w:rPr>
          <w:sz w:val="26"/>
          <w:szCs w:val="26"/>
        </w:rPr>
        <w:t>ghg_score_alt_fuel: Alternative fuel GHG emissions score of the vehicle.</w:t>
      </w:r>
    </w:p>
    <w:p w14:paraId="48672326" w14:textId="4C103177" w:rsidR="00BD63CB" w:rsidRDefault="00BD63CB" w:rsidP="00BD63CB">
      <w:pPr>
        <w:rPr>
          <w:b/>
          <w:sz w:val="26"/>
          <w:szCs w:val="26"/>
        </w:rPr>
      </w:pPr>
    </w:p>
    <w:p w14:paraId="244676AD" w14:textId="77777777" w:rsidR="00BD63CB" w:rsidRPr="00BD63CB" w:rsidRDefault="00BD63CB" w:rsidP="00BD63CB">
      <w:pPr>
        <w:rPr>
          <w:b/>
          <w:sz w:val="26"/>
          <w:szCs w:val="26"/>
        </w:rPr>
      </w:pPr>
    </w:p>
    <w:p w14:paraId="10E3A82D" w14:textId="5D1989ED" w:rsidR="007103AA" w:rsidRPr="007103AA" w:rsidRDefault="007103AA" w:rsidP="007103AA">
      <w:pPr>
        <w:rPr>
          <w:b/>
          <w:sz w:val="32"/>
          <w:szCs w:val="32"/>
          <w:u w:val="single"/>
        </w:rPr>
      </w:pPr>
      <w:r w:rsidRPr="007103AA">
        <w:rPr>
          <w:b/>
          <w:sz w:val="32"/>
          <w:szCs w:val="32"/>
          <w:u w:val="single"/>
        </w:rPr>
        <w:lastRenderedPageBreak/>
        <w:t>Interpretation and Insights</w:t>
      </w:r>
    </w:p>
    <w:p w14:paraId="08B76F43" w14:textId="77777777" w:rsidR="007103AA" w:rsidRDefault="007103AA" w:rsidP="007103AA"/>
    <w:p w14:paraId="00341790" w14:textId="5FBF0C89" w:rsidR="007103AA" w:rsidRDefault="007103AA" w:rsidP="007103AA">
      <w:r>
        <w:t>1. Correlation Analysis:</w:t>
      </w:r>
    </w:p>
    <w:p w14:paraId="6978A7F5" w14:textId="5FAE6D03" w:rsidR="007103AA" w:rsidRDefault="007103AA" w:rsidP="00BD63CB">
      <w:pPr>
        <w:pStyle w:val="ListParagraph"/>
        <w:numPr>
          <w:ilvl w:val="0"/>
          <w:numId w:val="6"/>
        </w:numPr>
      </w:pPr>
      <w:r>
        <w:t>From the correlation matrix, we observe that city MPG and highway MPG are negatively correlated with engine displacement and number of cylinders. This implies that vehicles with larger engines tend to have lower fuel economy.</w:t>
      </w:r>
    </w:p>
    <w:p w14:paraId="54D04822" w14:textId="673E375B" w:rsidR="007103AA" w:rsidRDefault="007103AA" w:rsidP="00BD63CB">
      <w:pPr>
        <w:pStyle w:val="ListParagraph"/>
        <w:numPr>
          <w:ilvl w:val="0"/>
          <w:numId w:val="6"/>
        </w:numPr>
      </w:pPr>
      <w:r>
        <w:t>The negative correlation suggests that engine size is an important factor influencing fuel efficiency. Smaller engines generally consume less fuel compared to larger engines.</w:t>
      </w:r>
    </w:p>
    <w:p w14:paraId="556C1851" w14:textId="77777777" w:rsidR="007103AA" w:rsidRDefault="007103AA" w:rsidP="007103AA"/>
    <w:p w14:paraId="2EEDBEB5" w14:textId="71D02A69" w:rsidR="007103AA" w:rsidRDefault="007103AA" w:rsidP="007103AA">
      <w:r>
        <w:t>2. Visualization:</w:t>
      </w:r>
    </w:p>
    <w:p w14:paraId="71B9F314" w14:textId="68059F8E" w:rsidR="007103AA" w:rsidRDefault="007103AA" w:rsidP="00BD63CB">
      <w:pPr>
        <w:pStyle w:val="ListParagraph"/>
        <w:numPr>
          <w:ilvl w:val="0"/>
          <w:numId w:val="8"/>
        </w:numPr>
      </w:pPr>
      <w:r>
        <w:t>The scatter plot of city MPG vs. engine displacement confirms the negative relationship between engine size and fuel economy. It shows a downward trend where larger engine displacements correspond to lower city MPG.</w:t>
      </w:r>
    </w:p>
    <w:p w14:paraId="05AF317E" w14:textId="30285EB3" w:rsidR="007103AA" w:rsidRDefault="007103AA" w:rsidP="00BD63CB">
      <w:pPr>
        <w:pStyle w:val="ListParagraph"/>
        <w:numPr>
          <w:ilvl w:val="0"/>
          <w:numId w:val="8"/>
        </w:numPr>
      </w:pPr>
      <w:r>
        <w:t>The bar plot comparing average city MPG across different fuel types highlights variations in fuel efficiency. Vehicles powered by certain fuel types (e.g., electric) tend to have higher average city MPG compared to others.</w:t>
      </w:r>
    </w:p>
    <w:p w14:paraId="2D0A5F8E" w14:textId="77777777" w:rsidR="007103AA" w:rsidRDefault="007103AA" w:rsidP="007103AA"/>
    <w:p w14:paraId="02008795" w14:textId="626E72F1" w:rsidR="007103AA" w:rsidRDefault="007103AA" w:rsidP="007103AA">
      <w:r>
        <w:t>3. Machine Learning (Optional):</w:t>
      </w:r>
    </w:p>
    <w:p w14:paraId="695E0D0F" w14:textId="511F48D1" w:rsidR="007103AA" w:rsidRDefault="007103AA" w:rsidP="00BD63CB">
      <w:pPr>
        <w:pStyle w:val="ListParagraph"/>
        <w:numPr>
          <w:ilvl w:val="0"/>
          <w:numId w:val="10"/>
        </w:numPr>
      </w:pPr>
      <w:r>
        <w:t>The linear regression model predicts city MPG based on engine displacement. The mean squared error (MSE) and R-squared values provide insights into the model's performance. Lower MSE and higher R-squared indicate better predictive accuracy.</w:t>
      </w:r>
    </w:p>
    <w:p w14:paraId="5827DF8D" w14:textId="122CFAB1" w:rsidR="007103AA" w:rsidRDefault="007103AA" w:rsidP="00BD63CB">
      <w:pPr>
        <w:pStyle w:val="ListParagraph"/>
        <w:numPr>
          <w:ilvl w:val="0"/>
          <w:numId w:val="10"/>
        </w:numPr>
      </w:pPr>
      <w:r>
        <w:t>The model can serve as a simple tool for estimating fuel economy based on engine size, although it may not capture all factors influencing fuel efficiency.</w:t>
      </w:r>
    </w:p>
    <w:p w14:paraId="0CB812AC" w14:textId="77777777" w:rsidR="007103AA" w:rsidRDefault="007103AA" w:rsidP="007103AA"/>
    <w:p w14:paraId="0CB0F9EC" w14:textId="269EE176" w:rsidR="007103AA" w:rsidRPr="007103AA" w:rsidRDefault="007103AA" w:rsidP="007103AA">
      <w:pPr>
        <w:rPr>
          <w:b/>
          <w:sz w:val="32"/>
          <w:u w:val="single"/>
        </w:rPr>
      </w:pPr>
      <w:r w:rsidRPr="007103AA">
        <w:rPr>
          <w:b/>
          <w:sz w:val="32"/>
          <w:u w:val="single"/>
        </w:rPr>
        <w:t>Insights</w:t>
      </w:r>
    </w:p>
    <w:p w14:paraId="7C70975E" w14:textId="16E1CBC6" w:rsidR="007103AA" w:rsidRDefault="007103AA" w:rsidP="00BD63CB">
      <w:pPr>
        <w:pStyle w:val="ListParagraph"/>
        <w:numPr>
          <w:ilvl w:val="0"/>
          <w:numId w:val="4"/>
        </w:numPr>
      </w:pPr>
      <w:r>
        <w:t>Factors Affecting Fuel Efficiency:</w:t>
      </w:r>
      <w:r w:rsidR="00BD63CB">
        <w:t>-</w:t>
      </w:r>
      <w:r>
        <w:t xml:space="preserve"> Engine size (displacement) and number of cylinders are significant factors influencing vehicle fuel economy. Smaller engines with fewer cylinders tend to achieve higher MPG ratings.</w:t>
      </w:r>
    </w:p>
    <w:p w14:paraId="066BD9AD" w14:textId="4F1B3E5D" w:rsidR="007103AA" w:rsidRDefault="007103AA" w:rsidP="00BD63CB">
      <w:pPr>
        <w:pStyle w:val="ListParagraph"/>
        <w:numPr>
          <w:ilvl w:val="0"/>
          <w:numId w:val="4"/>
        </w:numPr>
      </w:pPr>
      <w:r>
        <w:t>Fuel Type Impact:</w:t>
      </w:r>
      <w:r w:rsidR="00BD63CB">
        <w:t>-</w:t>
      </w:r>
      <w:r>
        <w:t xml:space="preserve"> The choice of fuel type also plays a crucial role in determining fuel efficiency. Alternative fuel types such as electricity may offer advantages in terms of higher MPG ratings.</w:t>
      </w:r>
    </w:p>
    <w:p w14:paraId="728A844E" w14:textId="4F4EE9D7" w:rsidR="007103AA" w:rsidRDefault="007103AA" w:rsidP="00BD63CB">
      <w:pPr>
        <w:pStyle w:val="ListParagraph"/>
        <w:numPr>
          <w:ilvl w:val="0"/>
          <w:numId w:val="4"/>
        </w:numPr>
      </w:pPr>
      <w:r>
        <w:t>Consumer Considerations:</w:t>
      </w:r>
      <w:r w:rsidR="00BD63CB">
        <w:t>-</w:t>
      </w:r>
      <w:r>
        <w:t xml:space="preserve"> Consumers seeking fuel-efficient vehicles should prioritize models with smaller engines and alternative fuel options. Understanding the trade-offs between engine size, fuel type, and performance can help consumers make informed purchasing decisions.</w:t>
      </w:r>
    </w:p>
    <w:p w14:paraId="4702A8F5" w14:textId="51313CA1" w:rsidR="007103AA" w:rsidRDefault="007103AA" w:rsidP="00BD63CB">
      <w:pPr>
        <w:pStyle w:val="ListParagraph"/>
        <w:numPr>
          <w:ilvl w:val="0"/>
          <w:numId w:val="4"/>
        </w:numPr>
      </w:pPr>
      <w:r>
        <w:t>Policy Implications:</w:t>
      </w:r>
      <w:r w:rsidR="00BD63CB">
        <w:t>-</w:t>
      </w:r>
      <w:r>
        <w:t xml:space="preserve"> Policymakers can use insights from this analysis to incentivize the adoption of fuel-efficient technologies and promote the development of alternative fuel infrastructure. Regulations and incentives aimed at reducing vehicle emissions and improving fuel economy can benefit both consumers and the environment.</w:t>
      </w:r>
    </w:p>
    <w:p w14:paraId="4C18AC53" w14:textId="775649C7" w:rsidR="007103AA" w:rsidRDefault="007103AA" w:rsidP="00BD63CB">
      <w:pPr>
        <w:pStyle w:val="ListParagraph"/>
        <w:numPr>
          <w:ilvl w:val="0"/>
          <w:numId w:val="4"/>
        </w:numPr>
      </w:pPr>
      <w:r>
        <w:lastRenderedPageBreak/>
        <w:t>Industry Perspective:</w:t>
      </w:r>
      <w:r w:rsidR="00BD63CB">
        <w:t>-</w:t>
      </w:r>
      <w:r>
        <w:t xml:space="preserve"> Automakers can leverage insights into consumer preferences for fuel-efficient vehicles to guide product development and marketing strategies. Investing in research and development of hybrid and electric vehicles can help manufacturers meet evolving consumer demand and regulatory requirements.</w:t>
      </w:r>
    </w:p>
    <w:p w14:paraId="6997C683" w14:textId="77777777" w:rsidR="007103AA" w:rsidRDefault="007103AA" w:rsidP="007103AA"/>
    <w:p w14:paraId="7EA79209" w14:textId="10DBAAE5" w:rsidR="007103AA" w:rsidRPr="00BD63CB" w:rsidRDefault="007103AA" w:rsidP="007103AA">
      <w:pPr>
        <w:rPr>
          <w:b/>
          <w:sz w:val="32"/>
          <w:u w:val="single"/>
        </w:rPr>
      </w:pPr>
      <w:r w:rsidRPr="00BD63CB">
        <w:rPr>
          <w:b/>
          <w:sz w:val="32"/>
          <w:u w:val="single"/>
        </w:rPr>
        <w:t>Limitations and Assumptions</w:t>
      </w:r>
    </w:p>
    <w:p w14:paraId="7D9A6C89" w14:textId="6BDBCA35" w:rsidR="007103AA" w:rsidRDefault="00BD63CB" w:rsidP="007103AA">
      <w:r>
        <w:t xml:space="preserve">1. </w:t>
      </w:r>
      <w:r w:rsidR="007103AA">
        <w:t>Data Limitations:</w:t>
      </w:r>
      <w:r>
        <w:t xml:space="preserve">- </w:t>
      </w:r>
      <w:r w:rsidR="007103AA">
        <w:t>The analysis relies on the quality and completeness of the dataset. Missing or inaccurate data may affect the validity of conclusions drawn from the analysis.</w:t>
      </w:r>
    </w:p>
    <w:p w14:paraId="2842BAFB" w14:textId="20D67169" w:rsidR="007103AA" w:rsidRDefault="00BD63CB" w:rsidP="007103AA">
      <w:r>
        <w:t xml:space="preserve">2. </w:t>
      </w:r>
      <w:r w:rsidR="007103AA">
        <w:t>Simplifying Assumptions:</w:t>
      </w:r>
      <w:r>
        <w:t>-</w:t>
      </w:r>
      <w:r w:rsidR="007103AA">
        <w:t xml:space="preserve"> The linear regression model assumes a linear relationship between engine displacement and city MPG, which may oversimplify the complex interactions between various factors affecting fuel economy.</w:t>
      </w:r>
    </w:p>
    <w:p w14:paraId="230C08BA" w14:textId="76B5A12E" w:rsidR="007103AA" w:rsidRDefault="00BD63CB" w:rsidP="007103AA">
      <w:r>
        <w:t xml:space="preserve">3. </w:t>
      </w:r>
      <w:r w:rsidR="007103AA">
        <w:t>Generalization:</w:t>
      </w:r>
      <w:r>
        <w:t>-</w:t>
      </w:r>
      <w:r w:rsidR="007103AA">
        <w:t xml:space="preserve"> The findings of this analysis may not be universally applicable to all vehicle types and driving conditions. Factors such as vehicle weight, aerodynamics, driving behavior, and maintenance practices can also influence fuel efficiency.</w:t>
      </w:r>
    </w:p>
    <w:p w14:paraId="1FB77D5F" w14:textId="77777777" w:rsidR="007103AA" w:rsidRDefault="007103AA" w:rsidP="007103AA"/>
    <w:p w14:paraId="5D516905" w14:textId="7CBABCEA" w:rsidR="007103AA" w:rsidRDefault="007103AA" w:rsidP="007103AA">
      <w:r w:rsidRPr="00BD63CB">
        <w:rPr>
          <w:b/>
          <w:sz w:val="32"/>
          <w:u w:val="single"/>
        </w:rPr>
        <w:t>Documentation and Reporting</w:t>
      </w:r>
    </w:p>
    <w:p w14:paraId="1736D7E9" w14:textId="390A00E9" w:rsidR="007103AA" w:rsidRDefault="007103AA" w:rsidP="00BD63CB">
      <w:pPr>
        <w:pStyle w:val="ListParagraph"/>
        <w:numPr>
          <w:ilvl w:val="0"/>
          <w:numId w:val="3"/>
        </w:numPr>
      </w:pPr>
      <w:r>
        <w:t>The project documentation includes a detailed description of data preprocessing steps, statistical analysis methods, and machine learning techniques used in the analysis.</w:t>
      </w:r>
    </w:p>
    <w:p w14:paraId="2E05B91F" w14:textId="24A43B41" w:rsidR="007103AA" w:rsidRDefault="007103AA" w:rsidP="00BD63CB">
      <w:pPr>
        <w:pStyle w:val="ListParagraph"/>
        <w:numPr>
          <w:ilvl w:val="0"/>
          <w:numId w:val="3"/>
        </w:numPr>
      </w:pPr>
      <w:r>
        <w:t>A comprehensive report summarizes the approach, results, and conclusions of the analysis. It includes visualizations, code snippets, and interpretations to support key findings.</w:t>
      </w:r>
    </w:p>
    <w:p w14:paraId="2C9BABEF" w14:textId="5EF7D9CE" w:rsidR="007103AA" w:rsidRDefault="007103AA" w:rsidP="00BD63CB">
      <w:pPr>
        <w:pStyle w:val="ListParagraph"/>
        <w:numPr>
          <w:ilvl w:val="0"/>
          <w:numId w:val="3"/>
        </w:numPr>
      </w:pPr>
      <w:r>
        <w:t>The documentation is organized in a clear and accessible manner, making it easy for stakeholders to understand the analysis process and outcomes.</w:t>
      </w:r>
    </w:p>
    <w:p w14:paraId="6B1FC936" w14:textId="77777777" w:rsidR="007103AA" w:rsidRDefault="007103AA" w:rsidP="007103AA"/>
    <w:p w14:paraId="0663DDD4" w14:textId="3D771135" w:rsidR="00A517A9" w:rsidRDefault="007103AA" w:rsidP="007103AA">
      <w:r>
        <w:t>By carefully interpreting the results of the analysis and considering implications for various stakeholders, we can derive meaningful insights about vehicle fuel economy and its broader implications for consumers, policymakers, and the automotive industry.</w:t>
      </w:r>
    </w:p>
    <w:sectPr w:rsidR="00A5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60D9"/>
    <w:multiLevelType w:val="hybridMultilevel"/>
    <w:tmpl w:val="70701144"/>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41C5B47"/>
    <w:multiLevelType w:val="hybridMultilevel"/>
    <w:tmpl w:val="0AF22CFE"/>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1A2317A"/>
    <w:multiLevelType w:val="hybridMultilevel"/>
    <w:tmpl w:val="836E997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7D666B8"/>
    <w:multiLevelType w:val="hybridMultilevel"/>
    <w:tmpl w:val="D4B852C0"/>
    <w:lvl w:ilvl="0" w:tplc="4C090005">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E8F6CCA"/>
    <w:multiLevelType w:val="hybridMultilevel"/>
    <w:tmpl w:val="AF48F96E"/>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2F76B08"/>
    <w:multiLevelType w:val="hybridMultilevel"/>
    <w:tmpl w:val="C69E15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8380D93"/>
    <w:multiLevelType w:val="hybridMultilevel"/>
    <w:tmpl w:val="92568734"/>
    <w:lvl w:ilvl="0" w:tplc="B65206D6">
      <w:numFmt w:val="bullet"/>
      <w:lvlText w:val="-"/>
      <w:lvlJc w:val="left"/>
      <w:pPr>
        <w:ind w:left="510" w:hanging="360"/>
      </w:pPr>
      <w:rPr>
        <w:rFonts w:ascii="Calibri" w:eastAsiaTheme="minorHAnsi" w:hAnsi="Calibri" w:cs="Calibri" w:hint="default"/>
      </w:rPr>
    </w:lvl>
    <w:lvl w:ilvl="1" w:tplc="4C090003" w:tentative="1">
      <w:start w:val="1"/>
      <w:numFmt w:val="bullet"/>
      <w:lvlText w:val="o"/>
      <w:lvlJc w:val="left"/>
      <w:pPr>
        <w:ind w:left="1230" w:hanging="360"/>
      </w:pPr>
      <w:rPr>
        <w:rFonts w:ascii="Courier New" w:hAnsi="Courier New" w:cs="Courier New" w:hint="default"/>
      </w:rPr>
    </w:lvl>
    <w:lvl w:ilvl="2" w:tplc="4C090005" w:tentative="1">
      <w:start w:val="1"/>
      <w:numFmt w:val="bullet"/>
      <w:lvlText w:val=""/>
      <w:lvlJc w:val="left"/>
      <w:pPr>
        <w:ind w:left="1950" w:hanging="360"/>
      </w:pPr>
      <w:rPr>
        <w:rFonts w:ascii="Wingdings" w:hAnsi="Wingdings" w:hint="default"/>
      </w:rPr>
    </w:lvl>
    <w:lvl w:ilvl="3" w:tplc="4C090001" w:tentative="1">
      <w:start w:val="1"/>
      <w:numFmt w:val="bullet"/>
      <w:lvlText w:val=""/>
      <w:lvlJc w:val="left"/>
      <w:pPr>
        <w:ind w:left="2670" w:hanging="360"/>
      </w:pPr>
      <w:rPr>
        <w:rFonts w:ascii="Symbol" w:hAnsi="Symbol" w:hint="default"/>
      </w:rPr>
    </w:lvl>
    <w:lvl w:ilvl="4" w:tplc="4C090003" w:tentative="1">
      <w:start w:val="1"/>
      <w:numFmt w:val="bullet"/>
      <w:lvlText w:val="o"/>
      <w:lvlJc w:val="left"/>
      <w:pPr>
        <w:ind w:left="3390" w:hanging="360"/>
      </w:pPr>
      <w:rPr>
        <w:rFonts w:ascii="Courier New" w:hAnsi="Courier New" w:cs="Courier New" w:hint="default"/>
      </w:rPr>
    </w:lvl>
    <w:lvl w:ilvl="5" w:tplc="4C090005" w:tentative="1">
      <w:start w:val="1"/>
      <w:numFmt w:val="bullet"/>
      <w:lvlText w:val=""/>
      <w:lvlJc w:val="left"/>
      <w:pPr>
        <w:ind w:left="4110" w:hanging="360"/>
      </w:pPr>
      <w:rPr>
        <w:rFonts w:ascii="Wingdings" w:hAnsi="Wingdings" w:hint="default"/>
      </w:rPr>
    </w:lvl>
    <w:lvl w:ilvl="6" w:tplc="4C090001" w:tentative="1">
      <w:start w:val="1"/>
      <w:numFmt w:val="bullet"/>
      <w:lvlText w:val=""/>
      <w:lvlJc w:val="left"/>
      <w:pPr>
        <w:ind w:left="4830" w:hanging="360"/>
      </w:pPr>
      <w:rPr>
        <w:rFonts w:ascii="Symbol" w:hAnsi="Symbol" w:hint="default"/>
      </w:rPr>
    </w:lvl>
    <w:lvl w:ilvl="7" w:tplc="4C090003" w:tentative="1">
      <w:start w:val="1"/>
      <w:numFmt w:val="bullet"/>
      <w:lvlText w:val="o"/>
      <w:lvlJc w:val="left"/>
      <w:pPr>
        <w:ind w:left="5550" w:hanging="360"/>
      </w:pPr>
      <w:rPr>
        <w:rFonts w:ascii="Courier New" w:hAnsi="Courier New" w:cs="Courier New" w:hint="default"/>
      </w:rPr>
    </w:lvl>
    <w:lvl w:ilvl="8" w:tplc="4C090005" w:tentative="1">
      <w:start w:val="1"/>
      <w:numFmt w:val="bullet"/>
      <w:lvlText w:val=""/>
      <w:lvlJc w:val="left"/>
      <w:pPr>
        <w:ind w:left="6270" w:hanging="360"/>
      </w:pPr>
      <w:rPr>
        <w:rFonts w:ascii="Wingdings" w:hAnsi="Wingdings" w:hint="default"/>
      </w:rPr>
    </w:lvl>
  </w:abstractNum>
  <w:abstractNum w:abstractNumId="7" w15:restartNumberingAfterBreak="0">
    <w:nsid w:val="3AC67FC6"/>
    <w:multiLevelType w:val="hybridMultilevel"/>
    <w:tmpl w:val="72F6D56C"/>
    <w:lvl w:ilvl="0" w:tplc="50E4C1CE">
      <w:numFmt w:val="bullet"/>
      <w:lvlText w:val="-"/>
      <w:lvlJc w:val="left"/>
      <w:pPr>
        <w:ind w:left="510" w:hanging="360"/>
      </w:pPr>
      <w:rPr>
        <w:rFonts w:ascii="Calibri" w:eastAsiaTheme="minorHAnsi" w:hAnsi="Calibri" w:cs="Calibri" w:hint="default"/>
      </w:rPr>
    </w:lvl>
    <w:lvl w:ilvl="1" w:tplc="4C090003" w:tentative="1">
      <w:start w:val="1"/>
      <w:numFmt w:val="bullet"/>
      <w:lvlText w:val="o"/>
      <w:lvlJc w:val="left"/>
      <w:pPr>
        <w:ind w:left="1230" w:hanging="360"/>
      </w:pPr>
      <w:rPr>
        <w:rFonts w:ascii="Courier New" w:hAnsi="Courier New" w:cs="Courier New" w:hint="default"/>
      </w:rPr>
    </w:lvl>
    <w:lvl w:ilvl="2" w:tplc="4C090005" w:tentative="1">
      <w:start w:val="1"/>
      <w:numFmt w:val="bullet"/>
      <w:lvlText w:val=""/>
      <w:lvlJc w:val="left"/>
      <w:pPr>
        <w:ind w:left="1950" w:hanging="360"/>
      </w:pPr>
      <w:rPr>
        <w:rFonts w:ascii="Wingdings" w:hAnsi="Wingdings" w:hint="default"/>
      </w:rPr>
    </w:lvl>
    <w:lvl w:ilvl="3" w:tplc="4C090001" w:tentative="1">
      <w:start w:val="1"/>
      <w:numFmt w:val="bullet"/>
      <w:lvlText w:val=""/>
      <w:lvlJc w:val="left"/>
      <w:pPr>
        <w:ind w:left="2670" w:hanging="360"/>
      </w:pPr>
      <w:rPr>
        <w:rFonts w:ascii="Symbol" w:hAnsi="Symbol" w:hint="default"/>
      </w:rPr>
    </w:lvl>
    <w:lvl w:ilvl="4" w:tplc="4C090003" w:tentative="1">
      <w:start w:val="1"/>
      <w:numFmt w:val="bullet"/>
      <w:lvlText w:val="o"/>
      <w:lvlJc w:val="left"/>
      <w:pPr>
        <w:ind w:left="3390" w:hanging="360"/>
      </w:pPr>
      <w:rPr>
        <w:rFonts w:ascii="Courier New" w:hAnsi="Courier New" w:cs="Courier New" w:hint="default"/>
      </w:rPr>
    </w:lvl>
    <w:lvl w:ilvl="5" w:tplc="4C090005" w:tentative="1">
      <w:start w:val="1"/>
      <w:numFmt w:val="bullet"/>
      <w:lvlText w:val=""/>
      <w:lvlJc w:val="left"/>
      <w:pPr>
        <w:ind w:left="4110" w:hanging="360"/>
      </w:pPr>
      <w:rPr>
        <w:rFonts w:ascii="Wingdings" w:hAnsi="Wingdings" w:hint="default"/>
      </w:rPr>
    </w:lvl>
    <w:lvl w:ilvl="6" w:tplc="4C090001" w:tentative="1">
      <w:start w:val="1"/>
      <w:numFmt w:val="bullet"/>
      <w:lvlText w:val=""/>
      <w:lvlJc w:val="left"/>
      <w:pPr>
        <w:ind w:left="4830" w:hanging="360"/>
      </w:pPr>
      <w:rPr>
        <w:rFonts w:ascii="Symbol" w:hAnsi="Symbol" w:hint="default"/>
      </w:rPr>
    </w:lvl>
    <w:lvl w:ilvl="7" w:tplc="4C090003" w:tentative="1">
      <w:start w:val="1"/>
      <w:numFmt w:val="bullet"/>
      <w:lvlText w:val="o"/>
      <w:lvlJc w:val="left"/>
      <w:pPr>
        <w:ind w:left="5550" w:hanging="360"/>
      </w:pPr>
      <w:rPr>
        <w:rFonts w:ascii="Courier New" w:hAnsi="Courier New" w:cs="Courier New" w:hint="default"/>
      </w:rPr>
    </w:lvl>
    <w:lvl w:ilvl="8" w:tplc="4C090005" w:tentative="1">
      <w:start w:val="1"/>
      <w:numFmt w:val="bullet"/>
      <w:lvlText w:val=""/>
      <w:lvlJc w:val="left"/>
      <w:pPr>
        <w:ind w:left="6270" w:hanging="360"/>
      </w:pPr>
      <w:rPr>
        <w:rFonts w:ascii="Wingdings" w:hAnsi="Wingdings" w:hint="default"/>
      </w:rPr>
    </w:lvl>
  </w:abstractNum>
  <w:abstractNum w:abstractNumId="8" w15:restartNumberingAfterBreak="0">
    <w:nsid w:val="41982503"/>
    <w:multiLevelType w:val="hybridMultilevel"/>
    <w:tmpl w:val="2D546FE0"/>
    <w:lvl w:ilvl="0" w:tplc="8D78D864">
      <w:numFmt w:val="bullet"/>
      <w:lvlText w:val="-"/>
      <w:lvlJc w:val="left"/>
      <w:pPr>
        <w:ind w:left="510" w:hanging="360"/>
      </w:pPr>
      <w:rPr>
        <w:rFonts w:ascii="Calibri" w:eastAsiaTheme="minorHAnsi" w:hAnsi="Calibri" w:cs="Calibri" w:hint="default"/>
      </w:rPr>
    </w:lvl>
    <w:lvl w:ilvl="1" w:tplc="4C090003" w:tentative="1">
      <w:start w:val="1"/>
      <w:numFmt w:val="bullet"/>
      <w:lvlText w:val="o"/>
      <w:lvlJc w:val="left"/>
      <w:pPr>
        <w:ind w:left="1230" w:hanging="360"/>
      </w:pPr>
      <w:rPr>
        <w:rFonts w:ascii="Courier New" w:hAnsi="Courier New" w:cs="Courier New" w:hint="default"/>
      </w:rPr>
    </w:lvl>
    <w:lvl w:ilvl="2" w:tplc="4C090005" w:tentative="1">
      <w:start w:val="1"/>
      <w:numFmt w:val="bullet"/>
      <w:lvlText w:val=""/>
      <w:lvlJc w:val="left"/>
      <w:pPr>
        <w:ind w:left="1950" w:hanging="360"/>
      </w:pPr>
      <w:rPr>
        <w:rFonts w:ascii="Wingdings" w:hAnsi="Wingdings" w:hint="default"/>
      </w:rPr>
    </w:lvl>
    <w:lvl w:ilvl="3" w:tplc="4C090001" w:tentative="1">
      <w:start w:val="1"/>
      <w:numFmt w:val="bullet"/>
      <w:lvlText w:val=""/>
      <w:lvlJc w:val="left"/>
      <w:pPr>
        <w:ind w:left="2670" w:hanging="360"/>
      </w:pPr>
      <w:rPr>
        <w:rFonts w:ascii="Symbol" w:hAnsi="Symbol" w:hint="default"/>
      </w:rPr>
    </w:lvl>
    <w:lvl w:ilvl="4" w:tplc="4C090003" w:tentative="1">
      <w:start w:val="1"/>
      <w:numFmt w:val="bullet"/>
      <w:lvlText w:val="o"/>
      <w:lvlJc w:val="left"/>
      <w:pPr>
        <w:ind w:left="3390" w:hanging="360"/>
      </w:pPr>
      <w:rPr>
        <w:rFonts w:ascii="Courier New" w:hAnsi="Courier New" w:cs="Courier New" w:hint="default"/>
      </w:rPr>
    </w:lvl>
    <w:lvl w:ilvl="5" w:tplc="4C090005" w:tentative="1">
      <w:start w:val="1"/>
      <w:numFmt w:val="bullet"/>
      <w:lvlText w:val=""/>
      <w:lvlJc w:val="left"/>
      <w:pPr>
        <w:ind w:left="4110" w:hanging="360"/>
      </w:pPr>
      <w:rPr>
        <w:rFonts w:ascii="Wingdings" w:hAnsi="Wingdings" w:hint="default"/>
      </w:rPr>
    </w:lvl>
    <w:lvl w:ilvl="6" w:tplc="4C090001" w:tentative="1">
      <w:start w:val="1"/>
      <w:numFmt w:val="bullet"/>
      <w:lvlText w:val=""/>
      <w:lvlJc w:val="left"/>
      <w:pPr>
        <w:ind w:left="4830" w:hanging="360"/>
      </w:pPr>
      <w:rPr>
        <w:rFonts w:ascii="Symbol" w:hAnsi="Symbol" w:hint="default"/>
      </w:rPr>
    </w:lvl>
    <w:lvl w:ilvl="7" w:tplc="4C090003" w:tentative="1">
      <w:start w:val="1"/>
      <w:numFmt w:val="bullet"/>
      <w:lvlText w:val="o"/>
      <w:lvlJc w:val="left"/>
      <w:pPr>
        <w:ind w:left="5550" w:hanging="360"/>
      </w:pPr>
      <w:rPr>
        <w:rFonts w:ascii="Courier New" w:hAnsi="Courier New" w:cs="Courier New" w:hint="default"/>
      </w:rPr>
    </w:lvl>
    <w:lvl w:ilvl="8" w:tplc="4C090005" w:tentative="1">
      <w:start w:val="1"/>
      <w:numFmt w:val="bullet"/>
      <w:lvlText w:val=""/>
      <w:lvlJc w:val="left"/>
      <w:pPr>
        <w:ind w:left="6270" w:hanging="360"/>
      </w:pPr>
      <w:rPr>
        <w:rFonts w:ascii="Wingdings" w:hAnsi="Wingdings" w:hint="default"/>
      </w:rPr>
    </w:lvl>
  </w:abstractNum>
  <w:abstractNum w:abstractNumId="9" w15:restartNumberingAfterBreak="0">
    <w:nsid w:val="4F577598"/>
    <w:multiLevelType w:val="hybridMultilevel"/>
    <w:tmpl w:val="3F8C39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FD13F25"/>
    <w:multiLevelType w:val="hybridMultilevel"/>
    <w:tmpl w:val="ABB4C668"/>
    <w:lvl w:ilvl="0" w:tplc="35C8C94A">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6F5262C1"/>
    <w:multiLevelType w:val="hybridMultilevel"/>
    <w:tmpl w:val="99DC1DE0"/>
    <w:lvl w:ilvl="0" w:tplc="23F021D6">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1022593"/>
    <w:multiLevelType w:val="hybridMultilevel"/>
    <w:tmpl w:val="868641F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9"/>
  </w:num>
  <w:num w:numId="5">
    <w:abstractNumId w:val="11"/>
  </w:num>
  <w:num w:numId="6">
    <w:abstractNumId w:val="3"/>
  </w:num>
  <w:num w:numId="7">
    <w:abstractNumId w:val="8"/>
  </w:num>
  <w:num w:numId="8">
    <w:abstractNumId w:val="0"/>
  </w:num>
  <w:num w:numId="9">
    <w:abstractNumId w:val="7"/>
  </w:num>
  <w:num w:numId="10">
    <w:abstractNumId w:val="1"/>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AA"/>
    <w:rsid w:val="007103AA"/>
    <w:rsid w:val="00A517A9"/>
    <w:rsid w:val="00BD63C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F8AF"/>
  <w15:chartTrackingRefBased/>
  <w15:docId w15:val="{AC993923-E6EE-4BEC-9D64-5F843DF2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190915">
      <w:bodyDiv w:val="1"/>
      <w:marLeft w:val="0"/>
      <w:marRight w:val="0"/>
      <w:marTop w:val="0"/>
      <w:marBottom w:val="0"/>
      <w:divBdr>
        <w:top w:val="none" w:sz="0" w:space="0" w:color="auto"/>
        <w:left w:val="none" w:sz="0" w:space="0" w:color="auto"/>
        <w:bottom w:val="none" w:sz="0" w:space="0" w:color="auto"/>
        <w:right w:val="none" w:sz="0" w:space="0" w:color="auto"/>
      </w:divBdr>
    </w:div>
    <w:div w:id="194753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Santhosh - [AA.SC.P2MCA2307425]</dc:creator>
  <cp:keywords/>
  <dc:description/>
  <cp:lastModifiedBy>Vyshnav Santhosh - [AA.SC.P2MCA2307425]</cp:lastModifiedBy>
  <cp:revision>1</cp:revision>
  <dcterms:created xsi:type="dcterms:W3CDTF">2024-03-27T10:12:00Z</dcterms:created>
  <dcterms:modified xsi:type="dcterms:W3CDTF">2024-03-27T10:44:00Z</dcterms:modified>
</cp:coreProperties>
</file>