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В конце функции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ниже прикрепите обработчик события, который меняет цвет выбранного элемента h2 на </w:t>
      </w:r>
      <w:r w:rsidDel="00000000" w:rsidR="00000000" w:rsidRPr="00000000">
        <w:rPr>
          <w:rtl w:val="0"/>
        </w:rPr>
        <w:t xml:space="preserve">зелёный</w:t>
      </w:r>
      <w:r w:rsidDel="00000000" w:rsidR="00000000" w:rsidRPr="00000000">
        <w:rPr>
          <w:rtl w:val="0"/>
        </w:rPr>
        <w:t xml:space="preserve"> при каждом клике на элементе body. Не выбирайте элемент h2 снова!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А теперь объясните себе (или кому-нибудь поблизости), почему это сработало? Не торопитесь. Подумайте, когда именно выполняется callback функция и что это означает для переменных, задействованных в этом примере.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()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})();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