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风险监控系统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使用win7系统的IE9、10、11时,需要进行以下设置以保证浏览器可以由 业务系统 正常跳转到风险监控系统,谷歌、以及w</w:t>
      </w:r>
      <w:bookmarkStart w:id="0" w:name="_GoBack"/>
      <w:bookmarkEnd w:id="0"/>
      <w:r>
        <w:rPr>
          <w:rFonts w:hint="eastAsia"/>
          <w:lang w:val="en-US" w:eastAsia="zh-CN"/>
        </w:rPr>
        <w:t>in10 的IE无需特殊设置。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047490" cy="47999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479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30D06"/>
    <w:rsid w:val="43E30D06"/>
    <w:rsid w:val="72D42B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2016-10-29T11:47:00Z</dcterms:created>
  <dc:creator>Administrator</dc:creator>
  <cp:lastModifiedBy>Administrator</cp:lastModifiedBy>
  <dcterms:modified xsi:type="dcterms:W3CDTF">2016-10-29T11:53:13Z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