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4.前端设计及展示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整体思路：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①项目整体的布局尽可能的参考联想商城原版实现，包括顶部导航栏，搜索栏，轮播，商品分类显示，页脚等等。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②在商品的购买逻辑（单个购买、单个结算、批量结算）上，我们也有非常清楚的判断，遵从实际应用场景。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③采用简洁、清楚的布局设计。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Part1:主界面思路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程序主界面为商城主页，</w:t>
      </w:r>
      <w:r>
        <w:rPr>
          <w:rFonts w:hint="eastAsia"/>
          <w:lang w:val="en-US" w:eastAsia="zh-CN"/>
        </w:rPr>
        <w:t>其余页面可由主界面进行跳转；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商城主页的主要功能为向用户展示部分商品，通过轮播图和不同分区的形式；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主页面顶部是一个轮播图，接下来以每个分区的标题为开始，展示该分区下的部分商品信息；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374640" cy="3927475"/>
            <wp:effectExtent l="0" t="0" r="16510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164" cy="39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界面有顶部导航栏、底部导航栏以及侧边导航栏；</w:t>
      </w:r>
    </w:p>
    <w:p>
      <w:pPr>
        <w:rPr>
          <w:rFonts w:hint="eastAsia"/>
          <w:lang w:val="en-US" w:eastAsia="zh-CN"/>
        </w:rPr>
      </w:pP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顶部导航栏可以进行：返回首页，进入个人信息，我的订单，退出登录等界面；其中返回首页通过点击左侧Logo实现跳转，其它功能在右侧下拉框中实现；</w:t>
      </w:r>
    </w:p>
    <w:p>
      <w:pPr>
        <w:ind w:left="2100" w:hanging="2100" w:hangingChars="10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9146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底部导航栏可以进行：信息展示、邮箱联系；每个界面（除了登录注册界面）下方都有页脚；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313305"/>
            <wp:effectExtent l="0" t="0" r="698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侧边导航栏可以进行：刷新界面、访问客服；在界面右下角展示，分为两个图标；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81025" cy="904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没有权限的访问转到403界面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访问错误路径转到404界面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Part2:商品详情页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商品详情页的展示内容（从上到下）为：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基本信息：商品图片、名称、数量、单价等；合理的布局：左侧图片，右侧为信息；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6512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数据信息：点击量、销售量、收藏量；并排的三个展示框；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7025"/>
            <wp:effectExtent l="0" t="0" r="444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详细信息：详情图片，参数设置；通过标签页实现；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25320"/>
            <wp:effectExtent l="0" t="0" r="3175" b="177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Part3:购物车页面/我的订单页面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这两个界面的设计思路大致相同，均可以通过el-table将信息以列表形式展示；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页面上方有地址选择；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每一条包含的信息：图片、名称、单价、数量；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每一条信息前均有勾选框，可以通过勾选进行批量操作；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每一条信息右侧有移除购物车按钮和结算按钮；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el-table下方有批量结算和批量删除的按钮；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59635"/>
            <wp:effectExtent l="0" t="0" r="3175" b="1206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Part4:我的订单页：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订单号、订单金额、订单留言、状态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47800"/>
            <wp:effectExtent l="0" t="0" r="508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Part5:登录、注册页：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登录页有用户名和密码的输入框，登录按钮和注册按钮，常规排列；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48125" cy="309562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注册页采用邮箱注册，获取验证码按钮在输入验证码输入框右侧；</w:t>
      </w:r>
    </w:p>
    <w:p>
      <w:r>
        <w:drawing>
          <wp:inline distT="0" distB="0" distL="114300" distR="114300">
            <wp:extent cx="4095750" cy="337185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Part6:个人信息页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从上到下依次为：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头像显示，账号（不可更改），昵称，性别（单选框），生日（日历组件），电话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修改个人信息按钮和修改密码按钮并列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762500" cy="43243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Part7:收藏页面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同样采用el-table，展示字段为：图片，商品名，单价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每条item右侧有取消收藏按钮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点击item跳转至详情页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508760"/>
            <wp:effectExtent l="0" t="0" r="5715" b="1524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Part8:地址管理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并列的三块，每一块由以下信息组成：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省、市、区、街道、签收人、联系方式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并有添加地址按钮，点击该按钮弹出提示框，纵向排列以上信息对应的输入框，最下方是取消、重置和确定按钮。</w:t>
      </w:r>
      <w:bookmarkStart w:id="0" w:name="_GoBack"/>
      <w:bookmarkEnd w:id="0"/>
    </w:p>
    <w:p>
      <w:r>
        <w:drawing>
          <wp:inline distT="0" distB="0" distL="114300" distR="114300">
            <wp:extent cx="5210175" cy="2905125"/>
            <wp:effectExtent l="0" t="0" r="9525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67075" cy="3362325"/>
            <wp:effectExtent l="0" t="0" r="952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50261"/>
    <w:rsid w:val="33453B28"/>
    <w:rsid w:val="48E4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Ayanokoji  Kiyotaka</cp:lastModifiedBy>
  <dcterms:modified xsi:type="dcterms:W3CDTF">2021-12-27T09:58:18Z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ACCE85BC710D4E47A1FE3D6A8CCDDC06</vt:lpwstr>
  </property>
</Properties>
</file>