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B3B4F"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Focus especially on recent changes made to enhance security within the OS and the effects these have on application developers. </w:t>
      </w:r>
    </w:p>
    <w:p w14:paraId="661F381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6B89862"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Remember to consider low-level security of features within the OS such as related built-in encryption techniques/tools (e.g., File Vault in macOS ). </w:t>
      </w:r>
    </w:p>
    <w:p w14:paraId="02BADE5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55F16BC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b/>
          <w:bCs/>
          <w:color w:val="000000"/>
          <w:lang w:eastAsia="en-GB"/>
        </w:rPr>
        <w:t>In the end, briefly compare the listed techniques/tools with similar techniques in an alternative OS.</w:t>
      </w:r>
    </w:p>
    <w:p w14:paraId="29C1856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00275015"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1) A high-level description of the security features of an OS file system (15% of the assessment component mark). </w:t>
      </w:r>
      <w:r w:rsidRPr="00474331">
        <w:rPr>
          <w:rFonts w:ascii="Arial" w:eastAsia="Times New Roman" w:hAnsi="Arial" w:cs="Arial"/>
          <w:color w:val="000000"/>
          <w:shd w:val="clear" w:color="auto" w:fill="FFFF00"/>
          <w:lang w:eastAsia="en-GB"/>
        </w:rPr>
        <w:t>(WORDS: 225) 3 or 4?</w:t>
      </w:r>
    </w:p>
    <w:p w14:paraId="7F37E7A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EBFE4F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2) A detailed description of how your selected OS supports and provides the listed security features. This should be based on the official documents and includes the timeline that tells from which version the mentioned features were added to the selected OS (30%). </w:t>
      </w:r>
      <w:r w:rsidRPr="00474331">
        <w:rPr>
          <w:rFonts w:ascii="Arial" w:eastAsia="Times New Roman" w:hAnsi="Arial" w:cs="Arial"/>
          <w:color w:val="000000"/>
          <w:shd w:val="clear" w:color="auto" w:fill="FFFF00"/>
          <w:lang w:eastAsia="en-GB"/>
        </w:rPr>
        <w:t>(WORDS: 450)</w:t>
      </w:r>
    </w:p>
    <w:p w14:paraId="42BEB49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2923B451"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3) A comparison of the listed features in your selected OS with an alternative OS (15%). </w:t>
      </w:r>
      <w:r w:rsidRPr="00474331">
        <w:rPr>
          <w:rFonts w:ascii="Arial" w:eastAsia="Times New Roman" w:hAnsi="Arial" w:cs="Arial"/>
          <w:color w:val="000000"/>
          <w:shd w:val="clear" w:color="auto" w:fill="FFFF00"/>
          <w:lang w:eastAsia="en-GB"/>
        </w:rPr>
        <w:t>(WORDS: 225)</w:t>
      </w:r>
    </w:p>
    <w:p w14:paraId="59C953A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1B9A16EA"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4) The effects that the listed security features have on application developers (20%). </w:t>
      </w:r>
      <w:r w:rsidRPr="00474331">
        <w:rPr>
          <w:rFonts w:ascii="Arial" w:eastAsia="Times New Roman" w:hAnsi="Arial" w:cs="Arial"/>
          <w:color w:val="000000"/>
          <w:shd w:val="clear" w:color="auto" w:fill="FFFF00"/>
          <w:lang w:eastAsia="en-GB"/>
        </w:rPr>
        <w:t>(WORDS: 300)</w:t>
      </w:r>
    </w:p>
    <w:p w14:paraId="016DD72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DE43D06"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5) A conclusion section that includes recommendations for improving the security of OS File Systems and personal reflection(15%). </w:t>
      </w:r>
      <w:r w:rsidRPr="00474331">
        <w:rPr>
          <w:rFonts w:ascii="Arial" w:eastAsia="Times New Roman" w:hAnsi="Arial" w:cs="Arial"/>
          <w:color w:val="000000"/>
          <w:shd w:val="clear" w:color="auto" w:fill="FFFF00"/>
          <w:lang w:eastAsia="en-GB"/>
        </w:rPr>
        <w:t>(WORDS: 225)</w:t>
      </w:r>
    </w:p>
    <w:p w14:paraId="6805F60E"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7BD6B9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6) References (using Harvard or Numerical style of referencing) and proper citation(5%). </w:t>
      </w:r>
    </w:p>
    <w:p w14:paraId="48D5B7B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49F65108"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lang w:eastAsia="en-GB"/>
        </w:rPr>
        <w:t xml:space="preserve">Upload to </w:t>
      </w:r>
      <w:proofErr w:type="spellStart"/>
      <w:r w:rsidRPr="00474331">
        <w:rPr>
          <w:rFonts w:ascii="Arial" w:eastAsia="Times New Roman" w:hAnsi="Arial" w:cs="Arial"/>
          <w:color w:val="000000"/>
          <w:lang w:eastAsia="en-GB"/>
        </w:rPr>
        <w:t>github</w:t>
      </w:r>
      <w:proofErr w:type="spellEnd"/>
    </w:p>
    <w:p w14:paraId="098F806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r w:rsidRPr="00474331">
        <w:rPr>
          <w:rFonts w:ascii="Times New Roman" w:eastAsia="Times New Roman" w:hAnsi="Times New Roman" w:cs="Times New Roman"/>
          <w:sz w:val="24"/>
          <w:szCs w:val="24"/>
          <w:lang w:eastAsia="en-GB"/>
        </w:rPr>
        <w:br/>
      </w:r>
    </w:p>
    <w:p w14:paraId="613E3A8C" w14:textId="77777777" w:rsidR="00474331" w:rsidRPr="00474331" w:rsidRDefault="00474331" w:rsidP="00474331">
      <w:pPr>
        <w:numPr>
          <w:ilvl w:val="0"/>
          <w:numId w:val="1"/>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Excellent: Provides an excellent overview of the report and it covers all the essential features, concise, and brief. </w:t>
      </w:r>
    </w:p>
    <w:p w14:paraId="038C38DD" w14:textId="5AFBAB63" w:rsidR="00F92B01" w:rsidRDefault="00000000"/>
    <w:p w14:paraId="03EADF4B" w14:textId="6484EA0E" w:rsidR="00474331" w:rsidRDefault="00474331"/>
    <w:p w14:paraId="5A140290" w14:textId="4CB3223B" w:rsidR="00474331" w:rsidRDefault="00474331"/>
    <w:p w14:paraId="0F351C0F" w14:textId="03823123" w:rsidR="00474331" w:rsidRDefault="00474331"/>
    <w:p w14:paraId="34A3BC58" w14:textId="087D5164" w:rsidR="00474331" w:rsidRDefault="00474331"/>
    <w:p w14:paraId="4AA81F80" w14:textId="2ECD57DA" w:rsidR="00474331" w:rsidRDefault="00474331"/>
    <w:p w14:paraId="16B024AF" w14:textId="7E7C02EB" w:rsidR="00474331" w:rsidRDefault="00474331"/>
    <w:p w14:paraId="7688FE29" w14:textId="008B506D" w:rsidR="00474331" w:rsidRDefault="00474331"/>
    <w:p w14:paraId="7B991DDE" w14:textId="3C1BB74D" w:rsidR="00474331" w:rsidRDefault="00474331"/>
    <w:p w14:paraId="0E53C856" w14:textId="3F394A08" w:rsidR="00474331" w:rsidRDefault="00474331"/>
    <w:p w14:paraId="7CCB9C38" w14:textId="2A34FF8A" w:rsidR="00474331" w:rsidRDefault="00474331"/>
    <w:p w14:paraId="0C6F2A7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Arial" w:eastAsia="Times New Roman" w:hAnsi="Arial" w:cs="Arial"/>
          <w:color w:val="000000"/>
          <w:u w:val="single"/>
          <w:lang w:eastAsia="en-GB"/>
        </w:rPr>
        <w:lastRenderedPageBreak/>
        <w:t xml:space="preserve">Description of Security Features - </w:t>
      </w:r>
      <w:r w:rsidRPr="00474331">
        <w:rPr>
          <w:rFonts w:ascii="Arial" w:eastAsia="Times New Roman" w:hAnsi="Arial" w:cs="Arial"/>
          <w:color w:val="000000"/>
          <w:shd w:val="clear" w:color="auto" w:fill="FFFF00"/>
          <w:lang w:eastAsia="en-GB"/>
        </w:rPr>
        <w:t>(WORDS: 225) ¼ = 60</w:t>
      </w:r>
    </w:p>
    <w:p w14:paraId="1FBD224D"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67B2991B" w14:textId="530D8AAF" w:rsidR="00474331" w:rsidRPr="00474331" w:rsidRDefault="00474331" w:rsidP="00474331">
      <w:pPr>
        <w:numPr>
          <w:ilvl w:val="0"/>
          <w:numId w:val="2"/>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Security Descriptor - Holds metadata about all the access rights of a windows object in  a data structure. Such entries in the structure include “Owner”, “Primary Group”, “Global Flags”, “DACL”, “SACL”</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1229294369"/>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Alv20 \l 2057 </w:instrText>
          </w:r>
          <w:r w:rsidR="00040311">
            <w:rPr>
              <w:rFonts w:ascii="Arial" w:eastAsia="Times New Roman" w:hAnsi="Arial" w:cs="Arial"/>
              <w:color w:val="000000"/>
              <w:lang w:eastAsia="en-GB"/>
            </w:rPr>
            <w:fldChar w:fldCharType="separate"/>
          </w:r>
          <w:r w:rsidR="00040311" w:rsidRPr="00040311">
            <w:rPr>
              <w:rFonts w:ascii="Arial" w:eastAsia="Times New Roman" w:hAnsi="Arial" w:cs="Arial"/>
              <w:noProof/>
              <w:color w:val="000000"/>
              <w:lang w:eastAsia="en-GB"/>
            </w:rPr>
            <w:t>(Ashcraft, 2020)</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r w:rsidRPr="00474331">
        <w:rPr>
          <w:rFonts w:ascii="Times New Roman" w:eastAsia="Times New Roman" w:hAnsi="Times New Roman" w:cs="Times New Roman"/>
          <w:sz w:val="24"/>
          <w:szCs w:val="24"/>
          <w:lang w:eastAsia="en-GB"/>
        </w:rPr>
        <w:br/>
      </w:r>
    </w:p>
    <w:p w14:paraId="49A89E9D" w14:textId="039CBC30" w:rsidR="00474331" w:rsidRPr="00474331" w:rsidRDefault="00474331" w:rsidP="00474331">
      <w:pPr>
        <w:numPr>
          <w:ilvl w:val="0"/>
          <w:numId w:val="3"/>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File System Privileges - Limit how users and groups can interact with folders and files. This is done by allocating rights, making interactions managed</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967470696"/>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Wal22 \l 2057 </w:instrText>
          </w:r>
          <w:r w:rsidR="00040311">
            <w:rPr>
              <w:rFonts w:ascii="Arial" w:eastAsia="Times New Roman" w:hAnsi="Arial" w:cs="Arial"/>
              <w:color w:val="000000"/>
              <w:lang w:eastAsia="en-GB"/>
            </w:rPr>
            <w:fldChar w:fldCharType="separate"/>
          </w:r>
          <w:r w:rsidR="00040311" w:rsidRPr="00040311">
            <w:rPr>
              <w:rFonts w:ascii="Arial" w:eastAsia="Times New Roman" w:hAnsi="Arial" w:cs="Arial"/>
              <w:noProof/>
              <w:color w:val="000000"/>
              <w:lang w:eastAsia="en-GB"/>
            </w:rPr>
            <w:t>(Oliver, 2022)</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1189F2BB" w14:textId="489549D8"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7431B22B" w14:textId="289D9F12" w:rsidR="00474331" w:rsidRPr="00474331" w:rsidRDefault="00474331" w:rsidP="00474331">
      <w:pPr>
        <w:numPr>
          <w:ilvl w:val="0"/>
          <w:numId w:val="4"/>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Auditing - This enables administrators to keep track of particular security events so that the log can be examined afterwards to conduct post-mortem analysis of a broken system</w:t>
      </w:r>
      <w:r w:rsidR="00040311">
        <w:rPr>
          <w:rFonts w:ascii="Arial" w:eastAsia="Times New Roman" w:hAnsi="Arial" w:cs="Arial"/>
          <w:color w:val="000000"/>
          <w:lang w:eastAsia="en-GB"/>
        </w:rPr>
        <w:t xml:space="preserve"> </w:t>
      </w:r>
      <w:sdt>
        <w:sdtPr>
          <w:rPr>
            <w:rFonts w:ascii="Arial" w:eastAsia="Times New Roman" w:hAnsi="Arial" w:cs="Arial"/>
            <w:color w:val="000000"/>
            <w:lang w:eastAsia="en-GB"/>
          </w:rPr>
          <w:id w:val="-296231320"/>
          <w:citation/>
        </w:sdtPr>
        <w:sdtContent>
          <w:r w:rsidR="00040311">
            <w:rPr>
              <w:rFonts w:ascii="Arial" w:eastAsia="Times New Roman" w:hAnsi="Arial" w:cs="Arial"/>
              <w:color w:val="000000"/>
              <w:lang w:eastAsia="en-GB"/>
            </w:rPr>
            <w:fldChar w:fldCharType="begin"/>
          </w:r>
          <w:r w:rsidR="00040311">
            <w:rPr>
              <w:rFonts w:ascii="Arial" w:eastAsia="Times New Roman" w:hAnsi="Arial" w:cs="Arial"/>
              <w:color w:val="000000"/>
              <w:lang w:eastAsia="en-GB"/>
            </w:rPr>
            <w:instrText xml:space="preserve"> CITATION Lor21 \l 2057 </w:instrText>
          </w:r>
          <w:r w:rsidR="00040311">
            <w:rPr>
              <w:rFonts w:ascii="Arial" w:eastAsia="Times New Roman" w:hAnsi="Arial" w:cs="Arial"/>
              <w:color w:val="000000"/>
              <w:lang w:eastAsia="en-GB"/>
            </w:rPr>
            <w:fldChar w:fldCharType="separate"/>
          </w:r>
          <w:r w:rsidR="00040311" w:rsidRPr="00040311">
            <w:rPr>
              <w:rFonts w:ascii="Arial" w:eastAsia="Times New Roman" w:hAnsi="Arial" w:cs="Arial"/>
              <w:noProof/>
              <w:color w:val="000000"/>
              <w:lang w:eastAsia="en-GB"/>
            </w:rPr>
            <w:t>(Hollasch, 2021)</w:t>
          </w:r>
          <w:r w:rsidR="00040311">
            <w:rPr>
              <w:rFonts w:ascii="Arial" w:eastAsia="Times New Roman" w:hAnsi="Arial" w:cs="Arial"/>
              <w:color w:val="000000"/>
              <w:lang w:eastAsia="en-GB"/>
            </w:rPr>
            <w:fldChar w:fldCharType="end"/>
          </w:r>
        </w:sdtContent>
      </w:sdt>
      <w:r w:rsidR="00040311">
        <w:rPr>
          <w:rFonts w:ascii="Arial" w:eastAsia="Times New Roman" w:hAnsi="Arial" w:cs="Arial"/>
          <w:color w:val="000000"/>
          <w:lang w:eastAsia="en-GB"/>
        </w:rPr>
        <w:t>.</w:t>
      </w:r>
    </w:p>
    <w:p w14:paraId="0AF8DBDB" w14:textId="223EB704"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08170C78" w14:textId="29C7679E" w:rsidR="00474331" w:rsidRPr="00474331" w:rsidRDefault="00474331" w:rsidP="00474331">
      <w:pPr>
        <w:numPr>
          <w:ilvl w:val="0"/>
          <w:numId w:val="5"/>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Access Control List - Allows you to choose the access type, specify the groups and users whose access you want to limit or enable, and configure permissions on a file or folder</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837850165"/>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Alv23 \l 2057 </w:instrText>
          </w:r>
          <w:r w:rsidR="00FC504E">
            <w:rPr>
              <w:rFonts w:ascii="Arial" w:eastAsia="Times New Roman" w:hAnsi="Arial" w:cs="Arial"/>
              <w:color w:val="000000"/>
              <w:lang w:eastAsia="en-GB"/>
            </w:rPr>
            <w:fldChar w:fldCharType="separate"/>
          </w:r>
          <w:r w:rsidR="00FC504E" w:rsidRPr="00FC504E">
            <w:rPr>
              <w:rFonts w:ascii="Arial" w:eastAsia="Times New Roman" w:hAnsi="Arial" w:cs="Arial"/>
              <w:noProof/>
              <w:color w:val="000000"/>
              <w:lang w:eastAsia="en-GB"/>
            </w:rPr>
            <w:t>(Ashcraft, 2023)</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57AD25FB"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2897034C" w14:textId="285D991B" w:rsidR="00474331" w:rsidRPr="00474331" w:rsidRDefault="00474331" w:rsidP="00474331">
      <w:pPr>
        <w:numPr>
          <w:ilvl w:val="0"/>
          <w:numId w:val="6"/>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BitLocker Drive Encryption - This allows critical system data and other data saved on NTFS volumes to be further secured, aiding in preventing unauthorised users from accessing system files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267617820"/>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Jas21 \l 2057 </w:instrText>
          </w:r>
          <w:r w:rsidR="00FC504E">
            <w:rPr>
              <w:rFonts w:ascii="Arial" w:eastAsia="Times New Roman" w:hAnsi="Arial" w:cs="Arial"/>
              <w:color w:val="000000"/>
              <w:lang w:eastAsia="en-GB"/>
            </w:rPr>
            <w:fldChar w:fldCharType="separate"/>
          </w:r>
          <w:r w:rsidR="00FC504E" w:rsidRPr="00FC504E">
            <w:rPr>
              <w:rFonts w:ascii="Arial" w:eastAsia="Times New Roman" w:hAnsi="Arial" w:cs="Arial"/>
              <w:noProof/>
              <w:color w:val="000000"/>
              <w:lang w:eastAsia="en-GB"/>
            </w:rPr>
            <w:t>(Gerend, 2021)</w:t>
          </w:r>
          <w:r w:rsidR="00FC504E">
            <w:rPr>
              <w:rFonts w:ascii="Arial" w:eastAsia="Times New Roman" w:hAnsi="Arial" w:cs="Arial"/>
              <w:color w:val="000000"/>
              <w:lang w:eastAsia="en-GB"/>
            </w:rPr>
            <w:fldChar w:fldCharType="end"/>
          </w:r>
        </w:sdtContent>
      </w:sdt>
      <w:r w:rsidR="00FC504E">
        <w:rPr>
          <w:rFonts w:ascii="Arial" w:eastAsia="Times New Roman" w:hAnsi="Arial" w:cs="Arial"/>
          <w:color w:val="000000"/>
          <w:lang w:eastAsia="en-GB"/>
        </w:rPr>
        <w:t>.</w:t>
      </w:r>
    </w:p>
    <w:p w14:paraId="2435B7CA" w14:textId="09F110BD"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3BD87D86" w14:textId="48ECEA74" w:rsidR="00474331" w:rsidRPr="00474331" w:rsidRDefault="00474331" w:rsidP="00474331">
      <w:pPr>
        <w:numPr>
          <w:ilvl w:val="0"/>
          <w:numId w:val="7"/>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 xml:space="preserve">Controlled folder access -  Protects your critical data from dangers, by comparing apps to a database of well-known, trustworthy apps. </w:t>
      </w:r>
      <w:r w:rsidR="00FC504E" w:rsidRPr="00474331">
        <w:rPr>
          <w:rFonts w:ascii="Arial" w:eastAsia="Times New Roman" w:hAnsi="Arial" w:cs="Arial"/>
          <w:color w:val="000000"/>
          <w:lang w:eastAsia="en-GB"/>
        </w:rPr>
        <w:t>Thus,</w:t>
      </w:r>
      <w:r w:rsidRPr="00474331">
        <w:rPr>
          <w:rFonts w:ascii="Arial" w:eastAsia="Times New Roman" w:hAnsi="Arial" w:cs="Arial"/>
          <w:color w:val="000000"/>
          <w:lang w:eastAsia="en-GB"/>
        </w:rPr>
        <w:t xml:space="preserve"> only allowing trusted apps to access the file system</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959711991"/>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Den23 \l 2057 </w:instrText>
          </w:r>
          <w:r w:rsidR="00FC504E">
            <w:rPr>
              <w:rFonts w:ascii="Arial" w:eastAsia="Times New Roman" w:hAnsi="Arial" w:cs="Arial"/>
              <w:color w:val="000000"/>
              <w:lang w:eastAsia="en-GB"/>
            </w:rPr>
            <w:fldChar w:fldCharType="separate"/>
          </w:r>
          <w:r w:rsidR="00FC504E" w:rsidRPr="00FC504E">
            <w:rPr>
              <w:rFonts w:ascii="Arial" w:eastAsia="Times New Roman" w:hAnsi="Arial" w:cs="Arial"/>
              <w:noProof/>
              <w:color w:val="000000"/>
              <w:lang w:eastAsia="en-GB"/>
            </w:rPr>
            <w:t>(Vangel-MSFT, 2023)</w:t>
          </w:r>
          <w:r w:rsidR="00FC504E">
            <w:rPr>
              <w:rFonts w:ascii="Arial" w:eastAsia="Times New Roman" w:hAnsi="Arial" w:cs="Arial"/>
              <w:color w:val="000000"/>
              <w:lang w:eastAsia="en-GB"/>
            </w:rPr>
            <w:fldChar w:fldCharType="end"/>
          </w:r>
        </w:sdtContent>
      </w:sdt>
    </w:p>
    <w:p w14:paraId="6EF04C80"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r w:rsidRPr="00474331">
        <w:rPr>
          <w:rFonts w:ascii="Times New Roman" w:eastAsia="Times New Roman" w:hAnsi="Times New Roman" w:cs="Times New Roman"/>
          <w:sz w:val="24"/>
          <w:szCs w:val="24"/>
          <w:lang w:eastAsia="en-GB"/>
        </w:rPr>
        <w:br/>
      </w:r>
    </w:p>
    <w:p w14:paraId="13B3C935" w14:textId="7AE798C3" w:rsidR="00474331" w:rsidRPr="00474331" w:rsidRDefault="00474331" w:rsidP="00474331">
      <w:pPr>
        <w:numPr>
          <w:ilvl w:val="0"/>
          <w:numId w:val="8"/>
        </w:numPr>
        <w:spacing w:after="0" w:line="240" w:lineRule="auto"/>
        <w:textAlignment w:val="baseline"/>
        <w:rPr>
          <w:rFonts w:ascii="Arial" w:eastAsia="Times New Roman" w:hAnsi="Arial" w:cs="Arial"/>
          <w:color w:val="000000"/>
          <w:lang w:eastAsia="en-GB"/>
        </w:rPr>
      </w:pPr>
      <w:r w:rsidRPr="00474331">
        <w:rPr>
          <w:rFonts w:ascii="Arial" w:eastAsia="Times New Roman" w:hAnsi="Arial" w:cs="Arial"/>
          <w:color w:val="000000"/>
          <w:lang w:eastAsia="en-GB"/>
        </w:rPr>
        <w:t>User Account Control - UAC ensures that all processes and apps always operate in the context of a non-administrator account unless a system administrator explicitly grants administrator-level access</w:t>
      </w:r>
      <w:r w:rsidR="00FC504E">
        <w:rPr>
          <w:rFonts w:ascii="Arial" w:eastAsia="Times New Roman" w:hAnsi="Arial" w:cs="Arial"/>
          <w:color w:val="000000"/>
          <w:lang w:eastAsia="en-GB"/>
        </w:rPr>
        <w:t xml:space="preserve"> </w:t>
      </w:r>
      <w:sdt>
        <w:sdtPr>
          <w:rPr>
            <w:rFonts w:ascii="Arial" w:eastAsia="Times New Roman" w:hAnsi="Arial" w:cs="Arial"/>
            <w:color w:val="000000"/>
            <w:lang w:eastAsia="en-GB"/>
          </w:rPr>
          <w:id w:val="1735890324"/>
          <w:citation/>
        </w:sdtPr>
        <w:sdtContent>
          <w:r w:rsidR="00FC504E">
            <w:rPr>
              <w:rFonts w:ascii="Arial" w:eastAsia="Times New Roman" w:hAnsi="Arial" w:cs="Arial"/>
              <w:color w:val="000000"/>
              <w:lang w:eastAsia="en-GB"/>
            </w:rPr>
            <w:fldChar w:fldCharType="begin"/>
          </w:r>
          <w:r w:rsidR="00FC504E">
            <w:rPr>
              <w:rFonts w:ascii="Arial" w:eastAsia="Times New Roman" w:hAnsi="Arial" w:cs="Arial"/>
              <w:color w:val="000000"/>
              <w:lang w:eastAsia="en-GB"/>
            </w:rPr>
            <w:instrText xml:space="preserve"> CITATION Pao22 \l 2057 </w:instrText>
          </w:r>
          <w:r w:rsidR="00FC504E">
            <w:rPr>
              <w:rFonts w:ascii="Arial" w:eastAsia="Times New Roman" w:hAnsi="Arial" w:cs="Arial"/>
              <w:color w:val="000000"/>
              <w:lang w:eastAsia="en-GB"/>
            </w:rPr>
            <w:fldChar w:fldCharType="separate"/>
          </w:r>
          <w:r w:rsidR="00FC504E" w:rsidRPr="00FC504E">
            <w:rPr>
              <w:rFonts w:ascii="Arial" w:eastAsia="Times New Roman" w:hAnsi="Arial" w:cs="Arial"/>
              <w:noProof/>
              <w:color w:val="000000"/>
              <w:lang w:eastAsia="en-GB"/>
            </w:rPr>
            <w:t>(Matarazzo, 2022)</w:t>
          </w:r>
          <w:r w:rsidR="00FC504E">
            <w:rPr>
              <w:rFonts w:ascii="Arial" w:eastAsia="Times New Roman" w:hAnsi="Arial" w:cs="Arial"/>
              <w:color w:val="000000"/>
              <w:lang w:eastAsia="en-GB"/>
            </w:rPr>
            <w:fldChar w:fldCharType="end"/>
          </w:r>
        </w:sdtContent>
      </w:sdt>
    </w:p>
    <w:p w14:paraId="733AAFB9" w14:textId="77777777" w:rsidR="00474331" w:rsidRPr="00474331" w:rsidRDefault="00474331" w:rsidP="00474331">
      <w:pPr>
        <w:spacing w:after="0" w:line="240" w:lineRule="auto"/>
        <w:rPr>
          <w:rFonts w:ascii="Times New Roman" w:eastAsia="Times New Roman" w:hAnsi="Times New Roman" w:cs="Times New Roman"/>
          <w:sz w:val="24"/>
          <w:szCs w:val="24"/>
          <w:lang w:eastAsia="en-GB"/>
        </w:rPr>
      </w:pPr>
    </w:p>
    <w:p w14:paraId="66C45260" w14:textId="77777777" w:rsidR="00474331" w:rsidRDefault="00474331"/>
    <w:sectPr w:rsidR="004743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00120"/>
    <w:multiLevelType w:val="multilevel"/>
    <w:tmpl w:val="B81C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416A9"/>
    <w:multiLevelType w:val="multilevel"/>
    <w:tmpl w:val="04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17B51"/>
    <w:multiLevelType w:val="multilevel"/>
    <w:tmpl w:val="26C4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89B"/>
    <w:multiLevelType w:val="multilevel"/>
    <w:tmpl w:val="3170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66C02"/>
    <w:multiLevelType w:val="multilevel"/>
    <w:tmpl w:val="BC823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B151B4"/>
    <w:multiLevelType w:val="multilevel"/>
    <w:tmpl w:val="588E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585B01"/>
    <w:multiLevelType w:val="multilevel"/>
    <w:tmpl w:val="148A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D0440B"/>
    <w:multiLevelType w:val="multilevel"/>
    <w:tmpl w:val="2DE0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7191308">
    <w:abstractNumId w:val="4"/>
  </w:num>
  <w:num w:numId="2" w16cid:durableId="919749738">
    <w:abstractNumId w:val="0"/>
  </w:num>
  <w:num w:numId="3" w16cid:durableId="363286215">
    <w:abstractNumId w:val="2"/>
  </w:num>
  <w:num w:numId="4" w16cid:durableId="1979067335">
    <w:abstractNumId w:val="5"/>
  </w:num>
  <w:num w:numId="5" w16cid:durableId="947006912">
    <w:abstractNumId w:val="1"/>
  </w:num>
  <w:num w:numId="6" w16cid:durableId="1258171778">
    <w:abstractNumId w:val="6"/>
  </w:num>
  <w:num w:numId="7" w16cid:durableId="240405502">
    <w:abstractNumId w:val="3"/>
  </w:num>
  <w:num w:numId="8" w16cid:durableId="2650407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331"/>
    <w:rsid w:val="00040311"/>
    <w:rsid w:val="00444B14"/>
    <w:rsid w:val="00474331"/>
    <w:rsid w:val="0053386B"/>
    <w:rsid w:val="00D74F9F"/>
    <w:rsid w:val="00FC50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24BB4"/>
  <w15:chartTrackingRefBased/>
  <w15:docId w15:val="{0B5B4CC4-AC48-47E9-A21E-81C2986E1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3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43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47770">
      <w:bodyDiv w:val="1"/>
      <w:marLeft w:val="0"/>
      <w:marRight w:val="0"/>
      <w:marTop w:val="0"/>
      <w:marBottom w:val="0"/>
      <w:divBdr>
        <w:top w:val="none" w:sz="0" w:space="0" w:color="auto"/>
        <w:left w:val="none" w:sz="0" w:space="0" w:color="auto"/>
        <w:bottom w:val="none" w:sz="0" w:space="0" w:color="auto"/>
        <w:right w:val="none" w:sz="0" w:space="0" w:color="auto"/>
      </w:divBdr>
    </w:div>
    <w:div w:id="213085334">
      <w:bodyDiv w:val="1"/>
      <w:marLeft w:val="0"/>
      <w:marRight w:val="0"/>
      <w:marTop w:val="0"/>
      <w:marBottom w:val="0"/>
      <w:divBdr>
        <w:top w:val="none" w:sz="0" w:space="0" w:color="auto"/>
        <w:left w:val="none" w:sz="0" w:space="0" w:color="auto"/>
        <w:bottom w:val="none" w:sz="0" w:space="0" w:color="auto"/>
        <w:right w:val="none" w:sz="0" w:space="0" w:color="auto"/>
      </w:divBdr>
    </w:div>
    <w:div w:id="316501219">
      <w:bodyDiv w:val="1"/>
      <w:marLeft w:val="0"/>
      <w:marRight w:val="0"/>
      <w:marTop w:val="0"/>
      <w:marBottom w:val="0"/>
      <w:divBdr>
        <w:top w:val="none" w:sz="0" w:space="0" w:color="auto"/>
        <w:left w:val="none" w:sz="0" w:space="0" w:color="auto"/>
        <w:bottom w:val="none" w:sz="0" w:space="0" w:color="auto"/>
        <w:right w:val="none" w:sz="0" w:space="0" w:color="auto"/>
      </w:divBdr>
    </w:div>
    <w:div w:id="567304419">
      <w:bodyDiv w:val="1"/>
      <w:marLeft w:val="0"/>
      <w:marRight w:val="0"/>
      <w:marTop w:val="0"/>
      <w:marBottom w:val="0"/>
      <w:divBdr>
        <w:top w:val="none" w:sz="0" w:space="0" w:color="auto"/>
        <w:left w:val="none" w:sz="0" w:space="0" w:color="auto"/>
        <w:bottom w:val="none" w:sz="0" w:space="0" w:color="auto"/>
        <w:right w:val="none" w:sz="0" w:space="0" w:color="auto"/>
      </w:divBdr>
    </w:div>
    <w:div w:id="580797152">
      <w:bodyDiv w:val="1"/>
      <w:marLeft w:val="0"/>
      <w:marRight w:val="0"/>
      <w:marTop w:val="0"/>
      <w:marBottom w:val="0"/>
      <w:divBdr>
        <w:top w:val="none" w:sz="0" w:space="0" w:color="auto"/>
        <w:left w:val="none" w:sz="0" w:space="0" w:color="auto"/>
        <w:bottom w:val="none" w:sz="0" w:space="0" w:color="auto"/>
        <w:right w:val="none" w:sz="0" w:space="0" w:color="auto"/>
      </w:divBdr>
    </w:div>
    <w:div w:id="644429817">
      <w:bodyDiv w:val="1"/>
      <w:marLeft w:val="0"/>
      <w:marRight w:val="0"/>
      <w:marTop w:val="0"/>
      <w:marBottom w:val="0"/>
      <w:divBdr>
        <w:top w:val="none" w:sz="0" w:space="0" w:color="auto"/>
        <w:left w:val="none" w:sz="0" w:space="0" w:color="auto"/>
        <w:bottom w:val="none" w:sz="0" w:space="0" w:color="auto"/>
        <w:right w:val="none" w:sz="0" w:space="0" w:color="auto"/>
      </w:divBdr>
    </w:div>
    <w:div w:id="765807815">
      <w:bodyDiv w:val="1"/>
      <w:marLeft w:val="0"/>
      <w:marRight w:val="0"/>
      <w:marTop w:val="0"/>
      <w:marBottom w:val="0"/>
      <w:divBdr>
        <w:top w:val="none" w:sz="0" w:space="0" w:color="auto"/>
        <w:left w:val="none" w:sz="0" w:space="0" w:color="auto"/>
        <w:bottom w:val="none" w:sz="0" w:space="0" w:color="auto"/>
        <w:right w:val="none" w:sz="0" w:space="0" w:color="auto"/>
      </w:divBdr>
    </w:div>
    <w:div w:id="1179200645">
      <w:bodyDiv w:val="1"/>
      <w:marLeft w:val="0"/>
      <w:marRight w:val="0"/>
      <w:marTop w:val="0"/>
      <w:marBottom w:val="0"/>
      <w:divBdr>
        <w:top w:val="none" w:sz="0" w:space="0" w:color="auto"/>
        <w:left w:val="none" w:sz="0" w:space="0" w:color="auto"/>
        <w:bottom w:val="none" w:sz="0" w:space="0" w:color="auto"/>
        <w:right w:val="none" w:sz="0" w:space="0" w:color="auto"/>
      </w:divBdr>
    </w:div>
    <w:div w:id="1462459251">
      <w:bodyDiv w:val="1"/>
      <w:marLeft w:val="0"/>
      <w:marRight w:val="0"/>
      <w:marTop w:val="0"/>
      <w:marBottom w:val="0"/>
      <w:divBdr>
        <w:top w:val="none" w:sz="0" w:space="0" w:color="auto"/>
        <w:left w:val="none" w:sz="0" w:space="0" w:color="auto"/>
        <w:bottom w:val="none" w:sz="0" w:space="0" w:color="auto"/>
        <w:right w:val="none" w:sz="0" w:space="0" w:color="auto"/>
      </w:divBdr>
    </w:div>
    <w:div w:id="1887326818">
      <w:bodyDiv w:val="1"/>
      <w:marLeft w:val="0"/>
      <w:marRight w:val="0"/>
      <w:marTop w:val="0"/>
      <w:marBottom w:val="0"/>
      <w:divBdr>
        <w:top w:val="none" w:sz="0" w:space="0" w:color="auto"/>
        <w:left w:val="none" w:sz="0" w:space="0" w:color="auto"/>
        <w:bottom w:val="none" w:sz="0" w:space="0" w:color="auto"/>
        <w:right w:val="none" w:sz="0" w:space="0" w:color="auto"/>
      </w:divBdr>
    </w:div>
    <w:div w:id="205815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Alv20</b:Tag>
    <b:SourceType>InternetSite</b:SourceType>
    <b:Guid>{AA82118B-6983-4D9D-8AAA-2E4B772BC575}</b:Guid>
    <b:Title>NT-Security-Descriptor attribute</b:Title>
    <b:Year>2020</b:Year>
    <b:Author>
      <b:Author>
        <b:NameList>
          <b:Person>
            <b:Last>Ashcraft</b:Last>
            <b:First>Alvin</b:First>
          </b:Person>
        </b:NameList>
      </b:Author>
    </b:Author>
    <b:YearAccessed>2023</b:YearAccessed>
    <b:MonthAccessed>February</b:MonthAccessed>
    <b:DayAccessed>11</b:DayAccessed>
    <b:URL>https://learn.microsoft.com/en-us/windows/win32/adschema/a-ntsecuritydescriptor</b:URL>
    <b:RefOrder>1</b:RefOrder>
  </b:Source>
  <b:Source>
    <b:Tag>Wal22</b:Tag>
    <b:SourceType>InternetSite</b:SourceType>
    <b:Guid>{E2C52C0D-3DFC-4D6F-A1D0-6B083BD558FD}</b:Guid>
    <b:Author>
      <b:Author>
        <b:NameList>
          <b:Person>
            <b:Last>Oliver</b:Last>
            <b:First>Walter</b:First>
          </b:Person>
        </b:NameList>
      </b:Author>
    </b:Author>
    <b:Title>Share and NTFS Permissions</b:Title>
    <b:Year>2022</b:Year>
    <b:YearAccessed>2023</b:YearAccessed>
    <b:MonthAccessed>February</b:MonthAccessed>
    <b:DayAccessed>11</b:DayAccessed>
    <b:URL>https://learn.microsoft.com/en-us/iis/web-hosting/configuring-servers-in-the-windows-web-platform/configuring-share-and-ntfs-permissions</b:URL>
    <b:RefOrder>2</b:RefOrder>
  </b:Source>
  <b:Source>
    <b:Tag>Lor21</b:Tag>
    <b:SourceType>InternetSite</b:SourceType>
    <b:Guid>{0D993763-C0D1-4F6D-9287-7EFCE6602F9B}</b:Guid>
    <b:Author>
      <b:Author>
        <b:NameList>
          <b:Person>
            <b:Last>Hollasch</b:Last>
            <b:First>Lori</b:First>
            <b:Middle>Whippler</b:Middle>
          </b:Person>
        </b:NameList>
      </b:Author>
    </b:Author>
    <b:Title>Auditing</b:Title>
    <b:Year>2021</b:Year>
    <b:YearAccessed>2023</b:YearAccessed>
    <b:MonthAccessed>February</b:MonthAccessed>
    <b:DayAccessed>11</b:DayAccessed>
    <b:URL>https://learn.microsoft.com/en-us/windows-hardware/drivers/ifs/auditing</b:URL>
    <b:RefOrder>3</b:RefOrder>
  </b:Source>
  <b:Source>
    <b:Tag>Alv23</b:Tag>
    <b:SourceType>InternetSite</b:SourceType>
    <b:Guid>{FA0415CD-2267-4D2F-8CAD-ACACD15686F4}</b:Guid>
    <b:Author>
      <b:Author>
        <b:NameList>
          <b:Person>
            <b:Last>Ashcraft</b:Last>
            <b:First>Alvin</b:First>
          </b:Person>
        </b:NameList>
      </b:Author>
    </b:Author>
    <b:Title>Access control lists</b:Title>
    <b:Year>2023</b:Year>
    <b:YearAccessed>2023</b:YearAccessed>
    <b:MonthAccessed>February</b:MonthAccessed>
    <b:DayAccessed>11</b:DayAccessed>
    <b:URL>https://learn.microsoft.com/en-us/windows/win32/secauthz/access-control-lists</b:URL>
    <b:RefOrder>4</b:RefOrder>
  </b:Source>
  <b:Source>
    <b:Tag>Jas21</b:Tag>
    <b:SourceType>InternetSite</b:SourceType>
    <b:Guid>{2A204289-2905-4A1E-ACBC-7A0C79A6EB31}</b:Guid>
    <b:Author>
      <b:Author>
        <b:NameList>
          <b:Person>
            <b:Last>Gerend</b:Last>
            <b:First>Jason</b:First>
          </b:Person>
        </b:NameList>
      </b:Author>
    </b:Author>
    <b:Title>NTFS overview</b:Title>
    <b:Year>2021</b:Year>
    <b:YearAccessed>2023</b:YearAccessed>
    <b:MonthAccessed>February</b:MonthAccessed>
    <b:DayAccessed>11</b:DayAccessed>
    <b:URL>https://learn.microsoft.com/en-us/windows-server/storage/file-server/ntfs-overview#increased-security </b:URL>
    <b:RefOrder>5</b:RefOrder>
  </b:Source>
  <b:Source>
    <b:Tag>Den23</b:Tag>
    <b:SourceType>InternetSite</b:SourceType>
    <b:Guid>{118598E8-03FE-48F2-817E-5D6C0537E590}</b:Guid>
    <b:Author>
      <b:Author>
        <b:NameList>
          <b:Person>
            <b:Last>Vangel-MSFT</b:Last>
            <b:First>Denise</b:First>
          </b:Person>
        </b:NameList>
      </b:Author>
    </b:Author>
    <b:Title>Protect important folders with controlled folder access</b:Title>
    <b:Year>2023</b:Year>
    <b:YearAccessed>2023</b:YearAccessed>
    <b:MonthAccessed>February</b:MonthAccessed>
    <b:DayAccessed>11</b:DayAccessed>
    <b:URL>https://learn.microsoft.com/en-us/microsoft-365/security/defender-endpoint/controlled-folders?view=o365-worldwide</b:URL>
    <b:RefOrder>6</b:RefOrder>
  </b:Source>
  <b:Source>
    <b:Tag>Pao22</b:Tag>
    <b:SourceType>InternetSite</b:SourceType>
    <b:Guid>{6E15DDF6-20C4-4297-B0B4-DC1D5A24FBFD}</b:Guid>
    <b:Author>
      <b:Author>
        <b:NameList>
          <b:Person>
            <b:Last>Matarazzo</b:Last>
            <b:First>Paolo</b:First>
          </b:Person>
        </b:NameList>
      </b:Author>
    </b:Author>
    <b:Title>How User Account Control works</b:Title>
    <b:Year>2022</b:Year>
    <b:YearAccessed>2023</b:YearAccessed>
    <b:MonthAccessed>February</b:MonthAccessed>
    <b:DayAccessed>11</b:DayAccessed>
    <b:URL>https://learn.microsoft.com/en-gb/windows/security/identity-protection/user-account-control/how-user-account-control-works</b:URL>
    <b:RefOrder>7</b:RefOrder>
  </b:Source>
</b:Sources>
</file>

<file path=customXml/itemProps1.xml><?xml version="1.0" encoding="utf-8"?>
<ds:datastoreItem xmlns:ds="http://schemas.openxmlformats.org/officeDocument/2006/customXml" ds:itemID="{974C1437-3E73-4E2D-8A4E-C83EBF167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459</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Stoddart</dc:creator>
  <cp:keywords/>
  <dc:description/>
  <cp:lastModifiedBy>Harrison Stoddart</cp:lastModifiedBy>
  <cp:revision>2</cp:revision>
  <dcterms:created xsi:type="dcterms:W3CDTF">2023-02-11T17:34:00Z</dcterms:created>
  <dcterms:modified xsi:type="dcterms:W3CDTF">2023-02-11T17:51:00Z</dcterms:modified>
</cp:coreProperties>
</file>