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5"/>
        </w:rPr>
        <w:t>Programme Overview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8"/>
        </w:rPr>
        <w:t>Scope and Boundaries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8"/>
        </w:rPr>
        <w:t>Known Risks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5"/>
        </w:rPr>
        <w:t>Technical Design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8"/>
        </w:rPr>
        <w:t>Storage Layer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8"/>
        </w:rPr>
        <w:t>Serving Layer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5"/>
        </w:rPr>
        <w:t>Rollout Plan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r>
        <w:rPr>
          <w:b/>
          <w:sz w:val="28"/>
        </w:rPr>
        <w:t>Staged Release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r>
        <w:rPr>
          <w:b/>
          <w:sz w:val="28"/>
        </w:rPr>
        <w:t>Rollback Criteria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