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387B97">
      <w:pPr>
        <w:sectPr>
          <w:footerReference r:id="rId6" w:type="first"/>
          <w:headerReference r:id="rId4" w:type="default"/>
          <w:footerReference r:id="rId5" w:type="default"/>
          <w:pgSz w:w="11906" w:h="16838"/>
          <w:pgMar w:top="1440" w:right="1797" w:bottom="1440" w:left="1797" w:header="851" w:footer="992" w:gutter="0"/>
          <w:cols w:space="720" w:num="1"/>
          <w:docGrid w:type="lines" w:linePitch="312" w:charSpace="0"/>
        </w:sectPr>
      </w:pPr>
    </w:p>
    <w:p w14:paraId="61B29413">
      <w:pPr>
        <w:rPr>
          <w:rFonts w:ascii="黑体" w:eastAsia="黑体"/>
          <w:sz w:val="28"/>
        </w:rPr>
      </w:pPr>
      <w:r>
        <w:drawing>
          <wp:inline distT="0" distB="0" distL="114300" distR="114300">
            <wp:extent cx="1597025" cy="1330960"/>
            <wp:effectExtent l="0" t="0" r="3175" b="254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0"/>
                    <a:stretch>
                      <a:fillRect/>
                    </a:stretch>
                  </pic:blipFill>
                  <pic:spPr>
                    <a:xfrm>
                      <a:off x="0" y="0"/>
                      <a:ext cx="1597025" cy="1330960"/>
                    </a:xfrm>
                    <a:prstGeom prst="rect">
                      <a:avLst/>
                    </a:prstGeom>
                    <a:noFill/>
                    <a:ln>
                      <a:noFill/>
                    </a:ln>
                  </pic:spPr>
                </pic:pic>
              </a:graphicData>
            </a:graphic>
          </wp:inline>
        </w:drawing>
      </w:r>
    </w:p>
    <w:p w14:paraId="470FD934">
      <w:pPr>
        <w:ind w:left="2200" w:leftChars="800" w:hanging="280" w:hangingChars="100"/>
        <w:rPr>
          <w:rFonts w:hint="eastAsia" w:ascii="宋体" w:hAnsi="宋体"/>
          <w:sz w:val="28"/>
          <w:u w:val="single"/>
        </w:rPr>
      </w:pPr>
      <w:r>
        <w:rPr>
          <w:rFonts w:ascii="宋体" w:hAnsi="宋体"/>
          <w:sz w:val="28"/>
        </w:rPr>
        <w:t xml:space="preserve">      </w:t>
      </w:r>
      <w:r>
        <w:rPr>
          <w:rFonts w:hint="eastAsia" w:ascii="宋体" w:hAnsi="宋体"/>
          <w:sz w:val="28"/>
        </w:rPr>
        <w:t xml:space="preserve"> </w:t>
      </w:r>
      <w:r>
        <w:rPr>
          <w:rFonts w:hint="eastAsia" w:ascii="宋体" w:hAnsi="宋体" w:eastAsia="宋体" w:cs="宋体"/>
          <w:sz w:val="28"/>
        </w:rPr>
        <w:t xml:space="preserve"> 单位代码：</w:t>
      </w:r>
      <w:r>
        <w:rPr>
          <w:rFonts w:hint="default" w:ascii="Times New Roman" w:hAnsi="Times New Roman" w:eastAsia="宋体" w:cs="Times New Roman"/>
          <w:sz w:val="28"/>
        </w:rPr>
        <w:t xml:space="preserve"> 10635   </w:t>
      </w:r>
    </w:p>
    <w:p w14:paraId="40FE8102">
      <w:pPr>
        <w:pStyle w:val="2"/>
        <w:ind w:firstLine="2249" w:firstLineChars="800"/>
        <w:rPr>
          <w:rFonts w:hint="eastAsia" w:ascii="宋体" w:hAnsi="宋体"/>
          <w:u w:val="single"/>
        </w:rPr>
        <w:sectPr>
          <w:type w:val="continuous"/>
          <w:pgSz w:w="11906" w:h="16838"/>
          <w:pgMar w:top="1440" w:right="1797" w:bottom="1440" w:left="1797" w:header="851" w:footer="992" w:gutter="0"/>
          <w:cols w:equalWidth="0" w:num="2">
            <w:col w:w="2487" w:space="425"/>
            <w:col w:w="5399"/>
          </w:cols>
          <w:docGrid w:type="lines" w:linePitch="312" w:charSpace="0"/>
        </w:sectPr>
      </w:pPr>
      <w:r>
        <w:rPr>
          <w:rFonts w:hint="eastAsia" w:ascii="宋体" w:hAnsi="宋体"/>
        </w:rPr>
        <w:t xml:space="preserve">   </w:t>
      </w:r>
    </w:p>
    <w:p w14:paraId="15D2209A">
      <w:pPr>
        <w:jc w:val="center"/>
        <w:rPr>
          <w:rFonts w:eastAsia="华文行楷"/>
          <w:spacing w:val="40"/>
          <w:sz w:val="72"/>
        </w:rPr>
      </w:pPr>
      <w:r>
        <w:object>
          <v:shape id="_x0000_i1026" o:spt="75" type="#_x0000_t75" style="height:54.75pt;width:109.5pt;" o:ole="t" filled="f" stroked="f" coordsize="21600,21600">
            <v:path/>
            <v:fill on="f" focussize="0,0"/>
            <v:stroke on="f"/>
            <v:imagedata r:id="rId12" o:title=""/>
            <o:lock v:ext="edit" grouping="f" rotation="f" text="f" aspectratio="t"/>
            <w10:wrap type="none"/>
            <w10:anchorlock/>
          </v:shape>
          <o:OLEObject Type="Embed" ProgID="Photoshop.Image.7" ShapeID="_x0000_i1026" DrawAspect="Content" ObjectID="_1468075725" r:id="rId11">
            <o:LockedField>false</o:LockedField>
          </o:OLEObject>
        </w:object>
      </w:r>
      <w:r>
        <w:object>
          <v:shape id="_x0000_i1027" o:spt="75" type="#_x0000_t75" style="height:54.75pt;width:110.2pt;" o:ole="t" filled="f" o:preferrelative="t" stroked="f" coordsize="21600,21600">
            <v:path/>
            <v:fill on="f" focussize="0,0"/>
            <v:stroke on="f"/>
            <v:imagedata r:id="rId14" o:title=""/>
            <o:lock v:ext="edit" grouping="f" rotation="f" text="f" aspectratio="t"/>
            <w10:wrap type="none"/>
            <w10:anchorlock/>
          </v:shape>
          <o:OLEObject Type="Embed" ProgID="Photoshop.Image.7" ShapeID="_x0000_i1027" DrawAspect="Content" ObjectID="_1468075726" r:id="rId13">
            <o:LockedField>false</o:LockedField>
          </o:OLEObject>
        </w:object>
      </w:r>
    </w:p>
    <w:p w14:paraId="44D54B57">
      <w:pPr>
        <w:jc w:val="center"/>
        <w:rPr>
          <w:rFonts w:eastAsia="幼圆"/>
          <w:snapToGrid w:val="0"/>
          <w:spacing w:val="120"/>
          <w:kern w:val="0"/>
          <w:sz w:val="84"/>
          <w:szCs w:val="84"/>
        </w:rPr>
      </w:pPr>
      <w:r>
        <w:rPr>
          <w:rFonts w:hint="eastAsia" w:eastAsia="幼圆"/>
          <w:b/>
          <w:bCs/>
          <w:snapToGrid w:val="0"/>
          <w:spacing w:val="84"/>
          <w:kern w:val="0"/>
          <w:sz w:val="84"/>
          <w:szCs w:val="84"/>
          <w:fitText w:val="9156" w:id="1221403041"/>
        </w:rPr>
        <w:t>本科毕业论文（设计</w:t>
      </w:r>
      <w:r>
        <w:rPr>
          <w:rFonts w:hint="eastAsia" w:eastAsia="幼圆"/>
          <w:b/>
          <w:bCs/>
          <w:snapToGrid w:val="0"/>
          <w:spacing w:val="0"/>
          <w:kern w:val="0"/>
          <w:sz w:val="84"/>
          <w:szCs w:val="84"/>
          <w:fitText w:val="9156" w:id="1221403041"/>
        </w:rPr>
        <w:t>）</w:t>
      </w:r>
    </w:p>
    <w:p w14:paraId="74B06F23">
      <w:pPr>
        <w:jc w:val="both"/>
      </w:pPr>
    </w:p>
    <w:p w14:paraId="47E499A2">
      <w:pPr>
        <w:jc w:val="center"/>
        <w:rPr>
          <w:rFonts w:hint="eastAsia" w:ascii="Times New Roman" w:hAnsi="Times New Roman" w:eastAsia="宋体"/>
          <w:sz w:val="30"/>
          <w:szCs w:val="30"/>
        </w:rPr>
      </w:pPr>
      <w:r>
        <w:rPr>
          <w:rFonts w:ascii="Times New Roman" w:hAnsi="Times New Roman" w:eastAsia="宋体"/>
          <w:sz w:val="44"/>
          <w:szCs w:val="44"/>
        </w:rPr>
        <w:t>基于微信小程序的校园智慧餐饮系统的设计与实现</w:t>
      </w:r>
    </w:p>
    <w:p w14:paraId="32B17286">
      <w:pPr>
        <w:adjustRightInd w:val="0"/>
        <w:snapToGrid w:val="0"/>
        <w:spacing w:line="360" w:lineRule="auto"/>
        <w:ind w:firstLine="1200" w:firstLineChars="400"/>
        <w:rPr>
          <w:rFonts w:ascii="Times New Roman" w:hAnsi="Times New Roman" w:eastAsia="宋体"/>
          <w:sz w:val="30"/>
          <w:szCs w:val="30"/>
          <w:u w:val="single"/>
        </w:rPr>
      </w:pPr>
      <w:r>
        <w:rPr>
          <w:rFonts w:hint="eastAsia" w:ascii="Times New Roman" w:hAnsi="Times New Roman" w:eastAsia="宋体"/>
          <w:sz w:val="30"/>
          <w:szCs w:val="30"/>
        </w:rPr>
        <w:t>学    院：</w:t>
      </w:r>
      <w:r>
        <w:rPr>
          <w:rFonts w:hint="eastAsia" w:ascii="Times New Roman" w:hAnsi="Times New Roman" w:eastAsia="宋体"/>
          <w:sz w:val="30"/>
          <w:szCs w:val="30"/>
          <w:u w:val="single"/>
        </w:rPr>
        <w:t xml:space="preserve">           商贸学院           </w:t>
      </w:r>
    </w:p>
    <w:p w14:paraId="64EE3842">
      <w:pPr>
        <w:adjustRightInd w:val="0"/>
        <w:snapToGrid w:val="0"/>
        <w:spacing w:line="360" w:lineRule="auto"/>
        <w:ind w:firstLine="1200" w:firstLineChars="400"/>
        <w:rPr>
          <w:rFonts w:ascii="Times New Roman" w:hAnsi="Times New Roman" w:eastAsia="宋体"/>
          <w:sz w:val="30"/>
          <w:szCs w:val="30"/>
        </w:rPr>
      </w:pPr>
      <w:r>
        <w:rPr>
          <w:rFonts w:hint="eastAsia" w:ascii="Times New Roman" w:hAnsi="Times New Roman" w:eastAsia="宋体"/>
          <w:sz w:val="30"/>
          <w:szCs w:val="30"/>
        </w:rPr>
        <w:t>专    业：</w:t>
      </w:r>
      <w:r>
        <w:rPr>
          <w:rFonts w:hint="eastAsia" w:ascii="Times New Roman" w:hAnsi="Times New Roman" w:eastAsia="宋体"/>
          <w:sz w:val="30"/>
          <w:szCs w:val="30"/>
          <w:u w:val="single"/>
        </w:rPr>
        <w:t xml:space="preserve">   </w:t>
      </w:r>
      <w:r>
        <w:rPr>
          <w:rFonts w:ascii="Times New Roman" w:hAnsi="Times New Roman" w:eastAsia="宋体"/>
          <w:sz w:val="30"/>
          <w:szCs w:val="30"/>
          <w:u w:val="single"/>
        </w:rPr>
        <w:t xml:space="preserve">   </w:t>
      </w:r>
      <w:r>
        <w:rPr>
          <w:rFonts w:hint="eastAsia" w:ascii="Times New Roman" w:hAnsi="Times New Roman" w:eastAsia="宋体"/>
          <w:sz w:val="30"/>
          <w:szCs w:val="30"/>
          <w:u w:val="single"/>
        </w:rPr>
        <w:t xml:space="preserve">信息管理与信息系统      </w:t>
      </w:r>
    </w:p>
    <w:p w14:paraId="7BA63144">
      <w:pPr>
        <w:adjustRightInd w:val="0"/>
        <w:snapToGrid w:val="0"/>
        <w:spacing w:line="360" w:lineRule="auto"/>
        <w:ind w:firstLine="1200" w:firstLineChars="400"/>
        <w:rPr>
          <w:rFonts w:hint="eastAsia" w:ascii="Times New Roman" w:hAnsi="Times New Roman" w:eastAsia="宋体"/>
          <w:sz w:val="30"/>
          <w:szCs w:val="30"/>
          <w:u w:val="single"/>
        </w:rPr>
      </w:pPr>
      <w:r>
        <w:rPr>
          <w:rFonts w:hint="eastAsia" w:ascii="Times New Roman" w:hAnsi="Times New Roman" w:eastAsia="宋体"/>
          <w:sz w:val="30"/>
          <w:szCs w:val="30"/>
        </w:rPr>
        <w:t>姓    名：</w:t>
      </w:r>
      <w:r>
        <w:rPr>
          <w:rFonts w:hint="eastAsia" w:ascii="Times New Roman" w:hAnsi="Times New Roman" w:eastAsia="宋体"/>
          <w:sz w:val="30"/>
          <w:szCs w:val="30"/>
          <w:u w:val="single"/>
        </w:rPr>
        <w:t xml:space="preserve">            曹 </w:t>
      </w:r>
      <w:r>
        <w:rPr>
          <w:rFonts w:ascii="Times New Roman" w:hAnsi="Times New Roman" w:eastAsia="宋体"/>
          <w:sz w:val="30"/>
          <w:szCs w:val="30"/>
          <w:u w:val="single"/>
        </w:rPr>
        <w:t xml:space="preserve"> </w:t>
      </w:r>
      <w:r>
        <w:rPr>
          <w:rFonts w:hint="eastAsia" w:ascii="Times New Roman" w:hAnsi="Times New Roman" w:eastAsia="宋体"/>
          <w:sz w:val="30"/>
          <w:szCs w:val="30"/>
          <w:u w:val="single"/>
        </w:rPr>
        <w:t xml:space="preserve">敏            </w:t>
      </w:r>
    </w:p>
    <w:p w14:paraId="7772C243">
      <w:pPr>
        <w:adjustRightInd w:val="0"/>
        <w:snapToGrid w:val="0"/>
        <w:spacing w:line="360" w:lineRule="auto"/>
        <w:ind w:firstLine="1200" w:firstLineChars="400"/>
        <w:rPr>
          <w:rFonts w:ascii="Times New Roman" w:hAnsi="Times New Roman" w:eastAsia="宋体"/>
          <w:sz w:val="30"/>
          <w:szCs w:val="30"/>
          <w:u w:val="single"/>
        </w:rPr>
      </w:pPr>
      <w:r>
        <w:rPr>
          <w:rFonts w:hint="eastAsia" w:ascii="Times New Roman" w:hAnsi="Times New Roman" w:eastAsia="宋体"/>
          <w:sz w:val="30"/>
          <w:szCs w:val="30"/>
        </w:rPr>
        <w:t>学    号：</w:t>
      </w:r>
      <w:r>
        <w:rPr>
          <w:rFonts w:hint="eastAsia" w:ascii="Times New Roman" w:hAnsi="Times New Roman" w:eastAsia="宋体"/>
          <w:sz w:val="30"/>
          <w:szCs w:val="30"/>
          <w:u w:val="single"/>
        </w:rPr>
        <w:t xml:space="preserve">    </w:t>
      </w:r>
      <w:r>
        <w:rPr>
          <w:rFonts w:ascii="Times New Roman" w:hAnsi="Times New Roman" w:eastAsia="宋体"/>
          <w:sz w:val="30"/>
          <w:szCs w:val="30"/>
          <w:u w:val="single"/>
        </w:rPr>
        <w:t>341522200409016763</w:t>
      </w:r>
      <w:r>
        <w:rPr>
          <w:rFonts w:hint="eastAsia" w:ascii="Times New Roman" w:hAnsi="Times New Roman" w:eastAsia="宋体"/>
          <w:sz w:val="30"/>
          <w:szCs w:val="30"/>
          <w:u w:val="single"/>
        </w:rPr>
        <w:t xml:space="preserve">        </w:t>
      </w:r>
    </w:p>
    <w:p w14:paraId="0FEEB5F4">
      <w:pPr>
        <w:adjustRightInd w:val="0"/>
        <w:snapToGrid w:val="0"/>
        <w:spacing w:line="360" w:lineRule="auto"/>
        <w:ind w:firstLine="1200" w:firstLineChars="400"/>
        <w:rPr>
          <w:rFonts w:ascii="Times New Roman" w:hAnsi="Times New Roman" w:eastAsia="宋体"/>
          <w:sz w:val="30"/>
          <w:szCs w:val="30"/>
        </w:rPr>
      </w:pPr>
      <w:r>
        <w:rPr>
          <w:rFonts w:hint="eastAsia" w:ascii="Times New Roman" w:hAnsi="Times New Roman" w:eastAsia="宋体"/>
          <w:sz w:val="30"/>
          <w:szCs w:val="30"/>
        </w:rPr>
        <w:t>指导教师：</w:t>
      </w:r>
      <w:r>
        <w:rPr>
          <w:rFonts w:hint="eastAsia" w:ascii="Times New Roman" w:hAnsi="Times New Roman" w:eastAsia="宋体"/>
          <w:sz w:val="30"/>
          <w:szCs w:val="30"/>
          <w:u w:val="single"/>
        </w:rPr>
        <w:t xml:space="preserve">            蔡 </w:t>
      </w:r>
      <w:r>
        <w:rPr>
          <w:rFonts w:ascii="Times New Roman" w:hAnsi="Times New Roman" w:eastAsia="宋体"/>
          <w:sz w:val="30"/>
          <w:szCs w:val="30"/>
          <w:u w:val="single"/>
        </w:rPr>
        <w:t xml:space="preserve"> </w:t>
      </w:r>
      <w:r>
        <w:rPr>
          <w:rFonts w:hint="eastAsia" w:ascii="Times New Roman" w:hAnsi="Times New Roman" w:eastAsia="宋体"/>
          <w:sz w:val="30"/>
          <w:szCs w:val="30"/>
          <w:u w:val="single"/>
        </w:rPr>
        <w:t xml:space="preserve">睿            </w:t>
      </w:r>
    </w:p>
    <w:p w14:paraId="568761BF">
      <w:pPr>
        <w:adjustRightInd w:val="0"/>
        <w:snapToGrid w:val="0"/>
        <w:spacing w:line="360" w:lineRule="auto"/>
        <w:ind w:firstLine="1200" w:firstLineChars="400"/>
        <w:rPr>
          <w:rFonts w:hint="eastAsia" w:ascii="Times New Roman" w:hAnsi="Times New Roman" w:eastAsia="宋体"/>
          <w:sz w:val="30"/>
          <w:szCs w:val="30"/>
        </w:rPr>
      </w:pPr>
      <w:r>
        <w:rPr>
          <w:rFonts w:hint="eastAsia" w:ascii="Times New Roman" w:hAnsi="Times New Roman" w:eastAsia="宋体"/>
          <w:sz w:val="30"/>
          <w:szCs w:val="30"/>
        </w:rPr>
        <w:t>答辩日期：</w:t>
      </w:r>
      <w:r>
        <w:rPr>
          <w:rFonts w:ascii="Times New Roman" w:hAnsi="Times New Roman" w:eastAsia="宋体"/>
          <w:sz w:val="30"/>
          <w:szCs w:val="30"/>
        </w:rPr>
        <w:t xml:space="preserve"> </w:t>
      </w:r>
      <w:r>
        <w:rPr>
          <w:rFonts w:ascii="Times New Roman" w:hAnsi="Times New Roman" w:eastAsia="宋体"/>
          <w:sz w:val="30"/>
          <w:szCs w:val="30"/>
          <w:u w:val="single"/>
        </w:rPr>
        <w:t xml:space="preserve">         </w:t>
      </w:r>
      <w:r>
        <w:rPr>
          <w:rFonts w:hint="eastAsia" w:ascii="Times New Roman" w:hAnsi="Times New Roman" w:eastAsia="宋体"/>
          <w:sz w:val="30"/>
          <w:szCs w:val="30"/>
        </w:rPr>
        <w:t>年</w:t>
      </w:r>
      <w:r>
        <w:rPr>
          <w:rFonts w:ascii="Times New Roman" w:hAnsi="Times New Roman" w:eastAsia="宋体"/>
          <w:sz w:val="30"/>
          <w:szCs w:val="30"/>
          <w:u w:val="single"/>
        </w:rPr>
        <w:t xml:space="preserve">  </w:t>
      </w:r>
      <w:r>
        <w:rPr>
          <w:rFonts w:hint="eastAsia" w:ascii="Times New Roman" w:hAnsi="Times New Roman" w:eastAsia="宋体"/>
          <w:sz w:val="30"/>
          <w:szCs w:val="30"/>
          <w:u w:val="single"/>
        </w:rPr>
        <w:t xml:space="preserve">   </w:t>
      </w:r>
      <w:r>
        <w:rPr>
          <w:rFonts w:ascii="Times New Roman" w:hAnsi="Times New Roman" w:eastAsia="宋体"/>
          <w:sz w:val="30"/>
          <w:szCs w:val="30"/>
          <w:u w:val="single"/>
        </w:rPr>
        <w:t xml:space="preserve">  </w:t>
      </w:r>
      <w:r>
        <w:rPr>
          <w:rFonts w:hint="eastAsia" w:ascii="Times New Roman" w:hAnsi="Times New Roman" w:eastAsia="宋体"/>
          <w:sz w:val="30"/>
          <w:szCs w:val="30"/>
        </w:rPr>
        <w:t>月</w:t>
      </w:r>
      <w:r>
        <w:rPr>
          <w:rFonts w:ascii="Times New Roman" w:hAnsi="Times New Roman" w:eastAsia="宋体"/>
          <w:sz w:val="30"/>
          <w:szCs w:val="30"/>
          <w:u w:val="single"/>
        </w:rPr>
        <w:t xml:space="preserve"> </w:t>
      </w:r>
      <w:r>
        <w:rPr>
          <w:rFonts w:hint="eastAsia" w:ascii="Times New Roman" w:hAnsi="Times New Roman" w:eastAsia="宋体"/>
          <w:sz w:val="30"/>
          <w:szCs w:val="30"/>
          <w:u w:val="single"/>
        </w:rPr>
        <w:t xml:space="preserve">   </w:t>
      </w:r>
      <w:r>
        <w:rPr>
          <w:rFonts w:ascii="Times New Roman" w:hAnsi="Times New Roman" w:eastAsia="宋体"/>
          <w:sz w:val="30"/>
          <w:szCs w:val="30"/>
          <w:u w:val="single"/>
        </w:rPr>
        <w:t xml:space="preserve">   </w:t>
      </w:r>
      <w:r>
        <w:rPr>
          <w:rFonts w:hint="eastAsia" w:ascii="Times New Roman" w:hAnsi="Times New Roman" w:eastAsia="宋体"/>
          <w:sz w:val="30"/>
          <w:szCs w:val="30"/>
        </w:rPr>
        <w:t>日</w:t>
      </w:r>
    </w:p>
    <w:p w14:paraId="404643BC">
      <w:pPr>
        <w:jc w:val="center"/>
        <w:rPr>
          <w:rFonts w:hint="eastAsia" w:eastAsia="黑体"/>
          <w:color w:val="FF0000"/>
          <w:sz w:val="28"/>
        </w:rPr>
      </w:pPr>
      <w:r>
        <w:rPr>
          <w:rFonts w:ascii="Times New Roman" w:hAnsi="Times New Roman" w:eastAsia="宋体"/>
          <w:sz w:val="30"/>
          <w:szCs w:val="30"/>
        </w:rPr>
        <w:t xml:space="preserve">20   </w:t>
      </w:r>
      <w:r>
        <w:rPr>
          <w:rFonts w:hint="eastAsia" w:ascii="Times New Roman" w:hAnsi="Times New Roman" w:eastAsia="宋体"/>
          <w:sz w:val="30"/>
          <w:szCs w:val="30"/>
        </w:rPr>
        <w:t>年</w:t>
      </w:r>
      <w:r>
        <w:rPr>
          <w:rFonts w:ascii="Times New Roman" w:hAnsi="Times New Roman" w:eastAsia="宋体"/>
          <w:sz w:val="30"/>
          <w:szCs w:val="30"/>
        </w:rPr>
        <w:t xml:space="preserve">  </w:t>
      </w:r>
      <w:r>
        <w:rPr>
          <w:rFonts w:hint="eastAsia" w:ascii="Times New Roman" w:hAnsi="Times New Roman" w:eastAsia="宋体"/>
          <w:sz w:val="30"/>
          <w:szCs w:val="30"/>
        </w:rPr>
        <w:t xml:space="preserve"> 月</w:t>
      </w:r>
    </w:p>
    <w:p w14:paraId="408445DF">
      <w:pPr>
        <w:ind w:right="240" w:rightChars="100"/>
        <w:jc w:val="center"/>
        <w:rPr>
          <w:rFonts w:eastAsia="黑体"/>
          <w:color w:val="000000"/>
          <w:sz w:val="32"/>
          <w:szCs w:val="32"/>
        </w:rPr>
      </w:pPr>
      <w:r>
        <w:rPr>
          <w:rFonts w:hint="eastAsia" w:eastAsia="黑体"/>
          <w:color w:val="000000"/>
          <w:sz w:val="32"/>
          <w:szCs w:val="32"/>
        </w:rPr>
        <w:t>独 创</w:t>
      </w:r>
      <w:r>
        <w:rPr>
          <w:rFonts w:eastAsia="黑体"/>
          <w:color w:val="000000"/>
          <w:sz w:val="32"/>
          <w:szCs w:val="32"/>
        </w:rPr>
        <w:t xml:space="preserve"> </w:t>
      </w:r>
      <w:r>
        <w:rPr>
          <w:rFonts w:hint="eastAsia" w:eastAsia="黑体"/>
          <w:color w:val="000000"/>
          <w:sz w:val="32"/>
          <w:szCs w:val="32"/>
        </w:rPr>
        <w:t>声</w:t>
      </w:r>
      <w:r>
        <w:rPr>
          <w:rFonts w:eastAsia="黑体"/>
          <w:color w:val="000000"/>
          <w:sz w:val="32"/>
          <w:szCs w:val="32"/>
        </w:rPr>
        <w:t xml:space="preserve"> </w:t>
      </w:r>
      <w:r>
        <w:rPr>
          <w:rFonts w:hint="eastAsia" w:eastAsia="黑体"/>
          <w:color w:val="000000"/>
          <w:sz w:val="32"/>
          <w:szCs w:val="32"/>
        </w:rPr>
        <w:t>明</w:t>
      </w:r>
    </w:p>
    <w:p w14:paraId="4464585A">
      <w:pPr>
        <w:spacing w:line="500" w:lineRule="exact"/>
        <w:ind w:firstLine="560" w:firstLineChars="200"/>
        <w:rPr>
          <w:color w:val="000000"/>
          <w:sz w:val="28"/>
          <w:szCs w:val="28"/>
        </w:rPr>
      </w:pPr>
      <w:r>
        <w:rPr>
          <w:rFonts w:hint="eastAsia"/>
          <w:color w:val="000000"/>
          <w:sz w:val="28"/>
          <w:szCs w:val="28"/>
        </w:rPr>
        <w:t>本人郑重声明：所呈交的毕业论文（设计），是本人在指导老师的指导下，独立进行研究工作所取得的成果，成果不存在知识产权争议。尽我所知，除文中已经注明引用的内容外，本论文（设计）不含任何其他个人或集体已经发表或撰写过的作品成果。对本文的研究做出重要贡献的个人和集体均已在文中以明确方式标明。</w:t>
      </w:r>
    </w:p>
    <w:p w14:paraId="230F24CB">
      <w:pPr>
        <w:spacing w:line="500" w:lineRule="exact"/>
        <w:ind w:firstLine="560" w:firstLineChars="200"/>
        <w:rPr>
          <w:color w:val="000000"/>
          <w:sz w:val="28"/>
          <w:szCs w:val="28"/>
        </w:rPr>
      </w:pPr>
      <w:r>
        <w:rPr>
          <w:rFonts w:hint="eastAsia"/>
          <w:color w:val="000000"/>
          <w:sz w:val="28"/>
          <w:szCs w:val="28"/>
        </w:rPr>
        <w:t>声明的法律后果由本人承担。</w:t>
      </w:r>
    </w:p>
    <w:p w14:paraId="46DF58F2">
      <w:pPr>
        <w:ind w:left="3907" w:leftChars="1628" w:firstLine="719" w:firstLineChars="257"/>
        <w:rPr>
          <w:sz w:val="28"/>
          <w:szCs w:val="28"/>
          <w:u w:val="single"/>
        </w:rPr>
      </w:pPr>
      <w:r>
        <w:rPr>
          <w:sz w:val="28"/>
          <w:szCs w:val="28"/>
        </w:rPr>
        <w:t>作者签名:</w:t>
      </w:r>
      <w:r>
        <w:rPr>
          <w:rFonts w:hint="eastAsia"/>
          <w:sz w:val="28"/>
          <w:szCs w:val="28"/>
          <w:u w:val="single"/>
        </w:rPr>
        <w:t xml:space="preserve">                    </w:t>
      </w:r>
    </w:p>
    <w:p w14:paraId="161A51C8">
      <w:pPr>
        <w:ind w:left="5760" w:leftChars="2400" w:firstLine="140" w:firstLineChars="50"/>
        <w:rPr>
          <w:rFonts w:eastAsia="黑体"/>
          <w:color w:val="000000"/>
          <w:sz w:val="32"/>
          <w:szCs w:val="32"/>
        </w:rPr>
      </w:pPr>
      <w:r>
        <w:rPr>
          <w:rFonts w:hint="eastAsia"/>
          <w:sz w:val="28"/>
          <w:szCs w:val="28"/>
        </w:rPr>
        <w:t xml:space="preserve">    </w:t>
      </w:r>
      <w:r>
        <w:rPr>
          <w:sz w:val="28"/>
          <w:szCs w:val="28"/>
        </w:rPr>
        <w:t xml:space="preserve"> </w:t>
      </w:r>
      <w:r>
        <w:rPr>
          <w:rFonts w:hint="eastAsia"/>
          <w:sz w:val="28"/>
          <w:szCs w:val="28"/>
        </w:rPr>
        <w:t xml:space="preserve"> </w:t>
      </w:r>
      <w:r>
        <w:rPr>
          <w:sz w:val="28"/>
          <w:szCs w:val="28"/>
        </w:rPr>
        <w:t xml:space="preserve">年 </w:t>
      </w:r>
      <w:r>
        <w:rPr>
          <w:rFonts w:hint="eastAsia"/>
          <w:sz w:val="28"/>
          <w:szCs w:val="28"/>
        </w:rPr>
        <w:t xml:space="preserve">  </w:t>
      </w:r>
      <w:r>
        <w:rPr>
          <w:sz w:val="28"/>
          <w:szCs w:val="28"/>
        </w:rPr>
        <w:t>月</w:t>
      </w:r>
      <w:r>
        <w:rPr>
          <w:rFonts w:hint="eastAsia"/>
          <w:sz w:val="28"/>
          <w:szCs w:val="28"/>
        </w:rPr>
        <w:t xml:space="preserve">  </w:t>
      </w:r>
      <w:r>
        <w:rPr>
          <w:sz w:val="28"/>
          <w:szCs w:val="28"/>
        </w:rPr>
        <w:t xml:space="preserve"> 日</w:t>
      </w:r>
    </w:p>
    <w:p w14:paraId="37A2887E">
      <w:pPr>
        <w:jc w:val="center"/>
        <w:rPr>
          <w:rFonts w:eastAsia="黑体"/>
          <w:color w:val="000000"/>
          <w:sz w:val="32"/>
          <w:szCs w:val="32"/>
        </w:rPr>
      </w:pPr>
      <w:r>
        <w:rPr>
          <w:rFonts w:hint="eastAsia" w:eastAsia="黑体"/>
          <w:color w:val="000000"/>
          <w:sz w:val="32"/>
          <w:szCs w:val="32"/>
        </w:rPr>
        <w:t>毕业论文（设计）使用授权声明</w:t>
      </w:r>
    </w:p>
    <w:p w14:paraId="35484942">
      <w:pPr>
        <w:spacing w:line="500" w:lineRule="exact"/>
        <w:ind w:firstLine="560" w:firstLineChars="200"/>
        <w:rPr>
          <w:color w:val="000000"/>
          <w:sz w:val="28"/>
          <w:szCs w:val="28"/>
        </w:rPr>
      </w:pPr>
      <w:r>
        <w:rPr>
          <w:rFonts w:hint="eastAsia"/>
          <w:color w:val="000000"/>
          <w:sz w:val="28"/>
          <w:szCs w:val="28"/>
        </w:rPr>
        <w:t>本人完全了解西南大学关于收集、保存、使用毕业论文（设计）的规定。</w:t>
      </w:r>
    </w:p>
    <w:p w14:paraId="7B264AB6">
      <w:pPr>
        <w:spacing w:line="500" w:lineRule="exact"/>
        <w:ind w:firstLine="560" w:firstLineChars="200"/>
        <w:rPr>
          <w:color w:val="000000"/>
          <w:sz w:val="28"/>
          <w:szCs w:val="28"/>
        </w:rPr>
      </w:pPr>
      <w:r>
        <w:rPr>
          <w:rFonts w:hint="eastAsia"/>
          <w:color w:val="000000"/>
          <w:sz w:val="28"/>
          <w:szCs w:val="28"/>
        </w:rPr>
        <w:t>本人愿意按照学校要求提交论文（设计）的印刷本和电子版，同意学校保存论文（设计）的印刷本和电子版，或采用影印、数字化或其它复制手段保存论文（设计）；同意学校在不以营利为目的的前提下，建立目录检索与阅览服务系统，公布论文（设计）的部分或全部内容，允许他人依法合理使用。</w:t>
      </w:r>
    </w:p>
    <w:p w14:paraId="1A9FA7DF">
      <w:pPr>
        <w:spacing w:line="500" w:lineRule="exact"/>
        <w:ind w:firstLine="570"/>
        <w:rPr>
          <w:color w:val="000000"/>
          <w:sz w:val="28"/>
          <w:szCs w:val="28"/>
        </w:rPr>
      </w:pPr>
      <w:r>
        <w:rPr>
          <w:rFonts w:hint="eastAsia"/>
          <w:color w:val="000000"/>
          <w:sz w:val="28"/>
          <w:szCs w:val="28"/>
        </w:rPr>
        <w:t>（保密论文在解密后遵守此规定）</w:t>
      </w:r>
    </w:p>
    <w:p w14:paraId="16080D02">
      <w:pPr>
        <w:ind w:left="3907" w:leftChars="1628" w:firstLine="719" w:firstLineChars="257"/>
        <w:rPr>
          <w:sz w:val="28"/>
          <w:szCs w:val="28"/>
          <w:u w:val="single"/>
        </w:rPr>
      </w:pPr>
      <w:r>
        <w:rPr>
          <w:sz w:val="28"/>
          <w:szCs w:val="28"/>
        </w:rPr>
        <w:t>作者签名:</w:t>
      </w:r>
      <w:r>
        <w:rPr>
          <w:rFonts w:hint="eastAsia"/>
          <w:sz w:val="28"/>
          <w:szCs w:val="28"/>
          <w:u w:val="single"/>
        </w:rPr>
        <w:t xml:space="preserve">                    </w:t>
      </w:r>
    </w:p>
    <w:p w14:paraId="12D1E1A7">
      <w:pPr>
        <w:ind w:left="5760" w:leftChars="2400" w:firstLine="140" w:firstLineChars="50"/>
        <w:rPr>
          <w:rFonts w:eastAsia="黑体"/>
          <w:color w:val="FF0000"/>
          <w:sz w:val="28"/>
        </w:rPr>
        <w:sectPr>
          <w:headerReference r:id="rId7" w:type="default"/>
          <w:footerReference r:id="rId8" w:type="default"/>
          <w:type w:val="continuous"/>
          <w:pgSz w:w="11906" w:h="16838"/>
          <w:pgMar w:top="1440" w:right="1797" w:bottom="1440" w:left="1797" w:header="851" w:footer="992" w:gutter="0"/>
          <w:pgNumType w:fmt="upperRoman" w:start="1"/>
          <w:cols w:space="720" w:num="1"/>
          <w:titlePg/>
          <w:docGrid w:type="lines" w:linePitch="312" w:charSpace="0"/>
        </w:sectPr>
      </w:pPr>
      <w:r>
        <w:rPr>
          <w:rFonts w:hint="eastAsia"/>
          <w:sz w:val="28"/>
          <w:szCs w:val="28"/>
        </w:rPr>
        <w:t xml:space="preserve">    </w:t>
      </w:r>
      <w:r>
        <w:rPr>
          <w:sz w:val="28"/>
          <w:szCs w:val="28"/>
        </w:rPr>
        <w:t xml:space="preserve"> </w:t>
      </w:r>
      <w:r>
        <w:rPr>
          <w:rFonts w:hint="eastAsia"/>
          <w:sz w:val="28"/>
          <w:szCs w:val="28"/>
        </w:rPr>
        <w:t xml:space="preserve"> </w:t>
      </w:r>
      <w:r>
        <w:rPr>
          <w:sz w:val="28"/>
          <w:szCs w:val="28"/>
        </w:rPr>
        <w:t xml:space="preserve">年 </w:t>
      </w:r>
      <w:r>
        <w:rPr>
          <w:rFonts w:hint="eastAsia"/>
          <w:sz w:val="28"/>
          <w:szCs w:val="28"/>
        </w:rPr>
        <w:t xml:space="preserve">  </w:t>
      </w:r>
      <w:r>
        <w:rPr>
          <w:sz w:val="28"/>
          <w:szCs w:val="28"/>
        </w:rPr>
        <w:t>月</w:t>
      </w:r>
      <w:r>
        <w:rPr>
          <w:rFonts w:hint="eastAsia"/>
          <w:sz w:val="28"/>
          <w:szCs w:val="28"/>
        </w:rPr>
        <w:t xml:space="preserve">  </w:t>
      </w:r>
      <w:r>
        <w:rPr>
          <w:sz w:val="28"/>
          <w:szCs w:val="28"/>
        </w:rPr>
        <w:t xml:space="preserve"> </w:t>
      </w:r>
    </w:p>
    <w:p w14:paraId="2B993F7E">
      <w:pPr>
        <w:pStyle w:val="102"/>
        <w:spacing w:before="312" w:beforeLines="100" w:after="312" w:afterLines="100" w:line="720" w:lineRule="auto"/>
        <w:jc w:val="center"/>
        <w:rPr>
          <w:rFonts w:hint="eastAsia" w:ascii="黑体" w:hAnsi="黑体" w:eastAsia="黑体"/>
          <w:color w:val="auto"/>
        </w:rPr>
      </w:pPr>
      <w:r>
        <w:rPr>
          <w:rFonts w:ascii="黑体" w:hAnsi="黑体" w:eastAsia="黑体"/>
          <w:color w:val="auto"/>
          <w:lang w:val="zh-CN"/>
        </w:rPr>
        <w:t>目录</w:t>
      </w:r>
    </w:p>
    <w:p w14:paraId="662E094F">
      <w:pPr>
        <w:pStyle w:val="19"/>
        <w:tabs>
          <w:tab w:val="right" w:leader="dot" w:pos="8312"/>
        </w:tabs>
      </w:pPr>
      <w:r>
        <w:rPr>
          <w:color w:val="FF0000"/>
          <w:sz w:val="24"/>
        </w:rPr>
        <w:fldChar w:fldCharType="begin"/>
      </w:r>
      <w:r>
        <w:rPr>
          <w:color w:val="FF0000"/>
          <w:sz w:val="24"/>
        </w:rPr>
        <w:instrText xml:space="preserve">TOC \o "1-3" \h \u </w:instrText>
      </w:r>
      <w:r>
        <w:rPr>
          <w:color w:val="FF0000"/>
          <w:sz w:val="24"/>
        </w:rPr>
        <w:fldChar w:fldCharType="separate"/>
      </w:r>
      <w:r>
        <w:rPr>
          <w:color w:val="FF0000"/>
        </w:rPr>
        <w:fldChar w:fldCharType="begin"/>
      </w:r>
      <w:r>
        <w:instrText xml:space="preserve"> HYPERLINK \l _Toc15714 </w:instrText>
      </w:r>
      <w:r>
        <w:fldChar w:fldCharType="separate"/>
      </w:r>
      <w:r>
        <w:t xml:space="preserve">1 </w:t>
      </w:r>
      <w:r>
        <w:rPr>
          <w:rFonts w:hint="eastAsia"/>
        </w:rPr>
        <w:t>绪论</w:t>
      </w:r>
      <w:r>
        <w:tab/>
      </w:r>
      <w:r>
        <w:fldChar w:fldCharType="begin"/>
      </w:r>
      <w:r>
        <w:instrText xml:space="preserve"> PAGEREF _Toc15714 \h </w:instrText>
      </w:r>
      <w:r>
        <w:fldChar w:fldCharType="separate"/>
      </w:r>
      <w:r>
        <w:t>6</w:t>
      </w:r>
      <w:r>
        <w:fldChar w:fldCharType="end"/>
      </w:r>
      <w:r>
        <w:rPr>
          <w:color w:val="FF0000"/>
        </w:rPr>
        <w:fldChar w:fldCharType="end"/>
      </w:r>
    </w:p>
    <w:p w14:paraId="5FE8D516">
      <w:pPr>
        <w:pStyle w:val="22"/>
        <w:tabs>
          <w:tab w:val="right" w:leader="dot" w:pos="8312"/>
        </w:tabs>
      </w:pPr>
      <w:r>
        <w:rPr>
          <w:color w:val="FF0000"/>
        </w:rPr>
        <w:fldChar w:fldCharType="begin"/>
      </w:r>
      <w:r>
        <w:instrText xml:space="preserve"> HYPERLINK \l _Toc22242 </w:instrText>
      </w:r>
      <w:r>
        <w:fldChar w:fldCharType="separate"/>
      </w:r>
      <w:r>
        <w:t xml:space="preserve">1.1 </w:t>
      </w:r>
      <w:r>
        <w:rPr>
          <w:rFonts w:hint="eastAsia"/>
        </w:rPr>
        <w:t>研究背景与意义</w:t>
      </w:r>
      <w:r>
        <w:tab/>
      </w:r>
      <w:r>
        <w:fldChar w:fldCharType="begin"/>
      </w:r>
      <w:r>
        <w:instrText xml:space="preserve"> PAGEREF _Toc22242 \h </w:instrText>
      </w:r>
      <w:r>
        <w:fldChar w:fldCharType="separate"/>
      </w:r>
      <w:r>
        <w:t>6</w:t>
      </w:r>
      <w:r>
        <w:fldChar w:fldCharType="end"/>
      </w:r>
      <w:r>
        <w:rPr>
          <w:color w:val="FF0000"/>
        </w:rPr>
        <w:fldChar w:fldCharType="end"/>
      </w:r>
    </w:p>
    <w:p w14:paraId="5F2E07D6">
      <w:pPr>
        <w:pStyle w:val="22"/>
        <w:tabs>
          <w:tab w:val="right" w:leader="dot" w:pos="8312"/>
        </w:tabs>
      </w:pPr>
      <w:r>
        <w:rPr>
          <w:color w:val="FF0000"/>
        </w:rPr>
        <w:fldChar w:fldCharType="begin"/>
      </w:r>
      <w:r>
        <w:instrText xml:space="preserve"> HYPERLINK \l _Toc28056 </w:instrText>
      </w:r>
      <w:r>
        <w:fldChar w:fldCharType="separate"/>
      </w:r>
      <w:r>
        <w:t xml:space="preserve">1.2 </w:t>
      </w:r>
      <w:r>
        <w:rPr>
          <w:rFonts w:hint="eastAsia"/>
        </w:rPr>
        <w:t>国内外行业演进现状</w:t>
      </w:r>
      <w:r>
        <w:tab/>
      </w:r>
      <w:r>
        <w:fldChar w:fldCharType="begin"/>
      </w:r>
      <w:r>
        <w:instrText xml:space="preserve"> PAGEREF _Toc28056 \h </w:instrText>
      </w:r>
      <w:r>
        <w:fldChar w:fldCharType="separate"/>
      </w:r>
      <w:r>
        <w:t>6</w:t>
      </w:r>
      <w:r>
        <w:fldChar w:fldCharType="end"/>
      </w:r>
      <w:r>
        <w:rPr>
          <w:color w:val="FF0000"/>
        </w:rPr>
        <w:fldChar w:fldCharType="end"/>
      </w:r>
    </w:p>
    <w:p w14:paraId="0675F30E">
      <w:pPr>
        <w:pStyle w:val="19"/>
        <w:tabs>
          <w:tab w:val="right" w:leader="dot" w:pos="8312"/>
        </w:tabs>
      </w:pPr>
      <w:r>
        <w:rPr>
          <w:color w:val="FF0000"/>
        </w:rPr>
        <w:fldChar w:fldCharType="begin"/>
      </w:r>
      <w:r>
        <w:instrText xml:space="preserve"> HYPERLINK \l _Toc10438 </w:instrText>
      </w:r>
      <w:r>
        <w:fldChar w:fldCharType="separate"/>
      </w:r>
      <w:r>
        <w:t xml:space="preserve">2 </w:t>
      </w:r>
      <w:r>
        <w:rPr>
          <w:rFonts w:hint="eastAsia"/>
        </w:rPr>
        <w:t>基础支撑技术体系原理论证与深度剖析</w:t>
      </w:r>
      <w:r>
        <w:tab/>
      </w:r>
      <w:r>
        <w:fldChar w:fldCharType="begin"/>
      </w:r>
      <w:r>
        <w:instrText xml:space="preserve"> PAGEREF _Toc10438 \h </w:instrText>
      </w:r>
      <w:r>
        <w:fldChar w:fldCharType="separate"/>
      </w:r>
      <w:r>
        <w:t>8</w:t>
      </w:r>
      <w:r>
        <w:fldChar w:fldCharType="end"/>
      </w:r>
      <w:r>
        <w:rPr>
          <w:color w:val="FF0000"/>
        </w:rPr>
        <w:fldChar w:fldCharType="end"/>
      </w:r>
    </w:p>
    <w:p w14:paraId="612FC32B">
      <w:pPr>
        <w:pStyle w:val="22"/>
        <w:tabs>
          <w:tab w:val="right" w:leader="dot" w:pos="8312"/>
        </w:tabs>
      </w:pPr>
      <w:r>
        <w:rPr>
          <w:color w:val="FF0000"/>
        </w:rPr>
        <w:fldChar w:fldCharType="begin"/>
      </w:r>
      <w:r>
        <w:instrText xml:space="preserve"> HYPERLINK \l _Toc15995 </w:instrText>
      </w:r>
      <w:r>
        <w:fldChar w:fldCharType="separate"/>
      </w:r>
      <w:r>
        <w:t xml:space="preserve">2.1 </w:t>
      </w:r>
      <w:r>
        <w:rPr>
          <w:rFonts w:hint="eastAsia"/>
        </w:rPr>
        <w:t>基于控制反转容器的核心骨架：Spring</w:t>
      </w:r>
      <w:r>
        <w:t xml:space="preserve"> Boot 2.4.5 </w:t>
      </w:r>
      <w:r>
        <w:rPr>
          <w:rFonts w:hint="eastAsia"/>
        </w:rPr>
        <w:t>运作机理</w:t>
      </w:r>
      <w:r>
        <w:tab/>
      </w:r>
      <w:r>
        <w:fldChar w:fldCharType="begin"/>
      </w:r>
      <w:r>
        <w:instrText xml:space="preserve"> PAGEREF _Toc15995 \h </w:instrText>
      </w:r>
      <w:r>
        <w:fldChar w:fldCharType="separate"/>
      </w:r>
      <w:r>
        <w:t>8</w:t>
      </w:r>
      <w:r>
        <w:fldChar w:fldCharType="end"/>
      </w:r>
      <w:r>
        <w:rPr>
          <w:color w:val="FF0000"/>
        </w:rPr>
        <w:fldChar w:fldCharType="end"/>
      </w:r>
    </w:p>
    <w:p w14:paraId="44465354">
      <w:pPr>
        <w:pStyle w:val="22"/>
        <w:tabs>
          <w:tab w:val="right" w:leader="dot" w:pos="8312"/>
        </w:tabs>
      </w:pPr>
      <w:r>
        <w:rPr>
          <w:color w:val="FF0000"/>
        </w:rPr>
        <w:fldChar w:fldCharType="begin"/>
      </w:r>
      <w:r>
        <w:instrText xml:space="preserve"> HYPERLINK \l _Toc6152 </w:instrText>
      </w:r>
      <w:r>
        <w:fldChar w:fldCharType="separate"/>
      </w:r>
      <w:r>
        <w:t xml:space="preserve">2.2 </w:t>
      </w:r>
      <w:r>
        <w:rPr>
          <w:rFonts w:hint="eastAsia"/>
        </w:rPr>
        <w:t>基于</w:t>
      </w:r>
      <w:r>
        <w:t xml:space="preserve"> MyBatis Plus </w:t>
      </w:r>
      <w:r>
        <w:rPr>
          <w:rFonts w:hint="eastAsia"/>
        </w:rPr>
        <w:t>的优化</w:t>
      </w:r>
      <w:r>
        <w:tab/>
      </w:r>
      <w:r>
        <w:fldChar w:fldCharType="begin"/>
      </w:r>
      <w:r>
        <w:instrText xml:space="preserve"> PAGEREF _Toc6152 \h </w:instrText>
      </w:r>
      <w:r>
        <w:fldChar w:fldCharType="separate"/>
      </w:r>
      <w:r>
        <w:t>8</w:t>
      </w:r>
      <w:r>
        <w:fldChar w:fldCharType="end"/>
      </w:r>
      <w:r>
        <w:rPr>
          <w:color w:val="FF0000"/>
        </w:rPr>
        <w:fldChar w:fldCharType="end"/>
      </w:r>
    </w:p>
    <w:p w14:paraId="3AE3A90A">
      <w:pPr>
        <w:pStyle w:val="22"/>
        <w:tabs>
          <w:tab w:val="right" w:leader="dot" w:pos="8312"/>
        </w:tabs>
      </w:pPr>
      <w:r>
        <w:rPr>
          <w:color w:val="FF0000"/>
        </w:rPr>
        <w:fldChar w:fldCharType="begin"/>
      </w:r>
      <w:r>
        <w:instrText xml:space="preserve"> HYPERLINK \l _Toc10766 </w:instrText>
      </w:r>
      <w:r>
        <w:fldChar w:fldCharType="separate"/>
      </w:r>
      <w:r>
        <w:t xml:space="preserve">2.3 </w:t>
      </w:r>
      <w:r>
        <w:rPr>
          <w:rFonts w:hint="eastAsia"/>
        </w:rPr>
        <w:t>无状态防护壁垒与分布式信任：JSON</w:t>
      </w:r>
      <w:r>
        <w:t xml:space="preserve"> Web </w:t>
      </w:r>
      <w:r>
        <w:rPr>
          <w:rFonts w:hint="eastAsia"/>
        </w:rPr>
        <w:t>Token（JWT）加密模型</w:t>
      </w:r>
      <w:r>
        <w:tab/>
      </w:r>
      <w:r>
        <w:fldChar w:fldCharType="begin"/>
      </w:r>
      <w:r>
        <w:instrText xml:space="preserve"> PAGEREF _Toc10766 \h </w:instrText>
      </w:r>
      <w:r>
        <w:fldChar w:fldCharType="separate"/>
      </w:r>
      <w:r>
        <w:t>9</w:t>
      </w:r>
      <w:r>
        <w:fldChar w:fldCharType="end"/>
      </w:r>
      <w:r>
        <w:rPr>
          <w:color w:val="FF0000"/>
        </w:rPr>
        <w:fldChar w:fldCharType="end"/>
      </w:r>
    </w:p>
    <w:p w14:paraId="71DC385C">
      <w:pPr>
        <w:pStyle w:val="22"/>
        <w:tabs>
          <w:tab w:val="right" w:leader="dot" w:pos="8312"/>
        </w:tabs>
      </w:pPr>
      <w:r>
        <w:rPr>
          <w:color w:val="FF0000"/>
        </w:rPr>
        <w:fldChar w:fldCharType="begin"/>
      </w:r>
      <w:r>
        <w:instrText xml:space="preserve"> HYPERLINK \l _Toc3049 </w:instrText>
      </w:r>
      <w:r>
        <w:fldChar w:fldCharType="separate"/>
      </w:r>
      <w:r>
        <w:t xml:space="preserve">2.4 </w:t>
      </w:r>
      <w:r>
        <w:rPr>
          <w:rFonts w:hint="eastAsia"/>
        </w:rPr>
        <w:t>基于</w:t>
      </w:r>
      <w:r>
        <w:t xml:space="preserve"> Vue 3 </w:t>
      </w:r>
      <w:r>
        <w:rPr>
          <w:rFonts w:hint="eastAsia"/>
        </w:rPr>
        <w:t>与</w:t>
      </w:r>
      <w:r>
        <w:t xml:space="preserve"> Vite </w:t>
      </w:r>
      <w:r>
        <w:rPr>
          <w:rFonts w:hint="eastAsia"/>
        </w:rPr>
        <w:t>的管理端前端架构设计</w:t>
      </w:r>
      <w:r>
        <w:tab/>
      </w:r>
      <w:r>
        <w:fldChar w:fldCharType="begin"/>
      </w:r>
      <w:r>
        <w:instrText xml:space="preserve"> PAGEREF _Toc3049 \h </w:instrText>
      </w:r>
      <w:r>
        <w:fldChar w:fldCharType="separate"/>
      </w:r>
      <w:r>
        <w:t>10</w:t>
      </w:r>
      <w:r>
        <w:fldChar w:fldCharType="end"/>
      </w:r>
      <w:r>
        <w:rPr>
          <w:color w:val="FF0000"/>
        </w:rPr>
        <w:fldChar w:fldCharType="end"/>
      </w:r>
    </w:p>
    <w:p w14:paraId="390664AF">
      <w:pPr>
        <w:pStyle w:val="22"/>
        <w:tabs>
          <w:tab w:val="right" w:leader="dot" w:pos="8312"/>
        </w:tabs>
      </w:pPr>
      <w:r>
        <w:rPr>
          <w:color w:val="FF0000"/>
        </w:rPr>
        <w:fldChar w:fldCharType="begin"/>
      </w:r>
      <w:r>
        <w:instrText xml:space="preserve"> HYPERLINK \l _Toc711 </w:instrText>
      </w:r>
      <w:r>
        <w:fldChar w:fldCharType="separate"/>
      </w:r>
      <w:r>
        <w:t xml:space="preserve">2.5 </w:t>
      </w:r>
      <w:r>
        <w:rPr>
          <w:rFonts w:hint="eastAsia"/>
        </w:rPr>
        <w:t>打破固定检索匹配：大模型（LLM）的智能解构重塑意愿</w:t>
      </w:r>
      <w:r>
        <w:tab/>
      </w:r>
      <w:r>
        <w:fldChar w:fldCharType="begin"/>
      </w:r>
      <w:r>
        <w:instrText xml:space="preserve"> PAGEREF _Toc711 \h </w:instrText>
      </w:r>
      <w:r>
        <w:fldChar w:fldCharType="separate"/>
      </w:r>
      <w:r>
        <w:t>11</w:t>
      </w:r>
      <w:r>
        <w:fldChar w:fldCharType="end"/>
      </w:r>
      <w:r>
        <w:rPr>
          <w:color w:val="FF0000"/>
        </w:rPr>
        <w:fldChar w:fldCharType="end"/>
      </w:r>
    </w:p>
    <w:p w14:paraId="365159EB">
      <w:pPr>
        <w:pStyle w:val="19"/>
        <w:tabs>
          <w:tab w:val="right" w:leader="dot" w:pos="8312"/>
        </w:tabs>
      </w:pPr>
      <w:r>
        <w:rPr>
          <w:color w:val="FF0000"/>
        </w:rPr>
        <w:fldChar w:fldCharType="begin"/>
      </w:r>
      <w:r>
        <w:instrText xml:space="preserve"> HYPERLINK \l _Toc23634 </w:instrText>
      </w:r>
      <w:r>
        <w:fldChar w:fldCharType="separate"/>
      </w:r>
      <w:r>
        <w:t xml:space="preserve">3 </w:t>
      </w:r>
      <w:r>
        <w:rPr>
          <w:rFonts w:hint="eastAsia"/>
        </w:rPr>
        <w:t>系统需求工程与多维边界限度分析</w:t>
      </w:r>
      <w:r>
        <w:tab/>
      </w:r>
      <w:r>
        <w:fldChar w:fldCharType="begin"/>
      </w:r>
      <w:r>
        <w:instrText xml:space="preserve"> PAGEREF _Toc23634 \h </w:instrText>
      </w:r>
      <w:r>
        <w:fldChar w:fldCharType="separate"/>
      </w:r>
      <w:r>
        <w:t>12</w:t>
      </w:r>
      <w:r>
        <w:fldChar w:fldCharType="end"/>
      </w:r>
      <w:r>
        <w:rPr>
          <w:color w:val="FF0000"/>
        </w:rPr>
        <w:fldChar w:fldCharType="end"/>
      </w:r>
    </w:p>
    <w:p w14:paraId="62924E88">
      <w:pPr>
        <w:pStyle w:val="22"/>
        <w:tabs>
          <w:tab w:val="right" w:leader="dot" w:pos="8312"/>
        </w:tabs>
      </w:pPr>
      <w:r>
        <w:rPr>
          <w:color w:val="FF0000"/>
        </w:rPr>
        <w:fldChar w:fldCharType="begin"/>
      </w:r>
      <w:r>
        <w:instrText xml:space="preserve"> HYPERLINK \l _Toc6895 </w:instrText>
      </w:r>
      <w:r>
        <w:fldChar w:fldCharType="separate"/>
      </w:r>
      <w:r>
        <w:t xml:space="preserve">3.1 </w:t>
      </w:r>
      <w:r>
        <w:rPr>
          <w:rFonts w:hint="eastAsia"/>
        </w:rPr>
        <w:t>核心参与者实体映射与场景用例（Use</w:t>
      </w:r>
      <w:r>
        <w:t xml:space="preserve"> </w:t>
      </w:r>
      <w:r>
        <w:rPr>
          <w:rFonts w:hint="eastAsia"/>
        </w:rPr>
        <w:t>Case）解构</w:t>
      </w:r>
      <w:r>
        <w:tab/>
      </w:r>
      <w:r>
        <w:fldChar w:fldCharType="begin"/>
      </w:r>
      <w:r>
        <w:instrText xml:space="preserve"> PAGEREF _Toc6895 \h </w:instrText>
      </w:r>
      <w:r>
        <w:fldChar w:fldCharType="separate"/>
      </w:r>
      <w:r>
        <w:t>12</w:t>
      </w:r>
      <w:r>
        <w:fldChar w:fldCharType="end"/>
      </w:r>
      <w:r>
        <w:rPr>
          <w:color w:val="FF0000"/>
        </w:rPr>
        <w:fldChar w:fldCharType="end"/>
      </w:r>
    </w:p>
    <w:p w14:paraId="6C1C68F0">
      <w:pPr>
        <w:pStyle w:val="22"/>
        <w:tabs>
          <w:tab w:val="right" w:leader="dot" w:pos="8312"/>
        </w:tabs>
      </w:pPr>
      <w:r>
        <w:rPr>
          <w:color w:val="FF0000"/>
        </w:rPr>
        <w:fldChar w:fldCharType="begin"/>
      </w:r>
      <w:r>
        <w:instrText xml:space="preserve"> HYPERLINK \l _Toc11340 </w:instrText>
      </w:r>
      <w:r>
        <w:fldChar w:fldCharType="separate"/>
      </w:r>
      <w:r>
        <w:t xml:space="preserve">3.2 </w:t>
      </w:r>
      <w:r>
        <w:rPr>
          <w:rFonts w:hint="eastAsia"/>
        </w:rPr>
        <w:t>系统功能结构</w:t>
      </w:r>
      <w:r>
        <w:t xml:space="preserve"> WBS </w:t>
      </w:r>
      <w:r>
        <w:rPr>
          <w:rFonts w:hint="eastAsia"/>
        </w:rPr>
        <w:t>树状分解</w:t>
      </w:r>
      <w:r>
        <w:tab/>
      </w:r>
      <w:r>
        <w:fldChar w:fldCharType="begin"/>
      </w:r>
      <w:r>
        <w:instrText xml:space="preserve"> PAGEREF _Toc11340 \h </w:instrText>
      </w:r>
      <w:r>
        <w:fldChar w:fldCharType="separate"/>
      </w:r>
      <w:r>
        <w:t>13</w:t>
      </w:r>
      <w:r>
        <w:fldChar w:fldCharType="end"/>
      </w:r>
      <w:r>
        <w:rPr>
          <w:color w:val="FF0000"/>
        </w:rPr>
        <w:fldChar w:fldCharType="end"/>
      </w:r>
    </w:p>
    <w:p w14:paraId="557C14A4">
      <w:pPr>
        <w:pStyle w:val="22"/>
        <w:tabs>
          <w:tab w:val="right" w:leader="dot" w:pos="8312"/>
        </w:tabs>
      </w:pPr>
      <w:r>
        <w:rPr>
          <w:color w:val="FF0000"/>
        </w:rPr>
        <w:fldChar w:fldCharType="begin"/>
      </w:r>
      <w:r>
        <w:instrText xml:space="preserve"> HYPERLINK \l _Toc17356 </w:instrText>
      </w:r>
      <w:r>
        <w:fldChar w:fldCharType="separate"/>
      </w:r>
      <w:r>
        <w:t xml:space="preserve">3.3 </w:t>
      </w:r>
      <w:r>
        <w:rPr>
          <w:rFonts w:hint="eastAsia"/>
        </w:rPr>
        <w:t>系统的约束规范与非功能性要求评估（NFR</w:t>
      </w:r>
      <w:r>
        <w:t xml:space="preserve"> </w:t>
      </w:r>
      <w:r>
        <w:rPr>
          <w:rFonts w:hint="eastAsia"/>
        </w:rPr>
        <w:t>Modeling）</w:t>
      </w:r>
      <w:r>
        <w:tab/>
      </w:r>
      <w:r>
        <w:fldChar w:fldCharType="begin"/>
      </w:r>
      <w:r>
        <w:instrText xml:space="preserve"> PAGEREF _Toc17356 \h </w:instrText>
      </w:r>
      <w:r>
        <w:fldChar w:fldCharType="separate"/>
      </w:r>
      <w:r>
        <w:t>13</w:t>
      </w:r>
      <w:r>
        <w:fldChar w:fldCharType="end"/>
      </w:r>
      <w:r>
        <w:rPr>
          <w:color w:val="FF0000"/>
        </w:rPr>
        <w:fldChar w:fldCharType="end"/>
      </w:r>
    </w:p>
    <w:p w14:paraId="3A474C58">
      <w:pPr>
        <w:pStyle w:val="19"/>
        <w:tabs>
          <w:tab w:val="right" w:leader="dot" w:pos="8312"/>
        </w:tabs>
      </w:pPr>
      <w:r>
        <w:rPr>
          <w:color w:val="FF0000"/>
        </w:rPr>
        <w:fldChar w:fldCharType="begin"/>
      </w:r>
      <w:r>
        <w:instrText xml:space="preserve"> HYPERLINK \l _Toc16631 </w:instrText>
      </w:r>
      <w:r>
        <w:fldChar w:fldCharType="separate"/>
      </w:r>
      <w:r>
        <w:t xml:space="preserve">4 </w:t>
      </w:r>
      <w:r>
        <w:rPr>
          <w:rFonts w:hint="eastAsia"/>
        </w:rPr>
        <w:t>系统拓扑架构蓝图与关系型数据持久化设计</w:t>
      </w:r>
      <w:r>
        <w:tab/>
      </w:r>
      <w:r>
        <w:fldChar w:fldCharType="begin"/>
      </w:r>
      <w:r>
        <w:instrText xml:space="preserve"> PAGEREF _Toc16631 \h </w:instrText>
      </w:r>
      <w:r>
        <w:fldChar w:fldCharType="separate"/>
      </w:r>
      <w:r>
        <w:t>15</w:t>
      </w:r>
      <w:r>
        <w:fldChar w:fldCharType="end"/>
      </w:r>
      <w:r>
        <w:rPr>
          <w:color w:val="FF0000"/>
        </w:rPr>
        <w:fldChar w:fldCharType="end"/>
      </w:r>
    </w:p>
    <w:p w14:paraId="7E4F5E29">
      <w:pPr>
        <w:pStyle w:val="22"/>
        <w:tabs>
          <w:tab w:val="right" w:leader="dot" w:pos="8312"/>
        </w:tabs>
      </w:pPr>
      <w:r>
        <w:rPr>
          <w:color w:val="FF0000"/>
        </w:rPr>
        <w:fldChar w:fldCharType="begin"/>
      </w:r>
      <w:r>
        <w:instrText xml:space="preserve"> HYPERLINK \l _Toc19236 </w:instrText>
      </w:r>
      <w:r>
        <w:fldChar w:fldCharType="separate"/>
      </w:r>
      <w:r>
        <w:t xml:space="preserve">4.1 </w:t>
      </w:r>
      <w:r>
        <w:rPr>
          <w:rFonts w:hint="eastAsia"/>
        </w:rPr>
        <w:t>物理与逻辑分层的服务网关总体拓扑</w:t>
      </w:r>
      <w:r>
        <w:tab/>
      </w:r>
      <w:r>
        <w:fldChar w:fldCharType="begin"/>
      </w:r>
      <w:r>
        <w:instrText xml:space="preserve"> PAGEREF _Toc19236 \h </w:instrText>
      </w:r>
      <w:r>
        <w:fldChar w:fldCharType="separate"/>
      </w:r>
      <w:r>
        <w:t>15</w:t>
      </w:r>
      <w:r>
        <w:fldChar w:fldCharType="end"/>
      </w:r>
      <w:r>
        <w:rPr>
          <w:color w:val="FF0000"/>
        </w:rPr>
        <w:fldChar w:fldCharType="end"/>
      </w:r>
    </w:p>
    <w:p w14:paraId="3A8F7177">
      <w:pPr>
        <w:pStyle w:val="22"/>
        <w:tabs>
          <w:tab w:val="right" w:leader="dot" w:pos="8312"/>
        </w:tabs>
      </w:pPr>
      <w:r>
        <w:rPr>
          <w:color w:val="FF0000"/>
        </w:rPr>
        <w:fldChar w:fldCharType="begin"/>
      </w:r>
      <w:r>
        <w:instrText xml:space="preserve"> HYPERLINK \l _Toc386 </w:instrText>
      </w:r>
      <w:r>
        <w:fldChar w:fldCharType="separate"/>
      </w:r>
      <w:r>
        <w:t xml:space="preserve">4.2 </w:t>
      </w:r>
      <w:r>
        <w:rPr>
          <w:rFonts w:hint="eastAsia"/>
        </w:rPr>
        <w:t>核心业务数据实体建模与快照隔离机制</w:t>
      </w:r>
      <w:r>
        <w:tab/>
      </w:r>
      <w:r>
        <w:fldChar w:fldCharType="begin"/>
      </w:r>
      <w:r>
        <w:instrText xml:space="preserve"> PAGEREF _Toc386 \h </w:instrText>
      </w:r>
      <w:r>
        <w:fldChar w:fldCharType="separate"/>
      </w:r>
      <w:r>
        <w:t>18</w:t>
      </w:r>
      <w:r>
        <w:fldChar w:fldCharType="end"/>
      </w:r>
      <w:r>
        <w:rPr>
          <w:color w:val="FF0000"/>
        </w:rPr>
        <w:fldChar w:fldCharType="end"/>
      </w:r>
    </w:p>
    <w:p w14:paraId="35EC9442">
      <w:pPr>
        <w:pStyle w:val="14"/>
        <w:tabs>
          <w:tab w:val="right" w:leader="dot" w:pos="8312"/>
        </w:tabs>
      </w:pPr>
      <w:r>
        <w:rPr>
          <w:color w:val="FF0000"/>
        </w:rPr>
        <w:fldChar w:fldCharType="begin"/>
      </w:r>
      <w:r>
        <w:instrText xml:space="preserve"> HYPERLINK \l _Toc4580 </w:instrText>
      </w:r>
      <w:r>
        <w:fldChar w:fldCharType="separate"/>
      </w:r>
      <w:r>
        <w:t xml:space="preserve">4.2.1 </w:t>
      </w:r>
      <w:r>
        <w:rPr>
          <w:rFonts w:hint="eastAsia"/>
        </w:rPr>
        <w:t>基石模型：弱羁绊下的用户与物理区划抽象</w:t>
      </w:r>
      <w:r>
        <w:tab/>
      </w:r>
      <w:r>
        <w:fldChar w:fldCharType="begin"/>
      </w:r>
      <w:r>
        <w:instrText xml:space="preserve"> PAGEREF _Toc4580 \h </w:instrText>
      </w:r>
      <w:r>
        <w:fldChar w:fldCharType="separate"/>
      </w:r>
      <w:r>
        <w:t>19</w:t>
      </w:r>
      <w:r>
        <w:fldChar w:fldCharType="end"/>
      </w:r>
      <w:r>
        <w:rPr>
          <w:color w:val="FF0000"/>
        </w:rPr>
        <w:fldChar w:fldCharType="end"/>
      </w:r>
    </w:p>
    <w:p w14:paraId="55D5C18C">
      <w:pPr>
        <w:pStyle w:val="14"/>
        <w:tabs>
          <w:tab w:val="right" w:leader="dot" w:pos="8312"/>
        </w:tabs>
      </w:pPr>
      <w:r>
        <w:rPr>
          <w:color w:val="FF0000"/>
        </w:rPr>
        <w:fldChar w:fldCharType="begin"/>
      </w:r>
      <w:r>
        <w:instrText xml:space="preserve"> HYPERLINK \l _Toc28605 </w:instrText>
      </w:r>
      <w:r>
        <w:fldChar w:fldCharType="separate"/>
      </w:r>
      <w:r>
        <w:t xml:space="preserve">4.2.2 </w:t>
      </w:r>
      <w:r>
        <w:rPr>
          <w:rFonts w:hint="eastAsia"/>
        </w:rPr>
        <w:t>高复杂度高复用度的商品与</w:t>
      </w:r>
      <w:r>
        <w:t xml:space="preserve"> SKU </w:t>
      </w:r>
      <w:r>
        <w:rPr>
          <w:rFonts w:hint="eastAsia"/>
        </w:rPr>
        <w:t>抽象策略</w:t>
      </w:r>
      <w:r>
        <w:tab/>
      </w:r>
      <w:r>
        <w:fldChar w:fldCharType="begin"/>
      </w:r>
      <w:r>
        <w:instrText xml:space="preserve"> PAGEREF _Toc28605 \h </w:instrText>
      </w:r>
      <w:r>
        <w:fldChar w:fldCharType="separate"/>
      </w:r>
      <w:r>
        <w:t>20</w:t>
      </w:r>
      <w:r>
        <w:fldChar w:fldCharType="end"/>
      </w:r>
      <w:r>
        <w:rPr>
          <w:color w:val="FF0000"/>
        </w:rPr>
        <w:fldChar w:fldCharType="end"/>
      </w:r>
    </w:p>
    <w:p w14:paraId="79304A5B">
      <w:pPr>
        <w:pStyle w:val="14"/>
        <w:tabs>
          <w:tab w:val="right" w:leader="dot" w:pos="8312"/>
        </w:tabs>
      </w:pPr>
      <w:r>
        <w:rPr>
          <w:color w:val="FF0000"/>
        </w:rPr>
        <w:fldChar w:fldCharType="begin"/>
      </w:r>
      <w:r>
        <w:instrText xml:space="preserve"> HYPERLINK \l _Toc27882 </w:instrText>
      </w:r>
      <w:r>
        <w:fldChar w:fldCharType="separate"/>
      </w:r>
      <w:r>
        <w:t xml:space="preserve">4.2.3 </w:t>
      </w:r>
      <w:r>
        <w:rPr>
          <w:rFonts w:hint="eastAsia"/>
        </w:rPr>
        <w:t>并发中枢体系：强时效防篡改的快照交易网</w:t>
      </w:r>
      <w:r>
        <w:tab/>
      </w:r>
      <w:r>
        <w:fldChar w:fldCharType="begin"/>
      </w:r>
      <w:r>
        <w:instrText xml:space="preserve"> PAGEREF _Toc27882 \h </w:instrText>
      </w:r>
      <w:r>
        <w:fldChar w:fldCharType="separate"/>
      </w:r>
      <w:r>
        <w:t>21</w:t>
      </w:r>
      <w:r>
        <w:fldChar w:fldCharType="end"/>
      </w:r>
      <w:r>
        <w:rPr>
          <w:color w:val="FF0000"/>
        </w:rPr>
        <w:fldChar w:fldCharType="end"/>
      </w:r>
    </w:p>
    <w:p w14:paraId="78788C24">
      <w:pPr>
        <w:pStyle w:val="19"/>
        <w:tabs>
          <w:tab w:val="right" w:leader="dot" w:pos="8312"/>
        </w:tabs>
      </w:pPr>
      <w:r>
        <w:rPr>
          <w:color w:val="FF0000"/>
        </w:rPr>
        <w:fldChar w:fldCharType="begin"/>
      </w:r>
      <w:r>
        <w:instrText xml:space="preserve"> HYPERLINK \l _Toc9768 </w:instrText>
      </w:r>
      <w:r>
        <w:fldChar w:fldCharType="separate"/>
      </w:r>
      <w:r>
        <w:t xml:space="preserve">5 </w:t>
      </w:r>
      <w:r>
        <w:rPr>
          <w:rFonts w:hint="eastAsia"/>
        </w:rPr>
        <w:t>高并发架构与核心前沿业务特型的代码级落地实现</w:t>
      </w:r>
      <w:r>
        <w:tab/>
      </w:r>
      <w:r>
        <w:fldChar w:fldCharType="begin"/>
      </w:r>
      <w:r>
        <w:instrText xml:space="preserve"> PAGEREF _Toc9768 \h </w:instrText>
      </w:r>
      <w:r>
        <w:fldChar w:fldCharType="separate"/>
      </w:r>
      <w:r>
        <w:t>22</w:t>
      </w:r>
      <w:r>
        <w:fldChar w:fldCharType="end"/>
      </w:r>
      <w:r>
        <w:rPr>
          <w:color w:val="FF0000"/>
        </w:rPr>
        <w:fldChar w:fldCharType="end"/>
      </w:r>
    </w:p>
    <w:p w14:paraId="03ED1EFD">
      <w:pPr>
        <w:pStyle w:val="22"/>
        <w:tabs>
          <w:tab w:val="right" w:leader="dot" w:pos="8312"/>
        </w:tabs>
      </w:pPr>
      <w:r>
        <w:rPr>
          <w:color w:val="FF0000"/>
        </w:rPr>
        <w:fldChar w:fldCharType="begin"/>
      </w:r>
      <w:r>
        <w:instrText xml:space="preserve"> HYPERLINK \l _Toc18763 </w:instrText>
      </w:r>
      <w:r>
        <w:fldChar w:fldCharType="separate"/>
      </w:r>
      <w:r>
        <w:t xml:space="preserve">5.1 </w:t>
      </w:r>
      <w:r>
        <w:rPr>
          <w:rFonts w:hint="eastAsia"/>
        </w:rPr>
        <w:t>【系统级中枢拦截】基于</w:t>
      </w:r>
      <w:r>
        <w:t xml:space="preserve"> JWT </w:t>
      </w:r>
      <w:r>
        <w:rPr>
          <w:rFonts w:hint="eastAsia"/>
        </w:rPr>
        <w:t>规范的无状态授权验证实现架构</w:t>
      </w:r>
      <w:r>
        <w:tab/>
      </w:r>
      <w:r>
        <w:fldChar w:fldCharType="begin"/>
      </w:r>
      <w:r>
        <w:instrText xml:space="preserve"> PAGEREF _Toc18763 \h </w:instrText>
      </w:r>
      <w:r>
        <w:fldChar w:fldCharType="separate"/>
      </w:r>
      <w:r>
        <w:t>22</w:t>
      </w:r>
      <w:r>
        <w:fldChar w:fldCharType="end"/>
      </w:r>
      <w:r>
        <w:rPr>
          <w:color w:val="FF0000"/>
        </w:rPr>
        <w:fldChar w:fldCharType="end"/>
      </w:r>
    </w:p>
    <w:p w14:paraId="735D2DD1">
      <w:pPr>
        <w:pStyle w:val="22"/>
        <w:tabs>
          <w:tab w:val="right" w:leader="dot" w:pos="8312"/>
        </w:tabs>
      </w:pPr>
      <w:r>
        <w:rPr>
          <w:color w:val="FF0000"/>
        </w:rPr>
        <w:fldChar w:fldCharType="begin"/>
      </w:r>
      <w:r>
        <w:instrText xml:space="preserve"> HYPERLINK \l _Toc4030 </w:instrText>
      </w:r>
      <w:r>
        <w:fldChar w:fldCharType="separate"/>
      </w:r>
      <w:r>
        <w:t xml:space="preserve">5.2 </w:t>
      </w:r>
      <w:r>
        <w:rPr>
          <w:rFonts w:hint="eastAsia"/>
        </w:rPr>
        <w:t>基于行级锁的库存并发控制与事务一致性</w:t>
      </w:r>
      <w:r>
        <w:tab/>
      </w:r>
      <w:r>
        <w:fldChar w:fldCharType="begin"/>
      </w:r>
      <w:r>
        <w:instrText xml:space="preserve"> PAGEREF _Toc4030 \h </w:instrText>
      </w:r>
      <w:r>
        <w:fldChar w:fldCharType="separate"/>
      </w:r>
      <w:r>
        <w:t>23</w:t>
      </w:r>
      <w:r>
        <w:fldChar w:fldCharType="end"/>
      </w:r>
      <w:r>
        <w:rPr>
          <w:color w:val="FF0000"/>
        </w:rPr>
        <w:fldChar w:fldCharType="end"/>
      </w:r>
    </w:p>
    <w:p w14:paraId="58D23CFD">
      <w:pPr>
        <w:pStyle w:val="22"/>
        <w:tabs>
          <w:tab w:val="right" w:leader="dot" w:pos="8312"/>
        </w:tabs>
      </w:pPr>
      <w:r>
        <w:rPr>
          <w:color w:val="FF0000"/>
        </w:rPr>
        <w:fldChar w:fldCharType="begin"/>
      </w:r>
      <w:r>
        <w:instrText xml:space="preserve"> HYPERLINK \l _Toc6019 </w:instrText>
      </w:r>
      <w:r>
        <w:fldChar w:fldCharType="separate"/>
      </w:r>
      <w:r>
        <w:t xml:space="preserve">5.3 </w:t>
      </w:r>
      <w:r>
        <w:rPr>
          <w:rFonts w:hint="eastAsia"/>
        </w:rPr>
        <w:t>基于大语言模型的语义解析与智能推荐集成</w:t>
      </w:r>
      <w:r>
        <w:tab/>
      </w:r>
      <w:r>
        <w:fldChar w:fldCharType="begin"/>
      </w:r>
      <w:r>
        <w:instrText xml:space="preserve"> PAGEREF _Toc6019 \h </w:instrText>
      </w:r>
      <w:r>
        <w:fldChar w:fldCharType="separate"/>
      </w:r>
      <w:r>
        <w:t>23</w:t>
      </w:r>
      <w:r>
        <w:fldChar w:fldCharType="end"/>
      </w:r>
      <w:r>
        <w:rPr>
          <w:color w:val="FF0000"/>
        </w:rPr>
        <w:fldChar w:fldCharType="end"/>
      </w:r>
    </w:p>
    <w:p w14:paraId="7BE17370">
      <w:pPr>
        <w:pStyle w:val="22"/>
        <w:tabs>
          <w:tab w:val="right" w:leader="dot" w:pos="8312"/>
        </w:tabs>
      </w:pPr>
      <w:r>
        <w:rPr>
          <w:color w:val="FF0000"/>
        </w:rPr>
        <w:fldChar w:fldCharType="begin"/>
      </w:r>
      <w:r>
        <w:instrText xml:space="preserve"> HYPERLINK \l _Toc28358 </w:instrText>
      </w:r>
      <w:r>
        <w:fldChar w:fldCharType="separate"/>
      </w:r>
      <w:r>
        <w:t xml:space="preserve">5.4 </w:t>
      </w:r>
      <w:r>
        <w:rPr>
          <w:rFonts w:hint="eastAsia"/>
        </w:rPr>
        <w:t>【端云全双工长延时通道】WebSocket</w:t>
      </w:r>
      <w:r>
        <w:t xml:space="preserve"> </w:t>
      </w:r>
      <w:r>
        <w:rPr>
          <w:rFonts w:hint="eastAsia"/>
        </w:rPr>
        <w:t>响应推送</w:t>
      </w:r>
      <w:r>
        <w:tab/>
      </w:r>
      <w:r>
        <w:fldChar w:fldCharType="begin"/>
      </w:r>
      <w:r>
        <w:instrText xml:space="preserve"> PAGEREF _Toc28358 \h </w:instrText>
      </w:r>
      <w:r>
        <w:fldChar w:fldCharType="separate"/>
      </w:r>
      <w:r>
        <w:t>24</w:t>
      </w:r>
      <w:r>
        <w:fldChar w:fldCharType="end"/>
      </w:r>
      <w:r>
        <w:rPr>
          <w:color w:val="FF0000"/>
        </w:rPr>
        <w:fldChar w:fldCharType="end"/>
      </w:r>
    </w:p>
    <w:p w14:paraId="3E582130">
      <w:pPr>
        <w:pStyle w:val="19"/>
        <w:tabs>
          <w:tab w:val="right" w:leader="dot" w:pos="8312"/>
        </w:tabs>
      </w:pPr>
      <w:r>
        <w:rPr>
          <w:color w:val="FF0000"/>
        </w:rPr>
        <w:fldChar w:fldCharType="begin"/>
      </w:r>
      <w:r>
        <w:instrText xml:space="preserve"> HYPERLINK \l _Toc23926 </w:instrText>
      </w:r>
      <w:r>
        <w:fldChar w:fldCharType="separate"/>
      </w:r>
      <w:r>
        <w:t xml:space="preserve">6 </w:t>
      </w:r>
      <w:r>
        <w:rPr>
          <w:rFonts w:hint="eastAsia"/>
        </w:rPr>
        <w:t>系统性能测试与分析</w:t>
      </w:r>
      <w:r>
        <w:tab/>
      </w:r>
      <w:r>
        <w:fldChar w:fldCharType="begin"/>
      </w:r>
      <w:r>
        <w:instrText xml:space="preserve"> PAGEREF _Toc23926 \h </w:instrText>
      </w:r>
      <w:r>
        <w:fldChar w:fldCharType="separate"/>
      </w:r>
      <w:r>
        <w:t>26</w:t>
      </w:r>
      <w:r>
        <w:fldChar w:fldCharType="end"/>
      </w:r>
      <w:r>
        <w:rPr>
          <w:color w:val="FF0000"/>
        </w:rPr>
        <w:fldChar w:fldCharType="end"/>
      </w:r>
    </w:p>
    <w:p w14:paraId="63DF657F">
      <w:pPr>
        <w:pStyle w:val="22"/>
        <w:tabs>
          <w:tab w:val="right" w:leader="dot" w:pos="8312"/>
        </w:tabs>
      </w:pPr>
      <w:r>
        <w:rPr>
          <w:color w:val="FF0000"/>
        </w:rPr>
        <w:fldChar w:fldCharType="begin"/>
      </w:r>
      <w:r>
        <w:instrText xml:space="preserve"> HYPERLINK \l _Toc13164 </w:instrText>
      </w:r>
      <w:r>
        <w:fldChar w:fldCharType="separate"/>
      </w:r>
      <w:r>
        <w:t xml:space="preserve">6.1 </w:t>
      </w:r>
      <w:r>
        <w:rPr>
          <w:rFonts w:hint="eastAsia"/>
        </w:rPr>
        <w:t>基于</w:t>
      </w:r>
      <w:r>
        <w:t xml:space="preserve"> JMeter </w:t>
      </w:r>
      <w:r>
        <w:rPr>
          <w:rFonts w:hint="eastAsia"/>
        </w:rPr>
        <w:t>的并发性能测试</w:t>
      </w:r>
      <w:r>
        <w:tab/>
      </w:r>
      <w:r>
        <w:fldChar w:fldCharType="begin"/>
      </w:r>
      <w:r>
        <w:instrText xml:space="preserve"> PAGEREF _Toc13164 \h </w:instrText>
      </w:r>
      <w:r>
        <w:fldChar w:fldCharType="separate"/>
      </w:r>
      <w:r>
        <w:t>26</w:t>
      </w:r>
      <w:r>
        <w:fldChar w:fldCharType="end"/>
      </w:r>
      <w:r>
        <w:rPr>
          <w:color w:val="FF0000"/>
        </w:rPr>
        <w:fldChar w:fldCharType="end"/>
      </w:r>
    </w:p>
    <w:p w14:paraId="5EFE4E3A">
      <w:pPr>
        <w:pStyle w:val="14"/>
        <w:tabs>
          <w:tab w:val="right" w:leader="dot" w:pos="8312"/>
        </w:tabs>
      </w:pPr>
      <w:r>
        <w:rPr>
          <w:color w:val="FF0000"/>
        </w:rPr>
        <w:fldChar w:fldCharType="begin"/>
      </w:r>
      <w:r>
        <w:instrText xml:space="preserve"> HYPERLINK \l _Toc3371 </w:instrText>
      </w:r>
      <w:r>
        <w:fldChar w:fldCharType="separate"/>
      </w:r>
      <w:r>
        <w:t xml:space="preserve">6.1.1 </w:t>
      </w:r>
      <w:r>
        <w:rPr>
          <w:rFonts w:hint="eastAsia"/>
        </w:rPr>
        <w:t>表</w:t>
      </w:r>
      <w:r>
        <w:t xml:space="preserve"> </w:t>
      </w:r>
      <w:r>
        <w:rPr>
          <w:rFonts w:hint="eastAsia"/>
        </w:rPr>
        <w:t>6-1：局部网路核心控制组件峰值请求性能统计表（受限容器下）</w:t>
      </w:r>
      <w:r>
        <w:tab/>
      </w:r>
      <w:r>
        <w:fldChar w:fldCharType="begin"/>
      </w:r>
      <w:r>
        <w:instrText xml:space="preserve"> PAGEREF _Toc3371 \h </w:instrText>
      </w:r>
      <w:r>
        <w:fldChar w:fldCharType="separate"/>
      </w:r>
      <w:r>
        <w:t>26</w:t>
      </w:r>
      <w:r>
        <w:fldChar w:fldCharType="end"/>
      </w:r>
      <w:r>
        <w:rPr>
          <w:color w:val="FF0000"/>
        </w:rPr>
        <w:fldChar w:fldCharType="end"/>
      </w:r>
    </w:p>
    <w:p w14:paraId="5EED719A">
      <w:pPr>
        <w:pStyle w:val="22"/>
        <w:tabs>
          <w:tab w:val="right" w:leader="dot" w:pos="8312"/>
        </w:tabs>
      </w:pPr>
      <w:r>
        <w:rPr>
          <w:color w:val="FF0000"/>
        </w:rPr>
        <w:fldChar w:fldCharType="begin"/>
      </w:r>
      <w:r>
        <w:instrText xml:space="preserve"> HYPERLINK \l _Toc26615 </w:instrText>
      </w:r>
      <w:r>
        <w:fldChar w:fldCharType="separate"/>
      </w:r>
      <w:r>
        <w:t xml:space="preserve">6.2 </w:t>
      </w:r>
      <w:r>
        <w:rPr>
          <w:rFonts w:hint="eastAsia"/>
        </w:rPr>
        <w:t>强逻辑黑盒边界数据包渗透防护</w:t>
      </w:r>
      <w:r>
        <w:tab/>
      </w:r>
      <w:r>
        <w:fldChar w:fldCharType="begin"/>
      </w:r>
      <w:r>
        <w:instrText xml:space="preserve"> PAGEREF _Toc26615 \h </w:instrText>
      </w:r>
      <w:r>
        <w:fldChar w:fldCharType="separate"/>
      </w:r>
      <w:r>
        <w:t>27</w:t>
      </w:r>
      <w:r>
        <w:fldChar w:fldCharType="end"/>
      </w:r>
      <w:r>
        <w:rPr>
          <w:color w:val="FF0000"/>
        </w:rPr>
        <w:fldChar w:fldCharType="end"/>
      </w:r>
    </w:p>
    <w:p w14:paraId="1DB57A6C">
      <w:pPr>
        <w:pStyle w:val="19"/>
        <w:tabs>
          <w:tab w:val="right" w:leader="dot" w:pos="8312"/>
        </w:tabs>
      </w:pPr>
      <w:r>
        <w:rPr>
          <w:color w:val="FF0000"/>
        </w:rPr>
        <w:fldChar w:fldCharType="begin"/>
      </w:r>
      <w:r>
        <w:instrText xml:space="preserve"> HYPERLINK \l _Toc28326 </w:instrText>
      </w:r>
      <w:r>
        <w:fldChar w:fldCharType="separate"/>
      </w:r>
      <w:r>
        <w:t xml:space="preserve">7 </w:t>
      </w:r>
      <w:r>
        <w:rPr>
          <w:rFonts w:hint="eastAsia"/>
        </w:rPr>
        <w:t>全局项目收束复盘与远景学术技术拓展框架</w:t>
      </w:r>
      <w:r>
        <w:tab/>
      </w:r>
      <w:r>
        <w:fldChar w:fldCharType="begin"/>
      </w:r>
      <w:r>
        <w:instrText xml:space="preserve"> PAGEREF _Toc28326 \h </w:instrText>
      </w:r>
      <w:r>
        <w:fldChar w:fldCharType="separate"/>
      </w:r>
      <w:r>
        <w:t>29</w:t>
      </w:r>
      <w:r>
        <w:fldChar w:fldCharType="end"/>
      </w:r>
      <w:r>
        <w:rPr>
          <w:color w:val="FF0000"/>
        </w:rPr>
        <w:fldChar w:fldCharType="end"/>
      </w:r>
    </w:p>
    <w:p w14:paraId="6362D759">
      <w:pPr>
        <w:pStyle w:val="22"/>
        <w:tabs>
          <w:tab w:val="right" w:leader="dot" w:pos="8312"/>
        </w:tabs>
      </w:pPr>
      <w:r>
        <w:rPr>
          <w:color w:val="FF0000"/>
        </w:rPr>
        <w:fldChar w:fldCharType="begin"/>
      </w:r>
      <w:r>
        <w:instrText xml:space="preserve"> HYPERLINK \l _Toc26579 </w:instrText>
      </w:r>
      <w:r>
        <w:fldChar w:fldCharType="separate"/>
      </w:r>
      <w:r>
        <w:t xml:space="preserve">7.1 </w:t>
      </w:r>
      <w:r>
        <w:rPr>
          <w:rFonts w:hint="eastAsia"/>
        </w:rPr>
        <w:t>应用功能达成反思与工程缺陷检讨</w:t>
      </w:r>
      <w:r>
        <w:tab/>
      </w:r>
      <w:r>
        <w:fldChar w:fldCharType="begin"/>
      </w:r>
      <w:r>
        <w:instrText xml:space="preserve"> PAGEREF _Toc26579 \h </w:instrText>
      </w:r>
      <w:r>
        <w:fldChar w:fldCharType="separate"/>
      </w:r>
      <w:r>
        <w:t>29</w:t>
      </w:r>
      <w:r>
        <w:fldChar w:fldCharType="end"/>
      </w:r>
      <w:r>
        <w:rPr>
          <w:color w:val="FF0000"/>
        </w:rPr>
        <w:fldChar w:fldCharType="end"/>
      </w:r>
    </w:p>
    <w:p w14:paraId="3A13467E">
      <w:pPr>
        <w:pStyle w:val="22"/>
        <w:tabs>
          <w:tab w:val="right" w:leader="dot" w:pos="8312"/>
        </w:tabs>
      </w:pPr>
      <w:r>
        <w:rPr>
          <w:color w:val="FF0000"/>
        </w:rPr>
        <w:fldChar w:fldCharType="begin"/>
      </w:r>
      <w:r>
        <w:instrText xml:space="preserve"> HYPERLINK \l _Toc7502 </w:instrText>
      </w:r>
      <w:r>
        <w:fldChar w:fldCharType="separate"/>
      </w:r>
      <w:r>
        <w:t xml:space="preserve">7.2 </w:t>
      </w:r>
      <w:r>
        <w:rPr>
          <w:rFonts w:hint="eastAsia"/>
        </w:rPr>
        <w:t>技术展望寄意</w:t>
      </w:r>
      <w:r>
        <w:tab/>
      </w:r>
      <w:r>
        <w:fldChar w:fldCharType="begin"/>
      </w:r>
      <w:r>
        <w:instrText xml:space="preserve"> PAGEREF _Toc7502 \h </w:instrText>
      </w:r>
      <w:r>
        <w:fldChar w:fldCharType="separate"/>
      </w:r>
      <w:r>
        <w:t>29</w:t>
      </w:r>
      <w:r>
        <w:fldChar w:fldCharType="end"/>
      </w:r>
      <w:r>
        <w:rPr>
          <w:color w:val="FF0000"/>
        </w:rPr>
        <w:fldChar w:fldCharType="end"/>
      </w:r>
    </w:p>
    <w:p w14:paraId="454FE2B9">
      <w:pPr>
        <w:pStyle w:val="19"/>
        <w:tabs>
          <w:tab w:val="right" w:leader="dot" w:pos="8312"/>
        </w:tabs>
      </w:pPr>
      <w:r>
        <w:rPr>
          <w:color w:val="FF0000"/>
        </w:rPr>
        <w:fldChar w:fldCharType="begin"/>
      </w:r>
      <w:r>
        <w:instrText xml:space="preserve"> HYPERLINK \l _Toc32714 </w:instrText>
      </w:r>
      <w:r>
        <w:fldChar w:fldCharType="separate"/>
      </w:r>
      <w:r>
        <w:t xml:space="preserve">8 </w:t>
      </w:r>
      <w:r>
        <w:rPr>
          <w:rFonts w:hint="eastAsia"/>
        </w:rPr>
        <w:t>致谢</w:t>
      </w:r>
      <w:r>
        <w:tab/>
      </w:r>
      <w:r>
        <w:fldChar w:fldCharType="begin"/>
      </w:r>
      <w:r>
        <w:instrText xml:space="preserve"> PAGEREF _Toc32714 \h </w:instrText>
      </w:r>
      <w:r>
        <w:fldChar w:fldCharType="separate"/>
      </w:r>
      <w:r>
        <w:t>30</w:t>
      </w:r>
      <w:r>
        <w:fldChar w:fldCharType="end"/>
      </w:r>
      <w:r>
        <w:rPr>
          <w:color w:val="FF0000"/>
        </w:rPr>
        <w:fldChar w:fldCharType="end"/>
      </w:r>
    </w:p>
    <w:p w14:paraId="2D7650D9">
      <w:pPr>
        <w:pStyle w:val="19"/>
        <w:tabs>
          <w:tab w:val="right" w:leader="dot" w:pos="8312"/>
        </w:tabs>
      </w:pPr>
      <w:r>
        <w:rPr>
          <w:color w:val="FF0000"/>
        </w:rPr>
        <w:fldChar w:fldCharType="begin"/>
      </w:r>
      <w:r>
        <w:instrText xml:space="preserve"> HYPERLINK \l _Toc23998 </w:instrText>
      </w:r>
      <w:r>
        <w:fldChar w:fldCharType="separate"/>
      </w:r>
      <w:r>
        <w:t xml:space="preserve">9 </w:t>
      </w:r>
      <w:r>
        <w:rPr>
          <w:rFonts w:hint="eastAsia"/>
        </w:rPr>
        <w:t>附录：核心业务补充视图与部署模型</w:t>
      </w:r>
      <w:r>
        <w:tab/>
      </w:r>
      <w:r>
        <w:fldChar w:fldCharType="begin"/>
      </w:r>
      <w:r>
        <w:instrText xml:space="preserve"> PAGEREF _Toc23998 \h </w:instrText>
      </w:r>
      <w:r>
        <w:fldChar w:fldCharType="separate"/>
      </w:r>
      <w:r>
        <w:t>31</w:t>
      </w:r>
      <w:r>
        <w:fldChar w:fldCharType="end"/>
      </w:r>
      <w:r>
        <w:rPr>
          <w:color w:val="FF0000"/>
        </w:rPr>
        <w:fldChar w:fldCharType="end"/>
      </w:r>
    </w:p>
    <w:p w14:paraId="5F92FE55">
      <w:pPr>
        <w:pStyle w:val="22"/>
        <w:tabs>
          <w:tab w:val="right" w:leader="dot" w:pos="8312"/>
        </w:tabs>
      </w:pPr>
      <w:r>
        <w:rPr>
          <w:color w:val="FF0000"/>
        </w:rPr>
        <w:fldChar w:fldCharType="begin"/>
      </w:r>
      <w:r>
        <w:instrText xml:space="preserve"> HYPERLINK \l _Toc18718 </w:instrText>
      </w:r>
      <w:r>
        <w:fldChar w:fldCharType="separate"/>
      </w:r>
      <w:r>
        <w:t xml:space="preserve">9.1 </w:t>
      </w:r>
      <w:r>
        <w:rPr>
          <w:rFonts w:hint="eastAsia"/>
        </w:rPr>
        <w:t>附图</w:t>
      </w:r>
      <w:r>
        <w:t xml:space="preserve"> </w:t>
      </w:r>
      <w:r>
        <w:rPr>
          <w:rFonts w:hint="eastAsia"/>
        </w:rPr>
        <w:t>A：大模型语义重塑与鉴权时序图</w:t>
      </w:r>
      <w:r>
        <w:tab/>
      </w:r>
      <w:r>
        <w:fldChar w:fldCharType="begin"/>
      </w:r>
      <w:r>
        <w:instrText xml:space="preserve"> PAGEREF _Toc18718 \h </w:instrText>
      </w:r>
      <w:r>
        <w:fldChar w:fldCharType="separate"/>
      </w:r>
      <w:r>
        <w:t>31</w:t>
      </w:r>
      <w:r>
        <w:fldChar w:fldCharType="end"/>
      </w:r>
      <w:r>
        <w:rPr>
          <w:color w:val="FF0000"/>
        </w:rPr>
        <w:fldChar w:fldCharType="end"/>
      </w:r>
    </w:p>
    <w:p w14:paraId="6FECBB1F">
      <w:pPr>
        <w:pStyle w:val="22"/>
        <w:tabs>
          <w:tab w:val="right" w:leader="dot" w:pos="8312"/>
        </w:tabs>
      </w:pPr>
      <w:r>
        <w:rPr>
          <w:color w:val="FF0000"/>
        </w:rPr>
        <w:fldChar w:fldCharType="begin"/>
      </w:r>
      <w:r>
        <w:instrText xml:space="preserve"> HYPERLINK \l _Toc30456 </w:instrText>
      </w:r>
      <w:r>
        <w:fldChar w:fldCharType="separate"/>
      </w:r>
      <w:r>
        <w:t xml:space="preserve">9.2 </w:t>
      </w:r>
      <w:r>
        <w:rPr>
          <w:rFonts w:hint="eastAsia"/>
        </w:rPr>
        <w:t>附图</w:t>
      </w:r>
      <w:r>
        <w:t xml:space="preserve"> </w:t>
      </w:r>
      <w:r>
        <w:rPr>
          <w:rFonts w:hint="eastAsia"/>
        </w:rPr>
        <w:t>B：核心交易链路与防超卖活动流转图</w:t>
      </w:r>
      <w:r>
        <w:tab/>
      </w:r>
      <w:r>
        <w:fldChar w:fldCharType="begin"/>
      </w:r>
      <w:r>
        <w:instrText xml:space="preserve"> PAGEREF _Toc30456 \h </w:instrText>
      </w:r>
      <w:r>
        <w:fldChar w:fldCharType="separate"/>
      </w:r>
      <w:r>
        <w:t>31</w:t>
      </w:r>
      <w:r>
        <w:fldChar w:fldCharType="end"/>
      </w:r>
      <w:r>
        <w:rPr>
          <w:color w:val="FF0000"/>
        </w:rPr>
        <w:fldChar w:fldCharType="end"/>
      </w:r>
    </w:p>
    <w:p w14:paraId="6E05F7DE">
      <w:pPr>
        <w:pStyle w:val="22"/>
        <w:tabs>
          <w:tab w:val="right" w:leader="dot" w:pos="8312"/>
        </w:tabs>
      </w:pPr>
      <w:r>
        <w:rPr>
          <w:color w:val="FF0000"/>
        </w:rPr>
        <w:fldChar w:fldCharType="begin"/>
      </w:r>
      <w:r>
        <w:instrText xml:space="preserve"> HYPERLINK \l _Toc24167 </w:instrText>
      </w:r>
      <w:r>
        <w:fldChar w:fldCharType="separate"/>
      </w:r>
      <w:r>
        <w:t xml:space="preserve">9.3 </w:t>
      </w:r>
      <w:r>
        <w:rPr>
          <w:rFonts w:hint="eastAsia"/>
        </w:rPr>
        <w:t>附图</w:t>
      </w:r>
      <w:r>
        <w:t xml:space="preserve"> </w:t>
      </w:r>
      <w:r>
        <w:rPr>
          <w:rFonts w:hint="eastAsia"/>
        </w:rPr>
        <w:t>C：生产环境全局物理拓扑部署架构</w:t>
      </w:r>
      <w:r>
        <w:tab/>
      </w:r>
      <w:r>
        <w:fldChar w:fldCharType="begin"/>
      </w:r>
      <w:r>
        <w:instrText xml:space="preserve"> PAGEREF _Toc24167 \h </w:instrText>
      </w:r>
      <w:r>
        <w:fldChar w:fldCharType="separate"/>
      </w:r>
      <w:r>
        <w:t>33</w:t>
      </w:r>
      <w:r>
        <w:fldChar w:fldCharType="end"/>
      </w:r>
      <w:r>
        <w:rPr>
          <w:color w:val="FF0000"/>
        </w:rPr>
        <w:fldChar w:fldCharType="end"/>
      </w:r>
    </w:p>
    <w:p w14:paraId="34C9426B">
      <w:pPr>
        <w:rPr>
          <w:color w:val="FF0000"/>
          <w:sz w:val="24"/>
        </w:rPr>
        <w:sectPr>
          <w:pgSz w:w="11906" w:h="16838"/>
          <w:pgMar w:top="1440" w:right="1797" w:bottom="1440" w:left="1797" w:header="851" w:footer="992" w:gutter="0"/>
          <w:pgNumType w:fmt="upperRoman" w:start="1"/>
          <w:cols w:space="720" w:num="1"/>
          <w:titlePg/>
          <w:docGrid w:type="lines" w:linePitch="312" w:charSpace="0"/>
        </w:sectPr>
      </w:pPr>
      <w:r>
        <w:rPr>
          <w:color w:val="FF0000"/>
        </w:rPr>
        <w:fldChar w:fldCharType="end"/>
      </w:r>
    </w:p>
    <w:p w14:paraId="06A57207">
      <w:pPr>
        <w:pStyle w:val="16"/>
      </w:pPr>
      <w:r>
        <w:rPr>
          <w:rFonts w:hint="eastAsia"/>
        </w:rPr>
        <w:t>基于微信小程序的校园智慧餐饮系统的设计与实现</w:t>
      </w:r>
    </w:p>
    <w:p w14:paraId="1219A3EF">
      <w:pPr>
        <w:pStyle w:val="33"/>
      </w:pPr>
      <w:r>
        <w:rPr>
          <w:rFonts w:hint="eastAsia"/>
        </w:rPr>
        <w:t>曹敏</w:t>
      </w:r>
    </w:p>
    <w:p w14:paraId="2A1600C6">
      <w:pPr>
        <w:pStyle w:val="67"/>
      </w:pPr>
      <w:r>
        <w:rPr>
          <w:rFonts w:hint="eastAsia"/>
        </w:rPr>
        <w:t>西南大学商贸学院，重庆</w:t>
      </w:r>
      <w:r>
        <w:t xml:space="preserve"> 400715</w:t>
      </w:r>
      <w:r>
        <w:br w:type="textWrapping"/>
      </w:r>
    </w:p>
    <w:p w14:paraId="0E3557C9">
      <w:pPr>
        <w:pStyle w:val="35"/>
      </w:pPr>
      <w:r>
        <w:rPr>
          <w:rFonts w:hint="eastAsia"/>
          <w:b/>
          <w:bCs/>
        </w:rPr>
        <w:t>摘要：</w:t>
      </w:r>
      <w:r>
        <w:rPr>
          <w:rFonts w:hint="eastAsia"/>
        </w:rPr>
        <w:t>针对传统校园餐饮管理中存在的物理空间拥挤、订单预估困难以及个性化服务不足等问题，本研究设计并实现了一套基于微信小程序的校园智慧餐饮系统。系统采用前后端分离与微服务架构，服务端基于</w:t>
      </w:r>
      <w:r>
        <w:t xml:space="preserve"> Spring Boot </w:t>
      </w:r>
      <w:r>
        <w:rPr>
          <w:rFonts w:hint="eastAsia"/>
        </w:rPr>
        <w:t>框架与</w:t>
      </w:r>
      <w:r>
        <w:t xml:space="preserve"> MyBatis Plus </w:t>
      </w:r>
      <w:r>
        <w:rPr>
          <w:rFonts w:hint="eastAsia"/>
        </w:rPr>
        <w:t>构建，使用</w:t>
      </w:r>
      <w:r>
        <w:t xml:space="preserve"> MySQL </w:t>
      </w:r>
      <w:r>
        <w:rPr>
          <w:rFonts w:hint="eastAsia"/>
        </w:rPr>
        <w:t>进行数据持久化，并引入基于</w:t>
      </w:r>
      <w:r>
        <w:t xml:space="preserve"> JWT </w:t>
      </w:r>
      <w:r>
        <w:rPr>
          <w:rFonts w:hint="eastAsia"/>
        </w:rPr>
        <w:t>的无状态鉴权机制以提升分布式环境下的并发处理能力。展现层利用微信小程序提供用户订餐入口，管理端基于</w:t>
      </w:r>
      <w:r>
        <w:t xml:space="preserve"> Vue 3 </w:t>
      </w:r>
      <w:r>
        <w:rPr>
          <w:rFonts w:hint="eastAsia"/>
        </w:rPr>
        <w:t>框架实现实时数据可视化。此外，本系统创新性地将大语言模型（LLM）引入餐饮推荐业务流程，通过构建语义隔离的上下文环境，实现基于自然语言的智能点餐与精准菜品匹配。性能测试结果表明，在单节点模拟</w:t>
      </w:r>
      <w:r>
        <w:t xml:space="preserve"> 500 QPS </w:t>
      </w:r>
      <w:r>
        <w:rPr>
          <w:rFonts w:hint="eastAsia"/>
        </w:rPr>
        <w:t>的并发读写场景下，系统通过</w:t>
      </w:r>
      <w:r>
        <w:t xml:space="preserve"> InnoDB </w:t>
      </w:r>
      <w:r>
        <w:rPr>
          <w:rFonts w:hint="eastAsia"/>
        </w:rPr>
        <w:t>行级锁与声明式事务有效防止了“超卖”现象，并通过</w:t>
      </w:r>
      <w:r>
        <w:t xml:space="preserve"> WebSocket </w:t>
      </w:r>
      <w:r>
        <w:rPr>
          <w:rFonts w:hint="eastAsia"/>
        </w:rPr>
        <w:t>协议实现了低延迟的订单推送。本系统不仅优化了校园餐饮的交易链路，也为</w:t>
      </w:r>
      <w:r>
        <w:t xml:space="preserve"> AIGC </w:t>
      </w:r>
      <w:r>
        <w:rPr>
          <w:rFonts w:hint="eastAsia"/>
        </w:rPr>
        <w:t>技术在传统</w:t>
      </w:r>
      <w:r>
        <w:t xml:space="preserve"> O2O </w:t>
      </w:r>
      <w:r>
        <w:rPr>
          <w:rFonts w:hint="eastAsia"/>
        </w:rPr>
        <w:t>后勤服务中的应用提供了工程实践参考。</w:t>
      </w:r>
    </w:p>
    <w:p w14:paraId="0EB3F560">
      <w:pPr>
        <w:pStyle w:val="64"/>
        <w:rPr>
          <w:rFonts w:hint="eastAsia"/>
        </w:rPr>
      </w:pPr>
      <w:r>
        <w:rPr>
          <w:rFonts w:hint="eastAsia"/>
          <w:b/>
          <w:bCs/>
        </w:rPr>
        <w:t>关键词：</w:t>
      </w:r>
      <w:r>
        <w:rPr>
          <w:rFonts w:hint="eastAsia"/>
        </w:rPr>
        <w:t>人工智能；微信小程序；智慧餐饮；Spring</w:t>
      </w:r>
      <w:r>
        <w:t xml:space="preserve"> </w:t>
      </w:r>
      <w:r>
        <w:rPr>
          <w:rFonts w:hint="eastAsia"/>
        </w:rPr>
        <w:t>Boot；无状态鉴权；大语言模型；高并发事务；微服务架构；语义推理；多租户管理</w:t>
      </w:r>
    </w:p>
    <w:p w14:paraId="7EF8F026">
      <w:pPr>
        <w:pStyle w:val="64"/>
        <w:rPr>
          <w:rFonts w:hint="eastAsia"/>
        </w:rPr>
      </w:pPr>
    </w:p>
    <w:p w14:paraId="2C6EE4C4">
      <w:pPr>
        <w:pStyle w:val="64"/>
        <w:rPr>
          <w:rFonts w:hint="eastAsia"/>
        </w:rPr>
      </w:pPr>
    </w:p>
    <w:p w14:paraId="455C61C2">
      <w:pPr>
        <w:pStyle w:val="64"/>
        <w:rPr>
          <w:rFonts w:hint="eastAsia"/>
        </w:rPr>
      </w:pPr>
    </w:p>
    <w:p w14:paraId="78665F46">
      <w:pPr>
        <w:pStyle w:val="64"/>
        <w:rPr>
          <w:rFonts w:hint="eastAsia"/>
        </w:rPr>
      </w:pPr>
    </w:p>
    <w:p w14:paraId="352B1589">
      <w:pPr>
        <w:pStyle w:val="64"/>
        <w:rPr>
          <w:rFonts w:hint="eastAsia"/>
        </w:rPr>
      </w:pPr>
    </w:p>
    <w:p w14:paraId="48415734">
      <w:pPr>
        <w:pStyle w:val="64"/>
        <w:rPr>
          <w:rFonts w:hint="eastAsia"/>
        </w:rPr>
      </w:pPr>
    </w:p>
    <w:p w14:paraId="02ED5BC1">
      <w:pPr>
        <w:pStyle w:val="64"/>
        <w:rPr>
          <w:rFonts w:hint="eastAsia"/>
        </w:rPr>
      </w:pPr>
    </w:p>
    <w:p w14:paraId="43D0B135">
      <w:pPr>
        <w:pStyle w:val="64"/>
        <w:rPr>
          <w:rFonts w:hint="eastAsia"/>
        </w:rPr>
      </w:pPr>
    </w:p>
    <w:p w14:paraId="76DECED0">
      <w:pPr>
        <w:pStyle w:val="64"/>
        <w:rPr>
          <w:rFonts w:hint="eastAsia"/>
        </w:rPr>
      </w:pPr>
    </w:p>
    <w:p w14:paraId="6546E1E1">
      <w:pPr>
        <w:pStyle w:val="64"/>
        <w:rPr>
          <w:rFonts w:hint="eastAsia"/>
        </w:rPr>
      </w:pPr>
    </w:p>
    <w:p w14:paraId="7071067D">
      <w:pPr>
        <w:pStyle w:val="64"/>
        <w:rPr>
          <w:rFonts w:hint="eastAsia"/>
        </w:rPr>
      </w:pPr>
    </w:p>
    <w:p w14:paraId="0F0E9CEA">
      <w:pPr>
        <w:pStyle w:val="64"/>
        <w:rPr>
          <w:rFonts w:hint="eastAsia"/>
        </w:rPr>
      </w:pPr>
    </w:p>
    <w:p w14:paraId="36AE19FB">
      <w:pPr>
        <w:pStyle w:val="64"/>
        <w:rPr>
          <w:rFonts w:hint="eastAsia"/>
        </w:rPr>
      </w:pPr>
    </w:p>
    <w:p w14:paraId="6E862815">
      <w:pPr>
        <w:pStyle w:val="64"/>
        <w:rPr>
          <w:rFonts w:hint="eastAsia"/>
        </w:rPr>
      </w:pPr>
    </w:p>
    <w:p w14:paraId="3F01E824">
      <w:pPr>
        <w:pStyle w:val="33"/>
      </w:pPr>
      <w:r>
        <w:t>Ming CAO</w:t>
      </w:r>
    </w:p>
    <w:p w14:paraId="05B46428">
      <w:pPr>
        <w:pStyle w:val="67"/>
      </w:pPr>
      <w:r>
        <w:t>School of Business and Trade College, Southwest University, Chongqing 400715, PR China</w:t>
      </w:r>
      <w:r>
        <w:br w:type="textWrapping"/>
      </w:r>
    </w:p>
    <w:p w14:paraId="5658D199">
      <w:pPr>
        <w:pStyle w:val="33"/>
      </w:pPr>
      <w:r>
        <w:rPr>
          <w:b/>
          <w:bCs/>
        </w:rPr>
        <w:t>Abstract</w:t>
      </w:r>
    </w:p>
    <w:p w14:paraId="01D52F35">
      <w:pPr>
        <w:pStyle w:val="35"/>
      </w:pPr>
      <w:r>
        <w:rPr>
          <w:rStyle w:val="101"/>
          <w:rFonts w:hint="eastAsia"/>
          <w:lang w:val="en-US" w:eastAsia="zh-CN"/>
        </w:rPr>
        <w:t>Abstract</w:t>
      </w:r>
      <w:r>
        <w:rPr>
          <w:rFonts w:hint="eastAsia"/>
          <w:b/>
          <w:bCs/>
          <w:lang w:val="en-US" w:eastAsia="zh-CN"/>
        </w:rPr>
        <w:t>:</w:t>
      </w:r>
      <w:r>
        <w:t>To of physical space congestion forecasting, and lack, this study designs campus catering system based Program. The system and back-end separation with a microservices side is built using and MyBatis to handle concurrency in distributed environments. The presentation layer uses We provide users with a 3 framework to realize real-time data visualization. In additionatively introduces a largeM) into the catering recommendation process. environment with semantic isolation, it achieves intelligent dish matching based on natural language. Performance under a single-node00 QPS, the system effectively prevents “over-selling declarative transactions,ency order pushing through engineering practice reference for the application of A traditional O2O logistics services.</w:t>
      </w:r>
    </w:p>
    <w:p w14:paraId="4F49B40C">
      <w:pPr>
        <w:pStyle w:val="64"/>
      </w:pPr>
      <w:r>
        <w:rPr>
          <w:b/>
          <w:bCs/>
        </w:rPr>
        <w:t>Keywords:</w:t>
      </w:r>
      <w:r>
        <w:t xml:space="preserve"> Artificial Intelligence; WeChat Mini Program; Smart Catering; Spring Boot; Stateless Authentication; Large Language Model; High Concurrency Transaction; Microservices Architecture; Semantic Reasoning; Multi-tenant Management</w:t>
      </w:r>
    </w:p>
    <w:p w14:paraId="5097D568">
      <w:pPr>
        <w:pStyle w:val="64"/>
      </w:pPr>
    </w:p>
    <w:p w14:paraId="1B85454B">
      <w:pPr>
        <w:pStyle w:val="64"/>
      </w:pPr>
    </w:p>
    <w:p w14:paraId="67DE64F2">
      <w:pPr>
        <w:pStyle w:val="64"/>
      </w:pPr>
    </w:p>
    <w:p w14:paraId="676B6D33">
      <w:pPr>
        <w:pStyle w:val="64"/>
      </w:pPr>
    </w:p>
    <w:p w14:paraId="3BE88A65">
      <w:pPr>
        <w:pStyle w:val="64"/>
      </w:pPr>
    </w:p>
    <w:p w14:paraId="43B242CF">
      <w:pPr>
        <w:pStyle w:val="64"/>
      </w:pPr>
    </w:p>
    <w:p w14:paraId="3D91EF26">
      <w:pPr>
        <w:pStyle w:val="64"/>
      </w:pPr>
    </w:p>
    <w:p w14:paraId="4900F849">
      <w:pPr>
        <w:pStyle w:val="64"/>
      </w:pPr>
    </w:p>
    <w:p w14:paraId="5F74908E">
      <w:pPr>
        <w:pStyle w:val="64"/>
      </w:pPr>
    </w:p>
    <w:p w14:paraId="4E109A10">
      <w:pPr>
        <w:pStyle w:val="64"/>
      </w:pPr>
    </w:p>
    <w:p w14:paraId="2773453F">
      <w:pPr>
        <w:pStyle w:val="64"/>
      </w:pPr>
    </w:p>
    <w:p w14:paraId="5B444EA3">
      <w:pPr>
        <w:pStyle w:val="64"/>
      </w:pPr>
    </w:p>
    <w:p w14:paraId="6B23DDCD">
      <w:pPr>
        <w:pStyle w:val="64"/>
      </w:pPr>
    </w:p>
    <w:p w14:paraId="53C80013">
      <w:pPr>
        <w:pStyle w:val="64"/>
      </w:pPr>
    </w:p>
    <w:p w14:paraId="561972DC">
      <w:pPr>
        <w:pStyle w:val="64"/>
      </w:pPr>
    </w:p>
    <w:p w14:paraId="68993B4C">
      <w:pPr>
        <w:pStyle w:val="64"/>
      </w:pPr>
    </w:p>
    <w:p w14:paraId="307070F5">
      <w:pPr>
        <w:pStyle w:val="2"/>
      </w:pPr>
      <w:bookmarkStart w:id="0" w:name="_Toc29099"/>
      <w:bookmarkStart w:id="1" w:name="_Toc8409"/>
      <w:bookmarkStart w:id="2" w:name="_Toc22870"/>
      <w:bookmarkStart w:id="3" w:name="_Toc15714"/>
      <w:bookmarkStart w:id="4" w:name="绪论"/>
      <w:r>
        <w:t xml:space="preserve">1 </w:t>
      </w:r>
      <w:r>
        <w:rPr>
          <w:rFonts w:hint="eastAsia"/>
        </w:rPr>
        <w:t>绪论</w:t>
      </w:r>
      <w:bookmarkEnd w:id="0"/>
      <w:bookmarkEnd w:id="1"/>
      <w:bookmarkEnd w:id="2"/>
      <w:bookmarkEnd w:id="3"/>
    </w:p>
    <w:p w14:paraId="79AB6322">
      <w:pPr>
        <w:pStyle w:val="3"/>
      </w:pPr>
      <w:bookmarkStart w:id="5" w:name="_Toc3616"/>
      <w:bookmarkStart w:id="6" w:name="_Toc24007"/>
      <w:bookmarkStart w:id="7" w:name="_Toc11957"/>
      <w:bookmarkStart w:id="8" w:name="_Toc22242"/>
      <w:bookmarkStart w:id="9" w:name="研究背景与意义"/>
      <w:r>
        <w:t xml:space="preserve">1.1 </w:t>
      </w:r>
      <w:r>
        <w:rPr>
          <w:rFonts w:hint="eastAsia"/>
        </w:rPr>
        <w:t>研究背景与意义</w:t>
      </w:r>
      <w:bookmarkEnd w:id="5"/>
      <w:bookmarkEnd w:id="6"/>
      <w:bookmarkEnd w:id="7"/>
      <w:bookmarkEnd w:id="8"/>
    </w:p>
    <w:p w14:paraId="5EB85D74">
      <w:pPr>
        <w:pStyle w:val="29"/>
      </w:pPr>
      <w:r>
        <w:rPr>
          <w:rFonts w:hint="eastAsia"/>
        </w:rPr>
        <w:t>高等院校的信息化建设水平是其综合治理能力的重要体现。然而，当前多数高校的餐饮后勤管理仍主要依赖“实体窗口排队、线下刷卡结算”的传统模式</w:t>
      </w:r>
      <w:r>
        <w:t xml:space="preserve"> </w:t>
      </w:r>
      <w:r>
        <w:rPr>
          <w:rFonts w:hint="eastAsia"/>
        </w:rPr>
        <w:t>。该模式在实际运行中暴露出诸多结构性局限：</w:t>
      </w:r>
    </w:p>
    <w:p w14:paraId="5C15CEEC">
      <w:pPr>
        <w:pStyle w:val="66"/>
        <w:numPr>
          <w:ilvl w:val="0"/>
          <w:numId w:val="2"/>
        </w:numPr>
        <w:ind w:left="480" w:hanging="480"/>
      </w:pPr>
      <w:r>
        <w:rPr>
          <w:rFonts w:hint="eastAsia"/>
          <w:b/>
          <w:bCs/>
        </w:rPr>
        <w:t>时空资源分配不均：</w:t>
      </w:r>
      <w:r>
        <w:t xml:space="preserve"> </w:t>
      </w:r>
      <w:r>
        <w:rPr>
          <w:rFonts w:hint="eastAsia"/>
        </w:rPr>
        <w:t>受限于校园统一的作息制度，就餐高峰期（如午间下课时段）会出现客流的瞬时聚集，其规模通常远超物理窗口的服务吞吐上限，导致师生排队等待时间过长</w:t>
      </w:r>
      <w:r>
        <w:t xml:space="preserve"> 。</w:t>
      </w:r>
    </w:p>
    <w:p w14:paraId="2D61DDB4">
      <w:pPr>
        <w:pStyle w:val="66"/>
        <w:numPr>
          <w:ilvl w:val="0"/>
          <w:numId w:val="2"/>
        </w:numPr>
        <w:ind w:left="480" w:hanging="480"/>
      </w:pPr>
      <w:r>
        <w:rPr>
          <w:rFonts w:hint="eastAsia"/>
          <w:b/>
          <w:bCs/>
        </w:rPr>
        <w:t>后勤资源调度粗放：</w:t>
      </w:r>
      <w:r>
        <w:t xml:space="preserve"> </w:t>
      </w:r>
      <w:r>
        <w:rPr>
          <w:rFonts w:hint="eastAsia"/>
        </w:rPr>
        <w:t>由于缺乏有效的数据采集与预测机制，档口管理者多依赖主观经验进行食材采购与备餐。这种模式不仅容易导致部分菜品过早售罄影响就餐体验，也容易造成结构性的食材浪费，与绿色校园的建设导向不符</w:t>
      </w:r>
      <w:r>
        <w:t xml:space="preserve"> 。</w:t>
      </w:r>
    </w:p>
    <w:p w14:paraId="41D9AADA">
      <w:pPr>
        <w:pStyle w:val="66"/>
        <w:numPr>
          <w:ilvl w:val="0"/>
          <w:numId w:val="2"/>
        </w:numPr>
        <w:ind w:left="480" w:hanging="480"/>
      </w:pPr>
      <w:r>
        <w:rPr>
          <w:rFonts w:hint="eastAsia"/>
          <w:b/>
          <w:bCs/>
        </w:rPr>
        <w:t>信息不对称限制服务体验：</w:t>
      </w:r>
      <w:r>
        <w:t xml:space="preserve"> </w:t>
      </w:r>
      <w:r>
        <w:rPr>
          <w:rFonts w:hint="eastAsia"/>
        </w:rPr>
        <w:t>传统的物理菜单展示方式难以承载多维度的菜品信息。面对复杂的菜品类目，师生无法根据过敏原、热量等个性化健康需求进行高效筛选，限制了餐饮服务质量的提升空间</w:t>
      </w:r>
      <w:r>
        <w:t xml:space="preserve"> 。</w:t>
      </w:r>
    </w:p>
    <w:p w14:paraId="3A7B6773">
      <w:pPr>
        <w:pStyle w:val="29"/>
      </w:pPr>
      <w:r>
        <w:rPr>
          <w:rFonts w:hint="eastAsia"/>
        </w:rPr>
        <w:t>基于上述背景，本研究旨在利用微服务架构与移动互联网技术，设计并实现一套校园智慧餐饮系统。该系统通过微信小程序将点餐环节线上化、前置化，以缓解线下物理空间的拥挤；同时，在后端引入大语言模型（LLM）辅助实现基于自然语言的智能推荐，以期在工程实践层面为高校餐饮后勤的数字化与智能化转型提供可行的解决方案</w:t>
      </w:r>
      <w:r>
        <w:t xml:space="preserve"> 。</w:t>
      </w:r>
    </w:p>
    <w:bookmarkEnd w:id="9"/>
    <w:p w14:paraId="1C550ED3">
      <w:pPr>
        <w:pStyle w:val="3"/>
      </w:pPr>
      <w:bookmarkStart w:id="10" w:name="_Toc16516"/>
      <w:bookmarkStart w:id="11" w:name="_Toc32601"/>
      <w:bookmarkStart w:id="12" w:name="_Toc31669"/>
      <w:bookmarkStart w:id="13" w:name="_Toc28056"/>
      <w:bookmarkStart w:id="14" w:name="国内外行业演进现状"/>
      <w:r>
        <w:t xml:space="preserve">1.2 </w:t>
      </w:r>
      <w:r>
        <w:rPr>
          <w:rFonts w:hint="eastAsia"/>
        </w:rPr>
        <w:t>国内外行业演进现状</w:t>
      </w:r>
      <w:bookmarkEnd w:id="10"/>
      <w:bookmarkEnd w:id="11"/>
      <w:bookmarkEnd w:id="12"/>
      <w:bookmarkEnd w:id="13"/>
    </w:p>
    <w:p w14:paraId="65D775D4">
      <w:pPr>
        <w:pStyle w:val="29"/>
      </w:pPr>
      <w:r>
        <w:rPr>
          <w:rFonts w:hint="eastAsia"/>
        </w:rPr>
        <w:t>纵观全球智慧高校及机构内餐饮的信息化沿革，不难发现不同地域所采取的技术演进曲线并不尽相同。</w:t>
      </w:r>
    </w:p>
    <w:p w14:paraId="3D74B765">
      <w:pPr>
        <w:pStyle w:val="4"/>
      </w:pPr>
      <w:r>
        <w:rPr>
          <w:rFonts w:hint="eastAsia"/>
        </w:rPr>
        <w:t>在发达国家的高等教育学府（如哈佛大学、麻省理工学</w:t>
      </w:r>
      <w:bookmarkStart w:id="187" w:name="_GoBack"/>
      <w:bookmarkEnd w:id="187"/>
      <w:r>
        <w:rPr>
          <w:rFonts w:hint="eastAsia"/>
        </w:rPr>
        <w:t>院等），基于庞大的后勤运维预算支撑，他们的餐饮信息化起步极早并高度统一。其大多通过外包引入</w:t>
      </w:r>
      <w:r>
        <w:t xml:space="preserve"> </w:t>
      </w:r>
      <w:r>
        <w:rPr>
          <w:rFonts w:hint="eastAsia"/>
        </w:rPr>
        <w:t>Aramark（爱玛客）或是</w:t>
      </w:r>
      <w:r>
        <w:t xml:space="preserve"> </w:t>
      </w:r>
      <w:r>
        <w:rPr>
          <w:rFonts w:hint="eastAsia"/>
        </w:rPr>
        <w:t>Sodexo（索迪斯）等跨国企业级的全生命周期管理软件，且在物理终端配套了带有高精度图像识别及多维传感器的结算闸机，甚至开始覆盖自动驾驶机器人进行校内固定点餐食投递。但由于当地极其注重个人敏感数据流的合规（如</w:t>
      </w:r>
      <w:r>
        <w:t xml:space="preserve"> GDPR </w:t>
      </w:r>
      <w:r>
        <w:rPr>
          <w:rFonts w:hint="eastAsia"/>
        </w:rPr>
        <w:t>），这类系统的后台往往局限于被动的统一核算，其算法对个体用户喜好的纵深挖掘及深度智能化的交互体系拓展上反而显得步履蹒跚。并且，高昂的商业闭源系统授权费以及高昂的硬件配套门槛，导致其系统对于其他中等规模的高校并不具备普适下沉的能力。</w:t>
      </w:r>
    </w:p>
    <w:p w14:paraId="662560EA">
      <w:pPr>
        <w:pStyle w:val="4"/>
      </w:pPr>
      <w:r>
        <w:rPr>
          <w:rFonts w:hint="eastAsia"/>
        </w:rPr>
        <w:t>回到国内，伴随由“美团”、“饿了么”主导的商业</w:t>
      </w:r>
      <w:r>
        <w:t xml:space="preserve"> O2O </w:t>
      </w:r>
      <w:r>
        <w:rPr>
          <w:rFonts w:hint="eastAsia"/>
        </w:rPr>
        <w:t>餐饮革命，极大倒逼了校园局部餐饮的信息化意识觉醒。大量高校引入了诸如“扫码点餐”、“智慧餐盘结算”等碎片化子系统。但从系统工程学角度审视目前国内的开源案例及商业竞品，仍普遍暴露以下底层缺陷：</w:t>
      </w:r>
    </w:p>
    <w:p w14:paraId="328919C5">
      <w:pPr>
        <w:pStyle w:val="66"/>
        <w:numPr>
          <w:ilvl w:val="0"/>
          <w:numId w:val="3"/>
        </w:numPr>
        <w:ind w:left="480" w:hanging="480"/>
      </w:pPr>
      <w:r>
        <w:rPr>
          <w:rFonts w:hint="eastAsia"/>
          <w:b/>
          <w:bCs/>
        </w:rPr>
        <w:t>架构老旧导致的瞬时承压脆弱性。</w:t>
      </w:r>
      <w:r>
        <w:t xml:space="preserve"> </w:t>
      </w:r>
      <w:r>
        <w:rPr>
          <w:rFonts w:hint="eastAsia"/>
        </w:rPr>
        <w:t>大多流通于市面的系统仍拘泥于单体结构，过度依赖对单一关系型数据库裸数据流的锁定。一旦面临下课瞬时数千人的脉冲式访问流量冲击，往往触发大量脏读或者抛出连接池满载等应用层异常崩溃（Downtime）。</w:t>
      </w:r>
    </w:p>
    <w:p w14:paraId="7772C83C">
      <w:pPr>
        <w:pStyle w:val="66"/>
        <w:numPr>
          <w:ilvl w:val="0"/>
          <w:numId w:val="3"/>
        </w:numPr>
        <w:ind w:left="480" w:hanging="480"/>
      </w:pPr>
      <w:r>
        <w:t>“</w:t>
      </w:r>
      <w:r>
        <w:rPr>
          <w:rFonts w:hint="eastAsia"/>
          <w:b/>
          <w:bCs/>
        </w:rPr>
        <w:t>传统推荐算法在冷启动场景下的局限性。</w:t>
      </w:r>
      <w:r>
        <w:t xml:space="preserve"> </w:t>
      </w:r>
      <w:r>
        <w:rPr>
          <w:rFonts w:hint="eastAsia"/>
        </w:rPr>
        <w:t>目前主流的餐饮系统多采用基于销量的静态排序或传统的协同过滤（Collaborative</w:t>
      </w:r>
      <w:r>
        <w:t xml:space="preserve"> </w:t>
      </w:r>
      <w:r>
        <w:rPr>
          <w:rFonts w:hint="eastAsia"/>
        </w:rPr>
        <w:t>Filtering）算法进行菜品推荐。然而，协同过滤算法在面对用户历史交互数据不足时，容易产生数据稀疏性与冷启动问题</w:t>
      </w:r>
      <w:r>
        <w:rPr>
          <w:vertAlign w:val="superscript"/>
        </w:rPr>
        <w:t>[1]</w:t>
      </w:r>
      <w:r>
        <w:rPr>
          <w:rFonts w:hint="eastAsia"/>
          <w:b/>
          <w:bCs/>
        </w:rPr>
        <w:t>进而影响推荐结果的准确度。同时，面对用户复杂的个性化用餐诉求，传统推荐模型难以进行有效的语义解析与动态匹配</w:t>
      </w:r>
      <w:r>
        <w:rPr>
          <w:b/>
          <w:bCs/>
          <w:vertAlign w:val="superscript"/>
        </w:rPr>
        <w:t>[2]</w:t>
      </w:r>
      <w:r>
        <w:t>。”</w:t>
      </w:r>
    </w:p>
    <w:p w14:paraId="0E4830E5">
      <w:pPr>
        <w:pStyle w:val="29"/>
        <w:rPr>
          <w:rFonts w:hint="eastAsia"/>
        </w:rPr>
      </w:pPr>
      <w:r>
        <w:rPr>
          <w:rFonts w:hint="eastAsia"/>
        </w:rPr>
        <w:t>综上所述，利用具备横向拓展能力的</w:t>
      </w:r>
      <w:r>
        <w:t xml:space="preserve"> Spring Boot </w:t>
      </w:r>
      <w:r>
        <w:rPr>
          <w:rFonts w:hint="eastAsia"/>
        </w:rPr>
        <w:t>框架、具备隔离鉴权特性的</w:t>
      </w:r>
      <w:r>
        <w:t xml:space="preserve"> JWT </w:t>
      </w:r>
      <w:r>
        <w:rPr>
          <w:rFonts w:hint="eastAsia"/>
        </w:rPr>
        <w:t>机制，以及最为关键的——降维引入大语言模型自然语言理解能力从而彻底剥离自建高维护成本推荐算法的做法，成为本项目最为核心的研发驱动力与行业突围方法论。</w:t>
      </w:r>
    </w:p>
    <w:p w14:paraId="4DA07303">
      <w:pPr>
        <w:pStyle w:val="4"/>
        <w:rPr>
          <w:rFonts w:hint="eastAsia"/>
        </w:rPr>
      </w:pPr>
    </w:p>
    <w:p w14:paraId="3C8A7230">
      <w:pPr>
        <w:pStyle w:val="4"/>
        <w:ind w:left="0" w:leftChars="0" w:firstLine="0" w:firstLineChars="0"/>
        <w:rPr>
          <w:rFonts w:hint="eastAsia"/>
        </w:rPr>
      </w:pPr>
    </w:p>
    <w:bookmarkEnd w:id="4"/>
    <w:bookmarkEnd w:id="14"/>
    <w:p w14:paraId="76248007">
      <w:pPr>
        <w:pStyle w:val="2"/>
      </w:pPr>
      <w:bookmarkStart w:id="15" w:name="_Toc10045"/>
      <w:bookmarkStart w:id="16" w:name="_Toc4416"/>
      <w:bookmarkStart w:id="17" w:name="_Toc29641"/>
      <w:bookmarkStart w:id="18" w:name="_Toc10438"/>
      <w:bookmarkStart w:id="19" w:name="基础支撑技术体系原理论证与深度剖析"/>
      <w:r>
        <w:t xml:space="preserve">2 </w:t>
      </w:r>
      <w:r>
        <w:rPr>
          <w:rFonts w:hint="eastAsia"/>
        </w:rPr>
        <w:t>基础支撑技术体系原理论证与深度剖析</w:t>
      </w:r>
      <w:bookmarkEnd w:id="15"/>
      <w:bookmarkEnd w:id="16"/>
      <w:bookmarkEnd w:id="17"/>
      <w:bookmarkEnd w:id="18"/>
    </w:p>
    <w:p w14:paraId="0FD96AC5">
      <w:pPr>
        <w:pStyle w:val="29"/>
      </w:pPr>
      <w:r>
        <w:rPr>
          <w:rFonts w:hint="eastAsia"/>
        </w:rPr>
        <w:t>现代工程化软硬件系统的搭建切忌凭借经验或盲目追高的主观技术堆叠。任何一行底层框架的引入都必须基于该框架能否消除特定业务链条上的高耗阻力来进行科学权衡。本项目横跨了移动端、前后端分离</w:t>
      </w:r>
      <w:r>
        <w:t xml:space="preserve"> Web </w:t>
      </w:r>
      <w:r>
        <w:rPr>
          <w:rFonts w:hint="eastAsia"/>
        </w:rPr>
        <w:t>页面、复杂的关系型数据落地以及第三方的接口泛化集成体系。</w:t>
      </w:r>
    </w:p>
    <w:p w14:paraId="53950355">
      <w:pPr>
        <w:pStyle w:val="3"/>
      </w:pPr>
      <w:bookmarkStart w:id="20" w:name="_Toc31186"/>
      <w:bookmarkStart w:id="21" w:name="_Toc14505"/>
      <w:bookmarkStart w:id="22" w:name="_Toc23300"/>
      <w:bookmarkStart w:id="23" w:name="_Toc15995"/>
      <w:bookmarkStart w:id="24" w:name="基于控制反转容器的核心骨架spring-boot-2.4.5-运作机理"/>
      <w:r>
        <w:t xml:space="preserve">2.1 </w:t>
      </w:r>
      <w:r>
        <w:rPr>
          <w:rFonts w:hint="eastAsia"/>
        </w:rPr>
        <w:t>基于控制反转容器的核心骨架：Spring</w:t>
      </w:r>
      <w:r>
        <w:t xml:space="preserve"> Boot 2.4.5 </w:t>
      </w:r>
      <w:r>
        <w:rPr>
          <w:rFonts w:hint="eastAsia"/>
        </w:rPr>
        <w:t>运作机理</w:t>
      </w:r>
      <w:bookmarkEnd w:id="20"/>
      <w:bookmarkEnd w:id="21"/>
      <w:bookmarkEnd w:id="22"/>
      <w:bookmarkEnd w:id="23"/>
    </w:p>
    <w:p w14:paraId="3399E1F5">
      <w:pPr>
        <w:pStyle w:val="29"/>
      </w:pPr>
      <w:r>
        <w:rPr>
          <w:rFonts w:hint="eastAsia"/>
        </w:rPr>
        <w:t>面对餐饮系统所特有的极其复杂的订单状态流转（例如待付款、退款中、驳回、已派送）、多样的数据验证隔离，传统</w:t>
      </w:r>
      <w:r>
        <w:t xml:space="preserve"> Spring </w:t>
      </w:r>
      <w:r>
        <w:rPr>
          <w:rFonts w:hint="eastAsia"/>
        </w:rPr>
        <w:t>框架的繁冗</w:t>
      </w:r>
      <w:r>
        <w:t xml:space="preserve"> XML </w:t>
      </w:r>
      <w:r>
        <w:rPr>
          <w:rFonts w:hint="eastAsia"/>
        </w:rPr>
        <w:t>声明周期管理（如手动装配</w:t>
      </w:r>
      <w:r>
        <w:t xml:space="preserve"> Bean </w:t>
      </w:r>
      <w:r>
        <w:rPr>
          <w:rFonts w:hint="eastAsia"/>
        </w:rPr>
        <w:t>的注册和数据池映射）极大拖慢了开发周期的敏捷性。</w:t>
      </w:r>
    </w:p>
    <w:p w14:paraId="39768B5F">
      <w:pPr>
        <w:pStyle w:val="4"/>
      </w:pPr>
      <w:r>
        <w:rPr>
          <w:rFonts w:hint="eastAsia"/>
        </w:rPr>
        <w:t>故本项目核心层彻底采用了</w:t>
      </w:r>
      <w:r>
        <w:t xml:space="preserve"> </w:t>
      </w:r>
      <w:r>
        <w:rPr>
          <w:b/>
          <w:bCs/>
        </w:rPr>
        <w:t>Spring Boot 2.4.5</w:t>
      </w:r>
      <w:r>
        <w:rPr>
          <w:rFonts w:hint="eastAsia"/>
        </w:rPr>
        <w:t>，借其核心特性“约定优于配置（Convention</w:t>
      </w:r>
      <w:r>
        <w:t xml:space="preserve"> Over </w:t>
      </w:r>
      <w:r>
        <w:rPr>
          <w:rFonts w:hint="eastAsia"/>
        </w:rPr>
        <w:t>Configuration）”实现组件的按需动态加载。</w:t>
      </w:r>
      <w:r>
        <w:t xml:space="preserve"> </w:t>
      </w:r>
      <w:r>
        <w:rPr>
          <w:rFonts w:hint="eastAsia"/>
        </w:rPr>
        <w:t>在程序启动时，启动器上的</w:t>
      </w:r>
      <w:r>
        <w:t xml:space="preserve"> </w:t>
      </w:r>
      <w:r>
        <w:rPr>
          <w:rStyle w:val="54"/>
        </w:rPr>
        <w:t>@SpringBootApplication</w:t>
      </w:r>
      <w:r>
        <w:t xml:space="preserve"> </w:t>
      </w:r>
      <w:r>
        <w:rPr>
          <w:rFonts w:hint="eastAsia"/>
        </w:rPr>
        <w:t>注解将作为一个复合型注解去触发</w:t>
      </w:r>
      <w:r>
        <w:t xml:space="preserve"> </w:t>
      </w:r>
      <w:r>
        <w:rPr>
          <w:rStyle w:val="54"/>
        </w:rPr>
        <w:t>@EnableAutoConfiguration</w:t>
      </w:r>
      <w:r>
        <w:rPr>
          <w:rFonts w:hint="eastAsia"/>
        </w:rPr>
        <w:t>。底层的</w:t>
      </w:r>
      <w:r>
        <w:t xml:space="preserve"> </w:t>
      </w:r>
      <w:r>
        <w:rPr>
          <w:rStyle w:val="54"/>
        </w:rPr>
        <w:t>SpringFactoriesLoader</w:t>
      </w:r>
      <w:r>
        <w:t xml:space="preserve"> </w:t>
      </w:r>
      <w:r>
        <w:rPr>
          <w:rFonts w:hint="eastAsia"/>
        </w:rPr>
        <w:t>机制将迅速扫描</w:t>
      </w:r>
      <w:r>
        <w:t xml:space="preserve"> </w:t>
      </w:r>
      <w:r>
        <w:rPr>
          <w:rStyle w:val="54"/>
        </w:rPr>
        <w:t>META-INF/spring.factories</w:t>
      </w:r>
      <w:r>
        <w:t xml:space="preserve"> </w:t>
      </w:r>
      <w:r>
        <w:rPr>
          <w:rFonts w:hint="eastAsia"/>
        </w:rPr>
        <w:t>配置文件内的第三方依赖。这一步对于本项目至关重要：它能够根据当前的</w:t>
      </w:r>
      <w:r>
        <w:t xml:space="preserve"> Classpath </w:t>
      </w:r>
      <w:r>
        <w:rPr>
          <w:rFonts w:hint="eastAsia"/>
        </w:rPr>
        <w:t>环境内是否存在特定库，自动实例化（Instantiate）出诸如</w:t>
      </w:r>
      <w:r>
        <w:t xml:space="preserve"> </w:t>
      </w:r>
      <w:r>
        <w:rPr>
          <w:rStyle w:val="54"/>
        </w:rPr>
        <w:t>TomcatWebServerFactoryCustomizer</w:t>
      </w:r>
      <w:r>
        <w:t xml:space="preserve"> </w:t>
      </w:r>
      <w:r>
        <w:rPr>
          <w:rFonts w:hint="eastAsia"/>
        </w:rPr>
        <w:t>等大量的底层配置对象，这抹除了开发者维护</w:t>
      </w:r>
      <w:r>
        <w:t xml:space="preserve"> Tomcat </w:t>
      </w:r>
      <w:r>
        <w:rPr>
          <w:rFonts w:hint="eastAsia"/>
        </w:rPr>
        <w:t>生命周期等低层次通信模块所需消耗的精力。同时，Spring</w:t>
      </w:r>
      <w:r>
        <w:t xml:space="preserve"> Framework </w:t>
      </w:r>
      <w:r>
        <w:rPr>
          <w:rFonts w:hint="eastAsia"/>
        </w:rPr>
        <w:t>内核特带的</w:t>
      </w:r>
      <w:r>
        <w:t xml:space="preserve"> </w:t>
      </w:r>
      <w:r>
        <w:rPr>
          <w:rFonts w:hint="eastAsia"/>
        </w:rPr>
        <w:t>IoC（控制反转）和</w:t>
      </w:r>
      <w:r>
        <w:t xml:space="preserve"> </w:t>
      </w:r>
      <w:r>
        <w:rPr>
          <w:rFonts w:hint="eastAsia"/>
        </w:rPr>
        <w:t>DI（依赖注入）极大程度减少了例如</w:t>
      </w:r>
      <w:r>
        <w:t xml:space="preserve"> </w:t>
      </w:r>
      <w:r>
        <w:rPr>
          <w:rStyle w:val="54"/>
        </w:rPr>
        <w:t>OrderServiceImpl</w:t>
      </w:r>
      <w:r>
        <w:t xml:space="preserve"> </w:t>
      </w:r>
      <w:r>
        <w:rPr>
          <w:rFonts w:hint="eastAsia"/>
        </w:rPr>
        <w:t>对</w:t>
      </w:r>
      <w:r>
        <w:t xml:space="preserve"> </w:t>
      </w:r>
      <w:r>
        <w:rPr>
          <w:rStyle w:val="54"/>
        </w:rPr>
        <w:t>DishMapper</w:t>
      </w:r>
      <w:r>
        <w:t xml:space="preserve"> </w:t>
      </w:r>
      <w:r>
        <w:rPr>
          <w:rFonts w:hint="eastAsia"/>
        </w:rPr>
        <w:t>及其他服务的强硬编码依赖。其统一被上下文接管的方式，让针对业务接口做单体集成热插拔和隔离级别的自动测试成为了轻而易举的可能。</w:t>
      </w:r>
    </w:p>
    <w:bookmarkEnd w:id="24"/>
    <w:p w14:paraId="2DEAB64C">
      <w:pPr>
        <w:pStyle w:val="3"/>
      </w:pPr>
      <w:bookmarkStart w:id="25" w:name="_Toc11395"/>
      <w:bookmarkStart w:id="26" w:name="_Toc10308"/>
      <w:bookmarkStart w:id="27" w:name="_Toc12513"/>
      <w:bookmarkStart w:id="28" w:name="_Toc6152"/>
      <w:bookmarkStart w:id="29" w:name="基于-mybatis-plus-的优化"/>
      <w:r>
        <w:t xml:space="preserve">2.2 </w:t>
      </w:r>
      <w:r>
        <w:rPr>
          <w:rFonts w:hint="eastAsia"/>
        </w:rPr>
        <w:t>基于</w:t>
      </w:r>
      <w:r>
        <w:t xml:space="preserve"> MyBatis Plus </w:t>
      </w:r>
      <w:r>
        <w:rPr>
          <w:rFonts w:hint="eastAsia"/>
        </w:rPr>
        <w:t>的优化</w:t>
      </w:r>
      <w:bookmarkEnd w:id="25"/>
      <w:bookmarkEnd w:id="26"/>
      <w:bookmarkEnd w:id="27"/>
      <w:bookmarkEnd w:id="28"/>
    </w:p>
    <w:p w14:paraId="495319C5">
      <w:pPr>
        <w:pStyle w:val="29"/>
      </w:pPr>
      <w:r>
        <w:rPr>
          <w:rFonts w:hint="eastAsia"/>
        </w:rPr>
        <w:t>在复杂的餐饮业务场景中，菜品查询与库存扣减涉及多维度的条件组合检索（如多口味标签、逻辑删除状态及库存阈值）。传统的</w:t>
      </w:r>
      <w:r>
        <w:t xml:space="preserve"> JDBC </w:t>
      </w:r>
      <w:r>
        <w:rPr>
          <w:rFonts w:hint="eastAsia"/>
        </w:rPr>
        <w:t>拼接</w:t>
      </w:r>
      <w:r>
        <w:t xml:space="preserve"> SQL </w:t>
      </w:r>
      <w:r>
        <w:rPr>
          <w:rFonts w:hint="eastAsia"/>
        </w:rPr>
        <w:t>方式存在较高的开发成本与潜在的</w:t>
      </w:r>
      <w:r>
        <w:t xml:space="preserve"> SQL </w:t>
      </w:r>
      <w:r>
        <w:rPr>
          <w:rFonts w:hint="eastAsia"/>
        </w:rPr>
        <w:t>注入风险</w:t>
      </w:r>
      <w:r>
        <w:t xml:space="preserve"> </w:t>
      </w:r>
      <w:r>
        <w:rPr>
          <w:rFonts w:hint="eastAsia"/>
        </w:rPr>
        <w:t>。因此，本系统持久层采用</w:t>
      </w:r>
      <w:r>
        <w:t xml:space="preserve"> MyBatis Plus 3.4.2 </w:t>
      </w:r>
      <w:r>
        <w:rPr>
          <w:rFonts w:hint="eastAsia"/>
        </w:rPr>
        <w:t>框架。该框架通过运行时</w:t>
      </w:r>
      <w:r>
        <w:t xml:space="preserve"> Java </w:t>
      </w:r>
      <w:r>
        <w:rPr>
          <w:rFonts w:hint="eastAsia"/>
        </w:rPr>
        <w:t>反射与拦截器动态生成预编译</w:t>
      </w:r>
      <w:r>
        <w:t xml:space="preserve"> </w:t>
      </w:r>
      <w:r>
        <w:rPr>
          <w:rFonts w:hint="eastAsia"/>
        </w:rPr>
        <w:t>SQL，避免了对底层逻辑的侵入。同时，借助类型安全的</w:t>
      </w:r>
      <w:r>
        <w:t xml:space="preserve"> LambdaQueryWrapper </w:t>
      </w:r>
      <w:r>
        <w:rPr>
          <w:rFonts w:hint="eastAsia"/>
        </w:rPr>
        <w:t>构建复杂查询（如</w:t>
      </w:r>
      <w:r>
        <w:t xml:space="preserve"> </w:t>
      </w:r>
      <w:r>
        <w:rPr>
          <w:rStyle w:val="54"/>
        </w:rPr>
        <w:t>Wrapper.eq(Dish::getStatus, 1)</w:t>
      </w:r>
      <w:r>
        <w:rPr>
          <w:rFonts w:hint="eastAsia"/>
        </w:rPr>
        <w:t>），在编译阶段有效降低了硬编码引发的字段映射错误风险</w:t>
      </w:r>
      <w:r>
        <w:t xml:space="preserve"> </w:t>
      </w:r>
      <w:r>
        <w:rPr>
          <w:rFonts w:hint="eastAsia"/>
        </w:rPr>
        <w:t>。在资金与库存字段的设计上，系统采用</w:t>
      </w:r>
      <w:r>
        <w:t xml:space="preserve"> </w:t>
      </w:r>
      <w:r>
        <w:rPr>
          <w:rStyle w:val="54"/>
        </w:rPr>
        <w:t>DECIMAL(10,2)</w:t>
      </w:r>
      <w:r>
        <w:t xml:space="preserve"> </w:t>
      </w:r>
      <w:r>
        <w:rPr>
          <w:rFonts w:hint="eastAsia"/>
        </w:rPr>
        <w:t>数据类型，以避免浮点数精度截断引发的计算误差</w:t>
      </w:r>
      <w:r>
        <w:t xml:space="preserve"> 。</w:t>
      </w:r>
    </w:p>
    <w:p w14:paraId="0C31D9EF">
      <w:pPr>
        <w:pStyle w:val="4"/>
      </w:pPr>
      <w:r>
        <w:rPr>
          <w:rFonts w:hint="eastAsia"/>
        </w:rPr>
        <w:t>故持久层架构采用了</w:t>
      </w:r>
      <w:r>
        <w:t xml:space="preserve"> </w:t>
      </w:r>
      <w:r>
        <w:rPr>
          <w:b/>
          <w:bCs/>
        </w:rPr>
        <w:t>MyBatis Plus 3.4.2</w:t>
      </w:r>
      <w:r>
        <w:rPr>
          <w:rFonts w:hint="eastAsia"/>
        </w:rPr>
        <w:t>（MP）。它的精妙之处在于不侵入原生</w:t>
      </w:r>
      <w:r>
        <w:t xml:space="preserve"> MyBatis </w:t>
      </w:r>
      <w:r>
        <w:rPr>
          <w:rFonts w:hint="eastAsia"/>
        </w:rPr>
        <w:t>的</w:t>
      </w:r>
      <w:r>
        <w:t xml:space="preserve"> </w:t>
      </w:r>
      <w:r>
        <w:rPr>
          <w:rStyle w:val="54"/>
        </w:rPr>
        <w:t>SqlSessionFactory</w:t>
      </w:r>
      <w:r>
        <w:t xml:space="preserve"> </w:t>
      </w:r>
      <w:r>
        <w:rPr>
          <w:rFonts w:hint="eastAsia"/>
        </w:rPr>
        <w:t>核心构建器，而是在系统运行时借助底层的</w:t>
      </w:r>
      <w:r>
        <w:t xml:space="preserve"> Java </w:t>
      </w:r>
      <w:r>
        <w:rPr>
          <w:rFonts w:hint="eastAsia"/>
        </w:rPr>
        <w:t>反射机制以及拦截器动态推导并拼接</w:t>
      </w:r>
      <w:r>
        <w:t xml:space="preserve"> SQL </w:t>
      </w:r>
      <w:r>
        <w:rPr>
          <w:rFonts w:hint="eastAsia"/>
        </w:rPr>
        <w:t>预编译语句。</w:t>
      </w:r>
      <w:r>
        <w:t xml:space="preserve"> </w:t>
      </w:r>
      <w:r>
        <w:rPr>
          <w:rFonts w:hint="eastAsia"/>
        </w:rPr>
        <w:t>在开发中应用最深的便是其引入的</w:t>
      </w:r>
      <w:r>
        <w:t xml:space="preserve"> </w:t>
      </w:r>
      <w:r>
        <w:rPr>
          <w:rStyle w:val="54"/>
        </w:rPr>
        <w:t>LambdaQueryWrapper&lt;T&gt;</w:t>
      </w:r>
      <w:r>
        <w:t xml:space="preserve"> </w:t>
      </w:r>
      <w:r>
        <w:rPr>
          <w:rFonts w:hint="eastAsia"/>
        </w:rPr>
        <w:t>数据结构体系。通过严格保证类型安全的</w:t>
      </w:r>
      <w:r>
        <w:t xml:space="preserve"> Lambda </w:t>
      </w:r>
      <w:r>
        <w:rPr>
          <w:rFonts w:hint="eastAsia"/>
        </w:rPr>
        <w:t>方法引用（如</w:t>
      </w:r>
      <w:r>
        <w:t xml:space="preserve"> </w:t>
      </w:r>
      <w:r>
        <w:rPr>
          <w:rStyle w:val="54"/>
        </w:rPr>
        <w:t>Wrapper.eq(Dish::getStatus, 1)</w:t>
      </w:r>
      <w:r>
        <w:rPr>
          <w:rFonts w:hint="eastAsia"/>
        </w:rPr>
        <w:t>），直接将字段绑定的硬编码错误消除在了</w:t>
      </w:r>
      <w:r>
        <w:t xml:space="preserve"> IDE </w:t>
      </w:r>
      <w:r>
        <w:rPr>
          <w:rFonts w:hint="eastAsia"/>
        </w:rPr>
        <w:t>的前端编译阶段。而在向数据库提交</w:t>
      </w:r>
      <w:r>
        <w:t xml:space="preserve"> SQL </w:t>
      </w:r>
      <w:r>
        <w:rPr>
          <w:rFonts w:hint="eastAsia"/>
        </w:rPr>
        <w:t>更新事件（如下单后对存量餐品的物理库削减）时，MP</w:t>
      </w:r>
      <w:r>
        <w:t xml:space="preserve"> </w:t>
      </w:r>
      <w:r>
        <w:rPr>
          <w:rFonts w:hint="eastAsia"/>
        </w:rPr>
        <w:t>本身内部重写的批量增删改和乐观锁插件同样大大夯实了底层的可靠防线。</w:t>
      </w:r>
    </w:p>
    <w:bookmarkEnd w:id="29"/>
    <w:p w14:paraId="7BF08DDC">
      <w:pPr>
        <w:pStyle w:val="3"/>
      </w:pPr>
      <w:bookmarkStart w:id="30" w:name="_Toc6415"/>
      <w:bookmarkStart w:id="31" w:name="_Toc28765"/>
      <w:bookmarkStart w:id="32" w:name="_Toc24269"/>
      <w:bookmarkStart w:id="33" w:name="_Toc10766"/>
      <w:bookmarkStart w:id="34" w:name="无状态防护壁垒与分布式信任json-web-tokenjwt加密模型"/>
      <w:r>
        <w:t xml:space="preserve">2.3 </w:t>
      </w:r>
      <w:r>
        <w:rPr>
          <w:rFonts w:hint="eastAsia"/>
        </w:rPr>
        <w:t>无状态防护壁垒与分布式信任：JSON</w:t>
      </w:r>
      <w:r>
        <w:t xml:space="preserve"> Web </w:t>
      </w:r>
      <w:r>
        <w:rPr>
          <w:rFonts w:hint="eastAsia"/>
        </w:rPr>
        <w:t>Token（JWT）加密模型</w:t>
      </w:r>
      <w:bookmarkEnd w:id="30"/>
      <w:bookmarkEnd w:id="31"/>
      <w:bookmarkEnd w:id="32"/>
      <w:bookmarkEnd w:id="33"/>
    </w:p>
    <w:p w14:paraId="1C6CEB9D">
      <w:pPr>
        <w:pStyle w:val="29"/>
      </w:pPr>
      <w:r>
        <w:rPr>
          <w:rFonts w:hint="eastAsia"/>
        </w:rPr>
        <w:t>在传统的</w:t>
      </w:r>
      <w:r>
        <w:t xml:space="preserve"> Web </w:t>
      </w:r>
      <w:r>
        <w:rPr>
          <w:rFonts w:hint="eastAsia"/>
        </w:rPr>
        <w:t>服务交互里，服务端需要通过维持一张巨大的</w:t>
      </w:r>
      <w:r>
        <w:t xml:space="preserve"> </w:t>
      </w:r>
      <w:r>
        <w:rPr>
          <w:rStyle w:val="54"/>
        </w:rPr>
        <w:t>HttpSession</w:t>
      </w:r>
      <w:r>
        <w:t xml:space="preserve"> </w:t>
      </w:r>
      <w:r>
        <w:rPr>
          <w:rFonts w:hint="eastAsia"/>
        </w:rPr>
        <w:t>对照表去映射客户端请求捎带过来的</w:t>
      </w:r>
      <w:r>
        <w:t xml:space="preserve"> </w:t>
      </w:r>
      <w:r>
        <w:rPr>
          <w:rStyle w:val="54"/>
        </w:rPr>
        <w:t>SessionID</w:t>
      </w:r>
      <w:r>
        <w:t xml:space="preserve"> </w:t>
      </w:r>
      <w:r>
        <w:rPr>
          <w:rFonts w:hint="eastAsia"/>
        </w:rPr>
        <w:t>Cookie。当并发数来到高峰且前端应用场景为原生微信小程序时，由于微信客户端</w:t>
      </w:r>
      <w:r>
        <w:t xml:space="preserve"> HTTP </w:t>
      </w:r>
      <w:r>
        <w:rPr>
          <w:rFonts w:hint="eastAsia"/>
        </w:rPr>
        <w:t>请求体天生不包含</w:t>
      </w:r>
      <w:r>
        <w:t xml:space="preserve"> Cookie </w:t>
      </w:r>
      <w:r>
        <w:rPr>
          <w:rFonts w:hint="eastAsia"/>
        </w:rPr>
        <w:t>自动化携带规范，导致了传统维持状态标识的失效。同时一旦后续扩容至微服务或多前置节点进行轮询派发，就将不可避免地面临</w:t>
      </w:r>
      <w:r>
        <w:t xml:space="preserve"> Redis </w:t>
      </w:r>
      <w:r>
        <w:rPr>
          <w:rFonts w:hint="eastAsia"/>
        </w:rPr>
        <w:t>等</w:t>
      </w:r>
      <w:r>
        <w:t xml:space="preserve"> Session </w:t>
      </w:r>
      <w:r>
        <w:rPr>
          <w:rFonts w:hint="eastAsia"/>
        </w:rPr>
        <w:t>集中式共享存储的高可用灾难风险。</w:t>
      </w:r>
    </w:p>
    <w:p w14:paraId="68E15480">
      <w:pPr>
        <w:pStyle w:val="4"/>
      </w:pPr>
      <w:r>
        <w:rPr>
          <w:rFonts w:hint="eastAsia"/>
        </w:rPr>
        <w:t>为了彻底实现前后台基于“完全零信任”原则的系统剥离，我们全面引入并对接了</w:t>
      </w:r>
      <w:r>
        <w:t xml:space="preserve"> </w:t>
      </w:r>
      <w:r>
        <w:rPr>
          <w:b/>
          <w:bCs/>
        </w:rPr>
        <w:t xml:space="preserve">JJWT </w:t>
      </w:r>
      <w:r>
        <w:rPr>
          <w:rFonts w:hint="eastAsia"/>
          <w:b/>
          <w:bCs/>
        </w:rPr>
        <w:t>库</w:t>
      </w:r>
      <w:r>
        <w:rPr>
          <w:rFonts w:hint="eastAsia"/>
        </w:rPr>
        <w:t>，采用基于行业统一标准的</w:t>
      </w:r>
      <w:r>
        <w:t xml:space="preserve"> RFC 7519 JWT </w:t>
      </w:r>
      <w:r>
        <w:rPr>
          <w:rFonts w:hint="eastAsia"/>
        </w:rPr>
        <w:t>协议模型作为所有交易及资料修改操作的接口大门凭证。</w:t>
      </w:r>
      <w:r>
        <w:t xml:space="preserve"> </w:t>
      </w:r>
      <w:r>
        <w:rPr>
          <w:rFonts w:hint="eastAsia"/>
        </w:rPr>
        <w:t>本系统对身份签发模块的改造如下：</w:t>
      </w:r>
    </w:p>
    <w:p w14:paraId="6DF6C3D9">
      <w:pPr>
        <w:pStyle w:val="66"/>
        <w:numPr>
          <w:ilvl w:val="0"/>
          <w:numId w:val="4"/>
        </w:numPr>
        <w:ind w:left="480" w:hanging="480"/>
      </w:pPr>
      <w:r>
        <w:rPr>
          <w:rFonts w:hint="eastAsia"/>
          <w:b/>
          <w:bCs/>
        </w:rPr>
        <w:t>第一环，签发态（Sign</w:t>
      </w:r>
      <w:r>
        <w:rPr>
          <w:b/>
          <w:bCs/>
        </w:rPr>
        <w:t xml:space="preserve"> </w:t>
      </w:r>
      <w:r>
        <w:rPr>
          <w:rFonts w:hint="eastAsia"/>
          <w:b/>
          <w:bCs/>
        </w:rPr>
        <w:t>Phase）：</w:t>
      </w:r>
      <w:r>
        <w:t xml:space="preserve"> </w:t>
      </w:r>
      <w:r>
        <w:rPr>
          <w:rFonts w:hint="eastAsia"/>
        </w:rPr>
        <w:t>客户端正确携带授权认证（如加密手机号验证通过或账密核实）请求登陆端点后，服务器摒弃建立任何</w:t>
      </w:r>
      <w:r>
        <w:t xml:space="preserve"> </w:t>
      </w:r>
      <w:r>
        <w:rPr>
          <w:rFonts w:hint="eastAsia"/>
        </w:rPr>
        <w:t>Session。它仅仅抽取出用户数据表的内部身份自增器</w:t>
      </w:r>
      <w:r>
        <w:t xml:space="preserve"> ID </w:t>
      </w:r>
      <w:r>
        <w:rPr>
          <w:rFonts w:hint="eastAsia"/>
        </w:rPr>
        <w:t>（即</w:t>
      </w:r>
      <w:r>
        <w:t xml:space="preserve"> User_id </w:t>
      </w:r>
      <w:r>
        <w:rPr>
          <w:rFonts w:hint="eastAsia"/>
        </w:rPr>
        <w:t>等抽象标识），装填进入</w:t>
      </w:r>
      <w:r>
        <w:t xml:space="preserve"> JWT </w:t>
      </w:r>
      <w:r>
        <w:rPr>
          <w:rFonts w:hint="eastAsia"/>
        </w:rPr>
        <w:t>的第二部分（Payload）。紧接着，服务器根据其潜藏在配置代码中的最核心签名秘钥（Salt</w:t>
      </w:r>
      <w:r>
        <w:t xml:space="preserve"> </w:t>
      </w:r>
      <w:r>
        <w:rPr>
          <w:rFonts w:hint="eastAsia"/>
        </w:rPr>
        <w:t>Secret），使用成熟不可逆的</w:t>
      </w:r>
      <w:r>
        <w:t xml:space="preserve"> </w:t>
      </w:r>
      <w:r>
        <w:rPr>
          <w:rFonts w:hint="eastAsia"/>
          <w:b/>
          <w:bCs/>
        </w:rPr>
        <w:t>HMAC-SHA256（HS256）</w:t>
      </w:r>
      <w:r>
        <w:t xml:space="preserve"> </w:t>
      </w:r>
      <w:r>
        <w:rPr>
          <w:rFonts w:hint="eastAsia"/>
        </w:rPr>
        <w:t>将请求头（Header）与载荷压制成不可破译的哈希密文拼接在第三段（Signature）。这样生成的三段式字符串（以</w:t>
      </w:r>
      <w:r>
        <w:t xml:space="preserve"> </w:t>
      </w:r>
      <w:r>
        <w:rPr>
          <w:rStyle w:val="54"/>
        </w:rPr>
        <w:t>.</w:t>
      </w:r>
      <w:r>
        <w:t xml:space="preserve"> </w:t>
      </w:r>
      <w:r>
        <w:rPr>
          <w:rFonts w:hint="eastAsia"/>
        </w:rPr>
        <w:t>分隔）完整下发出应用端，彻底释放自身的内存负荷保存压力。</w:t>
      </w:r>
    </w:p>
    <w:p w14:paraId="283F6464">
      <w:pPr>
        <w:pStyle w:val="66"/>
        <w:numPr>
          <w:ilvl w:val="0"/>
          <w:numId w:val="4"/>
        </w:numPr>
        <w:ind w:left="480" w:hanging="480"/>
      </w:pPr>
      <w:r>
        <w:rPr>
          <w:rFonts w:hint="eastAsia"/>
          <w:b/>
          <w:bCs/>
        </w:rPr>
        <w:t>第二环，验权态（Verify</w:t>
      </w:r>
      <w:r>
        <w:rPr>
          <w:b/>
          <w:bCs/>
        </w:rPr>
        <w:t xml:space="preserve"> </w:t>
      </w:r>
      <w:r>
        <w:rPr>
          <w:rFonts w:hint="eastAsia"/>
          <w:b/>
          <w:bCs/>
        </w:rPr>
        <w:t>Phase）：</w:t>
      </w:r>
      <w:r>
        <w:t xml:space="preserve"> </w:t>
      </w:r>
      <w:r>
        <w:rPr>
          <w:rFonts w:hint="eastAsia"/>
        </w:rPr>
        <w:t>该方案下，所有的后续如提交订单</w:t>
      </w:r>
      <w:r>
        <w:t xml:space="preserve"> </w:t>
      </w:r>
      <w:r>
        <w:rPr>
          <w:rStyle w:val="54"/>
        </w:rPr>
        <w:t>POST /order/submit</w:t>
      </w:r>
      <w:r>
        <w:t xml:space="preserve"> </w:t>
      </w:r>
      <w:r>
        <w:rPr>
          <w:rFonts w:hint="eastAsia"/>
        </w:rPr>
        <w:t>等动作都被限定在</w:t>
      </w:r>
      <w:r>
        <w:t xml:space="preserve"> Spring HTTP </w:t>
      </w:r>
      <w:r>
        <w:rPr>
          <w:rFonts w:hint="eastAsia"/>
        </w:rPr>
        <w:t>层配置了全局的拦截器</w:t>
      </w:r>
      <w:r>
        <w:t xml:space="preserve"> </w:t>
      </w:r>
      <w:r>
        <w:rPr>
          <w:rStyle w:val="54"/>
        </w:rPr>
        <w:t>HandlerInterceptor</w:t>
      </w:r>
      <w:r>
        <w:t xml:space="preserve"> </w:t>
      </w:r>
      <w:r>
        <w:rPr>
          <w:rFonts w:hint="eastAsia"/>
        </w:rPr>
        <w:t>内阻断。拦截器每次均用内部同一套算法针对拦截到的</w:t>
      </w:r>
      <w:r>
        <w:t xml:space="preserve"> Token </w:t>
      </w:r>
      <w:r>
        <w:rPr>
          <w:rFonts w:hint="eastAsia"/>
        </w:rPr>
        <w:t>重建一次</w:t>
      </w:r>
      <w:r>
        <w:t xml:space="preserve"> HS256 </w:t>
      </w:r>
      <w:r>
        <w:rPr>
          <w:rFonts w:hint="eastAsia"/>
        </w:rPr>
        <w:t>，若生成的摘要与用户传过来的相符，且载具未过时间期效（Expiration），则准予执行。否则即判定数据被恶劣破坏抛出非法请求，系统这种彻底无状态的设计，换取了网络资源上的极高开销比。</w:t>
      </w:r>
    </w:p>
    <w:bookmarkEnd w:id="34"/>
    <w:p w14:paraId="4AB89063">
      <w:pPr>
        <w:pStyle w:val="3"/>
      </w:pPr>
      <w:bookmarkStart w:id="35" w:name="_Toc31166"/>
      <w:bookmarkStart w:id="36" w:name="_Toc14852"/>
      <w:bookmarkStart w:id="37" w:name="_Toc4080"/>
      <w:bookmarkStart w:id="38" w:name="_Toc3049"/>
      <w:bookmarkStart w:id="39" w:name="基于-vue-3-与-vite-的管理端前端架构设计"/>
      <w:r>
        <w:t xml:space="preserve">2.4 </w:t>
      </w:r>
      <w:r>
        <w:rPr>
          <w:rFonts w:hint="eastAsia"/>
        </w:rPr>
        <w:t>基于</w:t>
      </w:r>
      <w:r>
        <w:t xml:space="preserve"> Vue 3 </w:t>
      </w:r>
      <w:r>
        <w:rPr>
          <w:rFonts w:hint="eastAsia"/>
        </w:rPr>
        <w:t>与</w:t>
      </w:r>
      <w:r>
        <w:t xml:space="preserve"> Vite </w:t>
      </w:r>
      <w:r>
        <w:rPr>
          <w:rFonts w:hint="eastAsia"/>
        </w:rPr>
        <w:t>的管理端前端架构设计</w:t>
      </w:r>
      <w:bookmarkEnd w:id="35"/>
      <w:bookmarkEnd w:id="36"/>
      <w:bookmarkEnd w:id="37"/>
      <w:bookmarkEnd w:id="38"/>
    </w:p>
    <w:p w14:paraId="678F72FF">
      <w:pPr>
        <w:pStyle w:val="29"/>
      </w:pPr>
      <w:r>
        <w:rPr>
          <w:rFonts w:hint="eastAsia"/>
        </w:rPr>
        <w:t>为满足驻场商家与系统管理员对复杂业务数据的实时交互与可视化呈现需求（如多层级菜单管理、实时财务大屏展示），本系统管理端前端采用</w:t>
      </w:r>
      <w:r>
        <w:t xml:space="preserve"> Vue 3 </w:t>
      </w:r>
      <w:r>
        <w:rPr>
          <w:rFonts w:hint="eastAsia"/>
        </w:rPr>
        <w:t>框架构建单页面应用（SPA）。</w:t>
      </w:r>
    </w:p>
    <w:p w14:paraId="75DB1A76">
      <w:pPr>
        <w:pStyle w:val="4"/>
      </w:pPr>
      <w:r>
        <w:rPr>
          <w:rFonts w:hint="eastAsia"/>
        </w:rPr>
        <w:t>在逻辑层设计上，系统全面采用</w:t>
      </w:r>
      <w:r>
        <w:t xml:space="preserve"> Composition </w:t>
      </w:r>
      <w:r>
        <w:rPr>
          <w:rFonts w:hint="eastAsia"/>
        </w:rPr>
        <w:t>API（组合式</w:t>
      </w:r>
      <w:r>
        <w:t xml:space="preserve"> </w:t>
      </w:r>
      <w:r>
        <w:rPr>
          <w:rFonts w:hint="eastAsia"/>
        </w:rPr>
        <w:t>API）范式。借助</w:t>
      </w:r>
      <w:r>
        <w:t xml:space="preserve"> </w:t>
      </w:r>
      <w:r>
        <w:rPr>
          <w:rStyle w:val="54"/>
        </w:rPr>
        <w:t>&lt;script setup&gt;</w:t>
      </w:r>
      <w:r>
        <w:t xml:space="preserve"> </w:t>
      </w:r>
      <w:r>
        <w:rPr>
          <w:rFonts w:hint="eastAsia"/>
        </w:rPr>
        <w:t>语法，开发者能够将原本分散在</w:t>
      </w:r>
      <w:r>
        <w:t xml:space="preserve"> Options API </w:t>
      </w:r>
      <w:r>
        <w:rPr>
          <w:rFonts w:hint="eastAsia"/>
        </w:rPr>
        <w:t>中的数据定义、生命周期钩子与业务逻辑按功能模块进行高内聚封装。此设计有效降低了组件间的耦合度，例如将“WebSocket</w:t>
      </w:r>
      <w:r>
        <w:t xml:space="preserve"> </w:t>
      </w:r>
      <w:r>
        <w:rPr>
          <w:rFonts w:hint="eastAsia"/>
        </w:rPr>
        <w:t>异步订单消息监听”与“ECharts</w:t>
      </w:r>
      <w:r>
        <w:t xml:space="preserve"> </w:t>
      </w:r>
      <w:r>
        <w:rPr>
          <w:rFonts w:hint="eastAsia"/>
        </w:rPr>
        <w:t>报表渲染”两块复杂逻辑实现了清晰的代码隔离。</w:t>
      </w:r>
    </w:p>
    <w:p w14:paraId="01AA69B6">
      <w:pPr>
        <w:pStyle w:val="4"/>
      </w:pPr>
      <w:r>
        <w:rPr>
          <w:rFonts w:hint="eastAsia"/>
        </w:rPr>
        <w:t>在前端工程化构建方面，项目引入了</w:t>
      </w:r>
      <w:r>
        <w:t xml:space="preserve"> Vite </w:t>
      </w:r>
      <w:r>
        <w:rPr>
          <w:rFonts w:hint="eastAsia"/>
        </w:rPr>
        <w:t>作为构建工具。相较于传统的</w:t>
      </w:r>
      <w:r>
        <w:t xml:space="preserve"> </w:t>
      </w:r>
      <w:r>
        <w:rPr>
          <w:rFonts w:hint="eastAsia"/>
        </w:rPr>
        <w:t>Webpack，Vite</w:t>
      </w:r>
      <w:r>
        <w:t xml:space="preserve"> </w:t>
      </w:r>
      <w:r>
        <w:rPr>
          <w:rFonts w:hint="eastAsia"/>
        </w:rPr>
        <w:t>依托基于原生</w:t>
      </w:r>
      <w:r>
        <w:t xml:space="preserve"> ES </w:t>
      </w:r>
      <w:r>
        <w:rPr>
          <w:rFonts w:hint="eastAsia"/>
        </w:rPr>
        <w:t>模块（ESM）的模块热替换（HMR）机制，显著降低了开发环境的冷启动与编译时长。在生产环境下，结合内部构建优化的代码分割（Code</w:t>
      </w:r>
      <w:r>
        <w:t xml:space="preserve"> </w:t>
      </w:r>
      <w:r>
        <w:rPr>
          <w:rFonts w:hint="eastAsia"/>
        </w:rPr>
        <w:t>Splitting）策略，有效缩减了首屏加载时的静态资源体积，提升了页面的响应性能。</w:t>
      </w:r>
    </w:p>
    <w:bookmarkEnd w:id="39"/>
    <w:p w14:paraId="6EF1463A">
      <w:pPr>
        <w:pStyle w:val="3"/>
      </w:pPr>
      <w:bookmarkStart w:id="40" w:name="_Toc2092"/>
      <w:bookmarkStart w:id="41" w:name="_Toc808"/>
      <w:bookmarkStart w:id="42" w:name="_Toc12166"/>
      <w:bookmarkStart w:id="43" w:name="_Toc711"/>
      <w:bookmarkStart w:id="44" w:name="打破固定检索匹配大模型llm的智能解构重塑意愿"/>
      <w:r>
        <w:t xml:space="preserve">2.5 </w:t>
      </w:r>
      <w:r>
        <w:rPr>
          <w:rFonts w:hint="eastAsia"/>
        </w:rPr>
        <w:t>打破固定检索匹配：大模型（LLM）的智能解构重塑意愿</w:t>
      </w:r>
      <w:bookmarkEnd w:id="40"/>
      <w:bookmarkEnd w:id="41"/>
      <w:bookmarkEnd w:id="42"/>
      <w:bookmarkEnd w:id="43"/>
    </w:p>
    <w:p w14:paraId="6A8DF76C">
      <w:pPr>
        <w:pStyle w:val="29"/>
      </w:pPr>
      <w:r>
        <w:rPr>
          <w:rFonts w:hint="eastAsia"/>
        </w:rPr>
        <w:t>系统如何利用其“高大上”的科技身份去区别大量陈旧同质系统？它引入了一套被“伪装”并封装良好的</w:t>
      </w:r>
      <w:r>
        <w:t xml:space="preserve"> LLM </w:t>
      </w:r>
      <w:r>
        <w:rPr>
          <w:rFonts w:hint="eastAsia"/>
        </w:rPr>
        <w:t>通信对接适配层（其基于主流通用接口协议对接以实现例如字节豆包等大预训练智能体</w:t>
      </w:r>
      <w:r>
        <w:t xml:space="preserve"> </w:t>
      </w:r>
      <w:r>
        <w:rPr>
          <w:rFonts w:hint="eastAsia"/>
        </w:rPr>
        <w:t>API）。</w:t>
      </w:r>
    </w:p>
    <w:p w14:paraId="27A8434F">
      <w:pPr>
        <w:pStyle w:val="4"/>
        <w:rPr>
          <w:rFonts w:hint="eastAsia"/>
        </w:rPr>
      </w:pPr>
      <w:r>
        <w:rPr>
          <w:rFonts w:hint="eastAsia"/>
        </w:rPr>
        <w:t>传统的</w:t>
      </w:r>
      <w:r>
        <w:t xml:space="preserve"> SQL </w:t>
      </w:r>
      <w:r>
        <w:rPr>
          <w:rFonts w:hint="eastAsia"/>
        </w:rPr>
        <w:t>查询逻辑只容许极其严格的确切匹配。如果想做复杂的协同个性化推荐，不仅需要耗费大量数据去描绘离线计算的用户特征工程（Feature</w:t>
      </w:r>
      <w:r>
        <w:t xml:space="preserve"> </w:t>
      </w:r>
      <w:r>
        <w:rPr>
          <w:rFonts w:hint="eastAsia"/>
        </w:rPr>
        <w:t>Engineering），而其长达多日的批量式处理与时效特性根本无法面对类似用户突然的一句：“发热喉咙痒推荐个没有海鲜元素的软饭”这种口语且蕴含着重重隐式排斥因子的请求。</w:t>
      </w:r>
      <w:r>
        <w:t xml:space="preserve"> </w:t>
      </w:r>
      <w:r>
        <w:rPr>
          <w:rFonts w:hint="eastAsia"/>
        </w:rPr>
        <w:t>大语言模型具有对基于自然语言建立的高阶向量重映射泛化解构能力。系统内配置的代码片段如下：不搭建成本昂贵的私有深度学习机群，而是采用了极度精细化并被工程界验证可行的提示工程注入（Prompt</w:t>
      </w:r>
      <w:r>
        <w:t xml:space="preserve"> Engineering Context </w:t>
      </w:r>
      <w:r>
        <w:rPr>
          <w:rFonts w:hint="eastAsia"/>
        </w:rPr>
        <w:t>Injection）。我们将数据库中符合时空条件（当期开店、非缺货）所有包含标签规格组合及主键</w:t>
      </w:r>
      <w:r>
        <w:t xml:space="preserve"> ID </w:t>
      </w:r>
      <w:r>
        <w:rPr>
          <w:rFonts w:hint="eastAsia"/>
        </w:rPr>
        <w:t>的轻量级</w:t>
      </w:r>
      <w:r>
        <w:t xml:space="preserve"> JSON </w:t>
      </w:r>
      <w:r>
        <w:rPr>
          <w:rFonts w:hint="eastAsia"/>
        </w:rPr>
        <w:t>文本串作为</w:t>
      </w:r>
      <w:r>
        <w:t xml:space="preserve"> </w:t>
      </w:r>
      <w:r>
        <w:rPr>
          <w:rStyle w:val="54"/>
        </w:rPr>
        <w:t>System Context Parameter</w:t>
      </w:r>
      <w:r>
        <w:t xml:space="preserve"> </w:t>
      </w:r>
      <w:r>
        <w:rPr>
          <w:rFonts w:hint="eastAsia"/>
        </w:rPr>
        <w:t>绑定进入</w:t>
      </w:r>
      <w:r>
        <w:t xml:space="preserve"> HTTP </w:t>
      </w:r>
      <w:r>
        <w:rPr>
          <w:rFonts w:hint="eastAsia"/>
        </w:rPr>
        <w:t>或</w:t>
      </w:r>
      <w:r>
        <w:t xml:space="preserve"> REST </w:t>
      </w:r>
      <w:r>
        <w:rPr>
          <w:rFonts w:hint="eastAsia"/>
        </w:rPr>
        <w:t>请求通道抛送给云端。令模型在一个绝对限制在当前菜单封闭域的情景（Zero-Shot</w:t>
      </w:r>
      <w:r>
        <w:t xml:space="preserve"> </w:t>
      </w:r>
      <w:r>
        <w:rPr>
          <w:rFonts w:hint="eastAsia"/>
        </w:rPr>
        <w:t>或</w:t>
      </w:r>
      <w:r>
        <w:t xml:space="preserve"> Few-Shot </w:t>
      </w:r>
      <w:r>
        <w:rPr>
          <w:rFonts w:hint="eastAsia"/>
        </w:rPr>
        <w:t>标准下）进行约束式的思考回答。如此极大限度剥离了前端繁复的树形展开结构以及无休止的被动筛选搜索消耗，在工程层将智能化这一指标彻底夯实。</w:t>
      </w:r>
    </w:p>
    <w:p w14:paraId="704B721D">
      <w:pPr>
        <w:pStyle w:val="4"/>
        <w:rPr>
          <w:rFonts w:hint="eastAsia"/>
        </w:rPr>
      </w:pPr>
    </w:p>
    <w:p w14:paraId="5B3E5308">
      <w:pPr>
        <w:pStyle w:val="4"/>
        <w:rPr>
          <w:rFonts w:hint="eastAsia"/>
        </w:rPr>
      </w:pPr>
    </w:p>
    <w:p w14:paraId="6078F6F8">
      <w:pPr>
        <w:pStyle w:val="4"/>
        <w:rPr>
          <w:rFonts w:hint="eastAsia"/>
        </w:rPr>
      </w:pPr>
    </w:p>
    <w:p w14:paraId="0D28FDF8">
      <w:pPr>
        <w:pStyle w:val="4"/>
        <w:rPr>
          <w:rFonts w:hint="eastAsia"/>
        </w:rPr>
      </w:pPr>
    </w:p>
    <w:p w14:paraId="25C4B537">
      <w:pPr>
        <w:pStyle w:val="4"/>
        <w:rPr>
          <w:rFonts w:hint="eastAsia"/>
        </w:rPr>
      </w:pPr>
    </w:p>
    <w:bookmarkEnd w:id="19"/>
    <w:bookmarkEnd w:id="44"/>
    <w:p w14:paraId="67A9D637">
      <w:pPr>
        <w:pStyle w:val="2"/>
      </w:pPr>
      <w:bookmarkStart w:id="45" w:name="_Toc8485"/>
      <w:bookmarkStart w:id="46" w:name="_Toc20897"/>
      <w:bookmarkStart w:id="47" w:name="_Toc19634"/>
      <w:bookmarkStart w:id="48" w:name="_Toc23634"/>
      <w:bookmarkStart w:id="49" w:name="系统需求工程与多维边界限度分析"/>
      <w:r>
        <w:t xml:space="preserve">3 </w:t>
      </w:r>
      <w:r>
        <w:rPr>
          <w:rFonts w:hint="eastAsia"/>
        </w:rPr>
        <w:t>系统需求工程与多维边界限度分析</w:t>
      </w:r>
      <w:bookmarkEnd w:id="45"/>
      <w:bookmarkEnd w:id="46"/>
      <w:bookmarkEnd w:id="47"/>
      <w:bookmarkEnd w:id="48"/>
    </w:p>
    <w:p w14:paraId="07F09CBE">
      <w:pPr>
        <w:pStyle w:val="29"/>
      </w:pPr>
      <w:r>
        <w:rPr>
          <w:rFonts w:hint="eastAsia"/>
        </w:rPr>
        <w:t>在微服务应用的落地实践中，脱离应用实体谈架构设计无疑是本末倒置。校园餐饮生态呈现出高度集中的潮汐流特征（Tidal</w:t>
      </w:r>
      <w:r>
        <w:t xml:space="preserve"> Flow </w:t>
      </w:r>
      <w:r>
        <w:rPr>
          <w:rFonts w:hint="eastAsia"/>
        </w:rPr>
        <w:t>Characteristics），其业务覆盖面广且数据敏感度高。故系统必须在前期进行严谨的需求获取（Requirements</w:t>
      </w:r>
      <w:r>
        <w:t xml:space="preserve"> </w:t>
      </w:r>
      <w:r>
        <w:rPr>
          <w:rFonts w:hint="eastAsia"/>
        </w:rPr>
        <w:t>Elicitation）及非功能性指标（NFRs）建模。</w:t>
      </w:r>
    </w:p>
    <w:p w14:paraId="7CE8F394">
      <w:pPr>
        <w:pStyle w:val="3"/>
      </w:pPr>
      <w:bookmarkStart w:id="50" w:name="_Toc18528"/>
      <w:bookmarkStart w:id="51" w:name="_Toc21497"/>
      <w:bookmarkStart w:id="52" w:name="_Toc659"/>
      <w:bookmarkStart w:id="53" w:name="_Toc6895"/>
      <w:bookmarkStart w:id="54" w:name="核心参与者实体映射与场景用例use-case解构"/>
      <w:r>
        <w:t xml:space="preserve">3.1 </w:t>
      </w:r>
      <w:r>
        <w:rPr>
          <w:rFonts w:hint="eastAsia"/>
        </w:rPr>
        <w:t>核心参与者实体映射与场景用例（Use</w:t>
      </w:r>
      <w:r>
        <w:t xml:space="preserve"> </w:t>
      </w:r>
      <w:r>
        <w:rPr>
          <w:rFonts w:hint="eastAsia"/>
        </w:rPr>
        <w:t>Case）解构</w:t>
      </w:r>
      <w:bookmarkEnd w:id="50"/>
      <w:bookmarkEnd w:id="51"/>
      <w:bookmarkEnd w:id="52"/>
      <w:bookmarkEnd w:id="53"/>
    </w:p>
    <w:p w14:paraId="582B2567">
      <w:pPr>
        <w:pStyle w:val="29"/>
      </w:pPr>
      <w:r>
        <w:rPr>
          <w:rFonts w:hint="eastAsia"/>
        </w:rPr>
        <w:t>依托于标准化的</w:t>
      </w:r>
      <w:r>
        <w:t xml:space="preserve"> Unified Modeling Language (UML) </w:t>
      </w:r>
      <w:r>
        <w:rPr>
          <w:rFonts w:hint="eastAsia"/>
        </w:rPr>
        <w:t>规范，系统抽象出三类具备核心角色的业务参与实体，并据此剥离边界权限与数据可视域（Data</w:t>
      </w:r>
      <w:r>
        <w:t xml:space="preserve"> </w:t>
      </w:r>
      <w:r>
        <w:rPr>
          <w:rFonts w:hint="eastAsia"/>
        </w:rPr>
        <w:t>Visibility）：</w:t>
      </w:r>
    </w:p>
    <w:p w14:paraId="1661E01B">
      <w:pPr>
        <w:pStyle w:val="66"/>
        <w:numPr>
          <w:ilvl w:val="0"/>
          <w:numId w:val="5"/>
        </w:numPr>
        <w:ind w:left="480" w:hanging="480"/>
      </w:pPr>
      <w:r>
        <w:rPr>
          <w:rFonts w:hint="eastAsia"/>
          <w:b/>
          <w:bCs/>
        </w:rPr>
        <w:t>终端受众群（Client</w:t>
      </w:r>
      <w:r>
        <w:rPr>
          <w:b/>
          <w:bCs/>
        </w:rPr>
        <w:t xml:space="preserve"> User </w:t>
      </w:r>
      <w:r>
        <w:rPr>
          <w:rFonts w:hint="eastAsia"/>
          <w:b/>
          <w:bCs/>
        </w:rPr>
        <w:t>Instance）</w:t>
      </w:r>
      <w:r>
        <w:rPr>
          <w:rFonts w:hint="eastAsia"/>
        </w:rPr>
        <w:t>：</w:t>
      </w:r>
      <w:r>
        <w:t xml:space="preserve"> </w:t>
      </w:r>
      <w:r>
        <w:rPr>
          <w:rFonts w:hint="eastAsia"/>
        </w:rPr>
        <w:t>该群体主要由拥有极高就餐时效性敏感度的在校师生组成。其核心用例场景高度依赖于线上的点单结算及个性化餐品探寻。在此需求空间内，除了基础范畴内的“多规格菜品选购（如冷热度、配菜要求）”、“地理位置绑定的地址簿管理（Address</w:t>
      </w:r>
      <w:r>
        <w:t xml:space="preserve"> Book </w:t>
      </w:r>
      <w:r>
        <w:rPr>
          <w:rFonts w:hint="eastAsia"/>
        </w:rPr>
        <w:t>Registration）”、“历史快照订单的复盘评价（Order</w:t>
      </w:r>
      <w:r>
        <w:t xml:space="preserve"> Snapshot </w:t>
      </w:r>
      <w:r>
        <w:rPr>
          <w:rFonts w:hint="eastAsia"/>
        </w:rPr>
        <w:t>Review）”、“在线支付及积分余量清算（Payment</w:t>
      </w:r>
      <w:r>
        <w:t xml:space="preserve"> &amp; Credit </w:t>
      </w:r>
      <w:r>
        <w:rPr>
          <w:rFonts w:hint="eastAsia"/>
        </w:rPr>
        <w:t>Deduction）”外，最大的创新用例落在“启发式的自然语言搜索（Heuristic</w:t>
      </w:r>
      <w:r>
        <w:t xml:space="preserve"> NLP </w:t>
      </w:r>
      <w:r>
        <w:rPr>
          <w:rFonts w:hint="eastAsia"/>
        </w:rPr>
        <w:t>Search）”。即用户期望通过松散、口语化的问题，迅速自系统庞大的</w:t>
      </w:r>
      <w:r>
        <w:t xml:space="preserve"> </w:t>
      </w:r>
      <w:r>
        <w:rPr>
          <w:rFonts w:hint="eastAsia"/>
        </w:rPr>
        <w:t>SKU（库存保有单位）堆栈中过滤出绝对贴合预期的高优先级套餐。</w:t>
      </w:r>
    </w:p>
    <w:p w14:paraId="1F81D2E3">
      <w:pPr>
        <w:pStyle w:val="66"/>
        <w:numPr>
          <w:ilvl w:val="0"/>
          <w:numId w:val="5"/>
        </w:numPr>
        <w:ind w:left="480" w:hanging="480"/>
      </w:pPr>
      <w:r>
        <w:rPr>
          <w:rFonts w:hint="eastAsia"/>
          <w:b/>
          <w:bCs/>
        </w:rPr>
        <w:t>多租户业务子节点（Tenant</w:t>
      </w:r>
      <w:r>
        <w:rPr>
          <w:b/>
          <w:bCs/>
        </w:rPr>
        <w:t xml:space="preserve"> Merchant </w:t>
      </w:r>
      <w:r>
        <w:rPr>
          <w:rFonts w:hint="eastAsia"/>
          <w:b/>
          <w:bCs/>
        </w:rPr>
        <w:t>Instance）</w:t>
      </w:r>
      <w:r>
        <w:rPr>
          <w:rFonts w:hint="eastAsia"/>
        </w:rPr>
        <w:t>：</w:t>
      </w:r>
      <w:r>
        <w:t xml:space="preserve"> </w:t>
      </w:r>
      <w:r>
        <w:rPr>
          <w:rFonts w:hint="eastAsia"/>
        </w:rPr>
        <w:t>受制于校园餐饮的架构，单体系统需要平行支撑分布于物理空间的多栋食堂建筑及其下属的上百个独立营业档口（商户）。此等角色的核心职能需聚焦在库存隔离级别的控制权上。用例包括：“针对单品的精准库存阈值阻断（Stock</w:t>
      </w:r>
      <w:r>
        <w:t xml:space="preserve"> Threshold </w:t>
      </w:r>
      <w:r>
        <w:rPr>
          <w:rFonts w:hint="eastAsia"/>
        </w:rPr>
        <w:t>Blocking）”、“异步实时的接单指令投递（Asynchronous</w:t>
      </w:r>
      <w:r>
        <w:t xml:space="preserve"> Order Push </w:t>
      </w:r>
      <w:r>
        <w:rPr>
          <w:rFonts w:hint="eastAsia"/>
        </w:rPr>
        <w:t>Notifications）”以降低人机交互延迟，以及“精细化的营收流水度量与报表导出（Revenue</w:t>
      </w:r>
      <w:r>
        <w:t xml:space="preserve"> Metrics &amp; </w:t>
      </w:r>
      <w:r>
        <w:rPr>
          <w:rFonts w:hint="eastAsia"/>
        </w:rPr>
        <w:t>Export）”。</w:t>
      </w:r>
    </w:p>
    <w:p w14:paraId="6347A6F6">
      <w:pPr>
        <w:pStyle w:val="66"/>
        <w:numPr>
          <w:ilvl w:val="0"/>
          <w:numId w:val="5"/>
        </w:numPr>
        <w:ind w:left="480" w:hanging="480"/>
      </w:pPr>
      <w:r>
        <w:rPr>
          <w:rFonts w:hint="eastAsia"/>
          <w:b/>
          <w:bCs/>
        </w:rPr>
        <w:t>全局超级管理员节点（Global</w:t>
      </w:r>
      <w:r>
        <w:rPr>
          <w:b/>
          <w:bCs/>
        </w:rPr>
        <w:t xml:space="preserve"> Administrator </w:t>
      </w:r>
      <w:r>
        <w:rPr>
          <w:rFonts w:hint="eastAsia"/>
          <w:b/>
          <w:bCs/>
        </w:rPr>
        <w:t>Instance）</w:t>
      </w:r>
      <w:r>
        <w:rPr>
          <w:rFonts w:hint="eastAsia"/>
        </w:rPr>
        <w:t>：</w:t>
      </w:r>
      <w:r>
        <w:t xml:space="preserve"> </w:t>
      </w:r>
      <w:r>
        <w:rPr>
          <w:rFonts w:hint="eastAsia"/>
        </w:rPr>
        <w:t>该角色担任全局事件的监听者与物理实体的审批枢纽。核心子系统用例指向：“商户资质审查与生命周期管理（Merchant</w:t>
      </w:r>
      <w:r>
        <w:t xml:space="preserve"> Lifecycle </w:t>
      </w:r>
      <w:r>
        <w:rPr>
          <w:rFonts w:hint="eastAsia"/>
        </w:rPr>
        <w:t>Auditing）”、“高容错度的权限</w:t>
      </w:r>
      <w:r>
        <w:t xml:space="preserve"> </w:t>
      </w:r>
      <w:r>
        <w:rPr>
          <w:rFonts w:hint="eastAsia"/>
        </w:rPr>
        <w:t>RBAC（Role-Based</w:t>
      </w:r>
      <w:r>
        <w:t xml:space="preserve"> Access </w:t>
      </w:r>
      <w:r>
        <w:rPr>
          <w:rFonts w:hint="eastAsia"/>
        </w:rPr>
        <w:t>Control）分派”、“系统参数及公共域信息广播（System</w:t>
      </w:r>
      <w:r>
        <w:t xml:space="preserve"> Global </w:t>
      </w:r>
      <w:r>
        <w:rPr>
          <w:rFonts w:hint="eastAsia"/>
        </w:rPr>
        <w:t>Broadcast）”。全局管理员不直接介入微观的底层菜品交易流转，但在架构权限中拥有最高优先级的干预阈值设定权。</w:t>
      </w:r>
    </w:p>
    <w:bookmarkEnd w:id="54"/>
    <w:p w14:paraId="051E678C">
      <w:pPr>
        <w:pStyle w:val="3"/>
      </w:pPr>
      <w:bookmarkStart w:id="55" w:name="_Toc32618"/>
      <w:bookmarkStart w:id="56" w:name="_Toc343"/>
      <w:bookmarkStart w:id="57" w:name="_Toc30004"/>
      <w:bookmarkStart w:id="58" w:name="_Toc11340"/>
      <w:bookmarkStart w:id="59" w:name="系统功能结构-wbs-树状分解"/>
      <w:r>
        <w:t xml:space="preserve">3.2 </w:t>
      </w:r>
      <w:r>
        <w:rPr>
          <w:rFonts w:hint="eastAsia"/>
        </w:rPr>
        <w:t>系统功能结构</w:t>
      </w:r>
      <w:r>
        <w:t xml:space="preserve"> WBS </w:t>
      </w:r>
      <w:r>
        <w:rPr>
          <w:rFonts w:hint="eastAsia"/>
        </w:rPr>
        <w:t>树状分解</w:t>
      </w:r>
      <w:bookmarkEnd w:id="55"/>
      <w:bookmarkEnd w:id="56"/>
      <w:bookmarkEnd w:id="57"/>
      <w:bookmarkEnd w:id="58"/>
    </w:p>
    <w:p w14:paraId="5D7ACCFA">
      <w:pPr>
        <w:pStyle w:val="29"/>
      </w:pPr>
      <w:r>
        <w:rPr>
          <w:rFonts w:hint="eastAsia"/>
        </w:rPr>
        <w:t>为明确且直观地对整体系统的多业务线解耦情况进行说明，系统建立了如下严格的</w:t>
      </w:r>
      <w:r>
        <w:rPr>
          <w:rFonts w:hint="eastAsia"/>
          <w:b/>
          <w:bCs/>
        </w:rPr>
        <w:t>系统功能结构分解树（Work</w:t>
      </w:r>
      <w:r>
        <w:rPr>
          <w:b/>
          <w:bCs/>
        </w:rPr>
        <w:t xml:space="preserve"> Breakdown </w:t>
      </w:r>
      <w:r>
        <w:rPr>
          <w:rFonts w:hint="eastAsia"/>
          <w:b/>
          <w:bCs/>
        </w:rPr>
        <w:t>Structure）</w:t>
      </w:r>
      <w:r>
        <w:rPr>
          <w:rFonts w:hint="eastAsia"/>
        </w:rPr>
        <w:t>，清晰断开了客户端、商家端及超管端的物理作业边界：</w:t>
      </w:r>
    </w:p>
    <w:p w14:paraId="735104C5">
      <w:pPr>
        <w:pStyle w:val="53"/>
        <w:ind w:left="0" w:firstLine="0"/>
        <w:jc w:val="center"/>
      </w:pPr>
      <w:bookmarkStart w:id="60" w:name="fig:3ce7b39e"/>
      <w:r>
        <w:drawing>
          <wp:inline distT="0" distB="0" distL="114300" distR="114300">
            <wp:extent cx="5334000" cy="1664970"/>
            <wp:effectExtent l="0" t="0" r="0" b="0"/>
            <wp:docPr id="20" name="Picture" descr="宏观系统功能结构分解树 Macro-system functional structure decomposition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descr="宏观系统功能结构分解树 Macro-system functional structure decomposition tree"/>
                    <pic:cNvPicPr>
                      <a:picLocks noChangeAspect="1" noChangeArrowheads="1"/>
                    </pic:cNvPicPr>
                  </pic:nvPicPr>
                  <pic:blipFill>
                    <a:blip r:embed="rId15"/>
                    <a:stretch>
                      <a:fillRect/>
                    </a:stretch>
                  </pic:blipFill>
                  <pic:spPr>
                    <a:xfrm>
                      <a:off x="0" y="0"/>
                      <a:ext cx="5334000" cy="1665385"/>
                    </a:xfrm>
                    <a:prstGeom prst="rect">
                      <a:avLst/>
                    </a:prstGeom>
                    <a:noFill/>
                    <a:ln w="9525">
                      <a:noFill/>
                    </a:ln>
                  </pic:spPr>
                </pic:pic>
              </a:graphicData>
            </a:graphic>
          </wp:inline>
        </w:drawing>
      </w:r>
    </w:p>
    <w:p w14:paraId="24930CE8">
      <w:pPr>
        <w:pStyle w:val="51"/>
      </w:pPr>
      <w:r>
        <w:rPr>
          <w:rFonts w:hint="eastAsia"/>
        </w:rPr>
        <w:t>宏观系统功能结构分解树</w:t>
      </w:r>
      <w:r>
        <w:br w:type="textWrapping"/>
      </w:r>
      <w:r>
        <w:t>Macro-system functional structure decomposition tree</w:t>
      </w:r>
    </w:p>
    <w:bookmarkEnd w:id="59"/>
    <w:bookmarkEnd w:id="60"/>
    <w:p w14:paraId="5FD5FDC2">
      <w:pPr>
        <w:pStyle w:val="3"/>
      </w:pPr>
      <w:bookmarkStart w:id="61" w:name="_Toc2699"/>
      <w:bookmarkStart w:id="62" w:name="_Toc8957"/>
      <w:bookmarkStart w:id="63" w:name="_Toc27447"/>
      <w:bookmarkStart w:id="64" w:name="_Toc17356"/>
      <w:bookmarkStart w:id="65" w:name="系统的约束规范与非功能性要求评估nfr-modeling"/>
      <w:r>
        <w:t xml:space="preserve">3.3 </w:t>
      </w:r>
      <w:r>
        <w:rPr>
          <w:rFonts w:hint="eastAsia"/>
        </w:rPr>
        <w:t>系统的约束规范与非功能性要求评估（NFR</w:t>
      </w:r>
      <w:r>
        <w:t xml:space="preserve"> </w:t>
      </w:r>
      <w:r>
        <w:rPr>
          <w:rFonts w:hint="eastAsia"/>
        </w:rPr>
        <w:t>Modeling）</w:t>
      </w:r>
      <w:bookmarkEnd w:id="61"/>
      <w:bookmarkEnd w:id="62"/>
      <w:bookmarkEnd w:id="63"/>
      <w:bookmarkEnd w:id="64"/>
    </w:p>
    <w:p w14:paraId="10E29079">
      <w:pPr>
        <w:pStyle w:val="29"/>
      </w:pPr>
      <w:r>
        <w:rPr>
          <w:rFonts w:hint="eastAsia"/>
        </w:rPr>
        <w:t>为避免系统在特定承压期陷入服务降级（Degradation）甚至由于链路枯竭引发的分布式雪崩（Cascading</w:t>
      </w:r>
      <w:r>
        <w:t xml:space="preserve"> </w:t>
      </w:r>
      <w:r>
        <w:rPr>
          <w:rFonts w:hint="eastAsia"/>
        </w:rPr>
        <w:t>Failure），本项目确立了以下几套可量化评估的非功能需求基线：</w:t>
      </w:r>
    </w:p>
    <w:p w14:paraId="3DE5246F">
      <w:pPr>
        <w:pStyle w:val="66"/>
        <w:numPr>
          <w:ilvl w:val="0"/>
          <w:numId w:val="4"/>
        </w:numPr>
        <w:ind w:left="480" w:hanging="480"/>
      </w:pPr>
      <w:r>
        <w:rPr>
          <w:rFonts w:hint="eastAsia"/>
          <w:b/>
          <w:bCs/>
        </w:rPr>
        <w:t>瞬时高并发吞吐率（Burst</w:t>
      </w:r>
      <w:r>
        <w:rPr>
          <w:b/>
          <w:bCs/>
        </w:rPr>
        <w:t xml:space="preserve"> Concurrency </w:t>
      </w:r>
      <w:r>
        <w:rPr>
          <w:rFonts w:hint="eastAsia"/>
          <w:b/>
          <w:bCs/>
        </w:rPr>
        <w:t>Throughput）</w:t>
      </w:r>
      <w:r>
        <w:rPr>
          <w:rFonts w:hint="eastAsia"/>
        </w:rPr>
        <w:t>：依据系统峰值流量计算公式，预估校园范围内有数千个</w:t>
      </w:r>
      <w:r>
        <w:t xml:space="preserve"> Session </w:t>
      </w:r>
      <w:r>
        <w:rPr>
          <w:rFonts w:hint="eastAsia"/>
        </w:rPr>
        <w:t>并行在线。其订单提交操作（Submit</w:t>
      </w:r>
      <w:r>
        <w:t xml:space="preserve"> </w:t>
      </w:r>
      <w:r>
        <w:rPr>
          <w:rFonts w:hint="eastAsia"/>
        </w:rPr>
        <w:t>Controller）作为系统的写敏感（Write-Sensitive）节点，必须在压测环境保证单体容器下承载不低于</w:t>
      </w:r>
      <w:r>
        <w:t xml:space="preserve"> </w:t>
      </w:r>
      <w:r>
        <w:rPr>
          <w:rStyle w:val="54"/>
        </w:rPr>
        <w:t>500 QPS</w:t>
      </w:r>
      <w:r>
        <w:t xml:space="preserve"> </w:t>
      </w:r>
      <w:r>
        <w:rPr>
          <w:rFonts w:hint="eastAsia"/>
        </w:rPr>
        <w:t>的瞬时写入冲击，且</w:t>
      </w:r>
      <w:r>
        <w:t xml:space="preserve"> 95% </w:t>
      </w:r>
      <w:r>
        <w:rPr>
          <w:rFonts w:hint="eastAsia"/>
        </w:rPr>
        <w:t>分位数（95th</w:t>
      </w:r>
      <w:r>
        <w:t xml:space="preserve"> </w:t>
      </w:r>
      <w:r>
        <w:rPr>
          <w:rFonts w:hint="eastAsia"/>
        </w:rPr>
        <w:t>Percentile）的响应时效被强制钳制在</w:t>
      </w:r>
      <w:r>
        <w:t xml:space="preserve"> </w:t>
      </w:r>
      <w:r>
        <w:rPr>
          <w:rStyle w:val="54"/>
        </w:rPr>
        <w:t>800ms</w:t>
      </w:r>
      <w:r>
        <w:t xml:space="preserve"> </w:t>
      </w:r>
      <w:r>
        <w:rPr>
          <w:rFonts w:hint="eastAsia"/>
        </w:rPr>
        <w:t>的红线以内。</w:t>
      </w:r>
    </w:p>
    <w:p w14:paraId="536D1895">
      <w:pPr>
        <w:pStyle w:val="66"/>
        <w:numPr>
          <w:ilvl w:val="0"/>
          <w:numId w:val="4"/>
        </w:numPr>
        <w:ind w:left="480" w:hanging="480"/>
      </w:pPr>
      <w:r>
        <w:rPr>
          <w:rFonts w:hint="eastAsia"/>
          <w:b/>
          <w:bCs/>
        </w:rPr>
        <w:t>一致性事务保护（Transaction</w:t>
      </w:r>
      <w:r>
        <w:rPr>
          <w:b/>
          <w:bCs/>
        </w:rPr>
        <w:t xml:space="preserve"> Consistency </w:t>
      </w:r>
      <w:r>
        <w:rPr>
          <w:rFonts w:hint="eastAsia"/>
          <w:b/>
          <w:bCs/>
        </w:rPr>
        <w:t>Coverage）</w:t>
      </w:r>
      <w:r>
        <w:rPr>
          <w:rFonts w:hint="eastAsia"/>
        </w:rPr>
        <w:t>：在关乎资金及紧缺商品扣减的核心交互中，严格遵守</w:t>
      </w:r>
      <w:r>
        <w:t xml:space="preserve"> </w:t>
      </w:r>
      <w:r>
        <w:rPr>
          <w:rFonts w:hint="eastAsia"/>
        </w:rPr>
        <w:t>ACID（原子性、一致性、隔离性、持久性）标准。坚决杜绝出现超卖（Overselling）及由于业务逻辑中断导致的资金“黑洞”扣除，任何异常状态下必须能完整回滚链路中针对</w:t>
      </w:r>
      <w:r>
        <w:t xml:space="preserve"> </w:t>
      </w:r>
      <w:r>
        <w:rPr>
          <w:rStyle w:val="54"/>
        </w:rPr>
        <w:t>balance</w:t>
      </w:r>
      <w:r>
        <w:t xml:space="preserve"> </w:t>
      </w:r>
      <w:r>
        <w:rPr>
          <w:rFonts w:hint="eastAsia"/>
        </w:rPr>
        <w:t>和</w:t>
      </w:r>
      <w:r>
        <w:t xml:space="preserve"> </w:t>
      </w:r>
      <w:r>
        <w:rPr>
          <w:rStyle w:val="54"/>
        </w:rPr>
        <w:t>stock</w:t>
      </w:r>
      <w:r>
        <w:t xml:space="preserve"> </w:t>
      </w:r>
      <w:r>
        <w:rPr>
          <w:rFonts w:hint="eastAsia"/>
        </w:rPr>
        <w:t>的表更新。</w:t>
      </w:r>
    </w:p>
    <w:p w14:paraId="75BA81C3">
      <w:pPr>
        <w:pStyle w:val="66"/>
        <w:numPr>
          <w:ilvl w:val="0"/>
          <w:numId w:val="4"/>
        </w:numPr>
        <w:ind w:left="480" w:hanging="480"/>
      </w:pPr>
      <w:r>
        <w:rPr>
          <w:rFonts w:hint="eastAsia"/>
          <w:b/>
          <w:bCs/>
        </w:rPr>
        <w:t>高强度的链路加密防篡改（Cryptographic</w:t>
      </w:r>
      <w:r>
        <w:rPr>
          <w:b/>
          <w:bCs/>
        </w:rPr>
        <w:t xml:space="preserve"> </w:t>
      </w:r>
      <w:r>
        <w:rPr>
          <w:rFonts w:hint="eastAsia"/>
          <w:b/>
          <w:bCs/>
        </w:rPr>
        <w:t>Tamper-Proofing）</w:t>
      </w:r>
      <w:r>
        <w:rPr>
          <w:rFonts w:hint="eastAsia"/>
        </w:rPr>
        <w:t>：考虑到通过公共</w:t>
      </w:r>
      <w:r>
        <w:t xml:space="preserve"> WLAN </w:t>
      </w:r>
      <w:r>
        <w:rPr>
          <w:rFonts w:hint="eastAsia"/>
        </w:rPr>
        <w:t>及蜂窝网络暴露的数据交互信道，系统抛弃传统的明文长参数透传（如强行在</w:t>
      </w:r>
      <w:r>
        <w:t xml:space="preserve"> URL </w:t>
      </w:r>
      <w:r>
        <w:rPr>
          <w:rFonts w:hint="eastAsia"/>
        </w:rPr>
        <w:t>中嵌入不可逆掩码加密方案）。请求凭证需全程在</w:t>
      </w:r>
      <w:r>
        <w:t xml:space="preserve"> HTTP Header </w:t>
      </w:r>
      <w:r>
        <w:rPr>
          <w:rFonts w:hint="eastAsia"/>
        </w:rPr>
        <w:t>内包裹</w:t>
      </w:r>
      <w:r>
        <w:t xml:space="preserve"> JWT </w:t>
      </w:r>
      <w:r>
        <w:rPr>
          <w:rFonts w:hint="eastAsia"/>
        </w:rPr>
        <w:t>加密段，在网络侧辅以</w:t>
      </w:r>
      <w:r>
        <w:t xml:space="preserve"> Nginx </w:t>
      </w:r>
      <w:r>
        <w:rPr>
          <w:rFonts w:hint="eastAsia"/>
        </w:rPr>
        <w:t>的</w:t>
      </w:r>
      <w:r>
        <w:t xml:space="preserve"> SSL/HTTPS </w:t>
      </w:r>
      <w:r>
        <w:rPr>
          <w:rFonts w:hint="eastAsia"/>
        </w:rPr>
        <w:t>证书建立隧道保护，有效抵御中间人嗅探（MITM</w:t>
      </w:r>
      <w:r>
        <w:t xml:space="preserve"> </w:t>
      </w:r>
      <w:r>
        <w:rPr>
          <w:rFonts w:hint="eastAsia"/>
        </w:rPr>
        <w:t>Attack）。</w:t>
      </w:r>
    </w:p>
    <w:p w14:paraId="3D33F9C3"/>
    <w:p w14:paraId="74A2D4D2"/>
    <w:p w14:paraId="1CA7B339"/>
    <w:p w14:paraId="73D40535"/>
    <w:p w14:paraId="41381A05"/>
    <w:p w14:paraId="31C67781"/>
    <w:p w14:paraId="68397EBA"/>
    <w:p w14:paraId="3472B53D"/>
    <w:p w14:paraId="244917AC"/>
    <w:p w14:paraId="13E7EBF3"/>
    <w:p w14:paraId="76506391"/>
    <w:p w14:paraId="2F4AB1E6"/>
    <w:p w14:paraId="4CAD1A88"/>
    <w:p w14:paraId="37173C97"/>
    <w:bookmarkEnd w:id="49"/>
    <w:bookmarkEnd w:id="65"/>
    <w:p w14:paraId="5D35B0CB">
      <w:pPr>
        <w:pStyle w:val="2"/>
      </w:pPr>
      <w:bookmarkStart w:id="66" w:name="_Toc29979"/>
      <w:bookmarkStart w:id="67" w:name="_Toc11257"/>
      <w:bookmarkStart w:id="68" w:name="_Toc16233"/>
      <w:bookmarkStart w:id="69" w:name="_Toc16631"/>
      <w:bookmarkStart w:id="70" w:name="系统拓扑架构蓝图与关系型数据持久化设计"/>
      <w:r>
        <w:t xml:space="preserve">4 </w:t>
      </w:r>
      <w:r>
        <w:rPr>
          <w:rFonts w:hint="eastAsia"/>
        </w:rPr>
        <w:t>系统拓扑架构蓝图与关系型数据持久化设计</w:t>
      </w:r>
      <w:bookmarkEnd w:id="66"/>
      <w:bookmarkEnd w:id="67"/>
      <w:bookmarkEnd w:id="68"/>
      <w:bookmarkEnd w:id="69"/>
    </w:p>
    <w:p w14:paraId="5CC6A832">
      <w:pPr>
        <w:pStyle w:val="29"/>
      </w:pPr>
      <w:r>
        <w:rPr>
          <w:rFonts w:hint="eastAsia"/>
        </w:rPr>
        <w:t>架构的设计哲学不仅是静态代码的排布，更是针对前述海量需求如何借由物理及逻辑节点进行高效分流与收敛的全局构景。而数据库模型的范式（Normal</w:t>
      </w:r>
      <w:r>
        <w:t xml:space="preserve"> </w:t>
      </w:r>
      <w:r>
        <w:rPr>
          <w:rFonts w:hint="eastAsia"/>
        </w:rPr>
        <w:t>Forms）化抽取则是架构最内核的地基工程。</w:t>
      </w:r>
    </w:p>
    <w:p w14:paraId="725366CE">
      <w:pPr>
        <w:pStyle w:val="3"/>
      </w:pPr>
      <w:bookmarkStart w:id="71" w:name="_Toc31621"/>
      <w:bookmarkStart w:id="72" w:name="_Toc17837"/>
      <w:bookmarkStart w:id="73" w:name="_Toc84"/>
      <w:bookmarkStart w:id="74" w:name="_Toc19236"/>
      <w:bookmarkStart w:id="75" w:name="物理与逻辑分层的服务网关总体拓扑"/>
      <w:r>
        <w:t xml:space="preserve">4.1 </w:t>
      </w:r>
      <w:r>
        <w:rPr>
          <w:rFonts w:hint="eastAsia"/>
        </w:rPr>
        <w:t>物理与逻辑分层的服务网关总体拓扑</w:t>
      </w:r>
      <w:bookmarkEnd w:id="71"/>
      <w:bookmarkEnd w:id="72"/>
      <w:bookmarkEnd w:id="73"/>
      <w:bookmarkEnd w:id="74"/>
    </w:p>
    <w:p w14:paraId="5463A0F4">
      <w:pPr>
        <w:pStyle w:val="29"/>
      </w:pPr>
      <w:r>
        <w:rPr>
          <w:rFonts w:hint="eastAsia"/>
        </w:rPr>
        <w:t>鉴于前文论述的双并发痛点及高敏捷性维护，系统从全局架构（Architecture</w:t>
      </w:r>
      <w:r>
        <w:t xml:space="preserve"> </w:t>
      </w:r>
      <w:r>
        <w:rPr>
          <w:rFonts w:hint="eastAsia"/>
        </w:rPr>
        <w:t>Design）演化出一套明晰的高聚合、低耦合的网关及微服务职责拓扑图（如随后的全景模块与组件链路矢量图所示），其物理结构严密贯彻了从表现层到微服务池再到深层物理集群的高阶闭环思想：</w:t>
      </w:r>
    </w:p>
    <w:p w14:paraId="2954FFA3">
      <w:pPr>
        <w:pStyle w:val="53"/>
        <w:ind w:left="0" w:firstLine="0"/>
        <w:jc w:val="center"/>
      </w:pPr>
      <w:bookmarkStart w:id="76" w:name="fig:df7a0000"/>
      <w:r>
        <w:drawing>
          <wp:inline distT="0" distB="0" distL="114300" distR="114300">
            <wp:extent cx="2667635" cy="7446010"/>
            <wp:effectExtent l="0" t="0" r="0" b="0"/>
            <wp:docPr id="27" name="Picture" descr="系统逻辑功能用例划分图 System logical function use case divis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descr="系统逻辑功能用例划分图 System logical function use case division diagram"/>
                    <pic:cNvPicPr>
                      <a:picLocks noChangeAspect="1" noChangeArrowheads="1"/>
                    </pic:cNvPicPr>
                  </pic:nvPicPr>
                  <pic:blipFill>
                    <a:blip r:embed="rId16"/>
                    <a:stretch>
                      <a:fillRect/>
                    </a:stretch>
                  </pic:blipFill>
                  <pic:spPr>
                    <a:xfrm>
                      <a:off x="0" y="0"/>
                      <a:ext cx="2667635" cy="7446010"/>
                    </a:xfrm>
                    <a:prstGeom prst="rect">
                      <a:avLst/>
                    </a:prstGeom>
                    <a:noFill/>
                    <a:ln w="9525">
                      <a:noFill/>
                    </a:ln>
                  </pic:spPr>
                </pic:pic>
              </a:graphicData>
            </a:graphic>
          </wp:inline>
        </w:drawing>
      </w:r>
    </w:p>
    <w:p w14:paraId="7F206A8A">
      <w:pPr>
        <w:pStyle w:val="51"/>
      </w:pPr>
      <w:r>
        <w:rPr>
          <w:rFonts w:hint="eastAsia"/>
        </w:rPr>
        <w:t>系统逻辑功能用例划分图</w:t>
      </w:r>
      <w:r>
        <w:br w:type="textWrapping"/>
      </w:r>
      <w:r>
        <w:t>System logical function use case division diagram</w:t>
      </w:r>
    </w:p>
    <w:bookmarkEnd w:id="76"/>
    <w:p w14:paraId="1FF22D13">
      <w:pPr>
        <w:pStyle w:val="53"/>
        <w:ind w:left="0" w:firstLine="0"/>
        <w:jc w:val="center"/>
      </w:pPr>
      <w:bookmarkStart w:id="77" w:name="fig:2ca96ce5"/>
      <w:r>
        <w:drawing>
          <wp:inline distT="0" distB="0" distL="114300" distR="114300">
            <wp:extent cx="5334000" cy="2049780"/>
            <wp:effectExtent l="0" t="0" r="0" b="0"/>
            <wp:docPr id="31" name="Picture" descr="表现层及请求过滤与微服务总线分层拓扑架构 Presentation layer and request filtering in conjunction with the layered topology architecture of the microservice b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descr="表现层及请求过滤与微服务总线分层拓扑架构 Presentation layer and request filtering in conjunction with the layered topology architecture of the microservice bus"/>
                    <pic:cNvPicPr>
                      <a:picLocks noChangeAspect="1" noChangeArrowheads="1"/>
                    </pic:cNvPicPr>
                  </pic:nvPicPr>
                  <pic:blipFill>
                    <a:blip r:embed="rId17"/>
                    <a:stretch>
                      <a:fillRect/>
                    </a:stretch>
                  </pic:blipFill>
                  <pic:spPr>
                    <a:xfrm>
                      <a:off x="0" y="0"/>
                      <a:ext cx="5334000" cy="2050015"/>
                    </a:xfrm>
                    <a:prstGeom prst="rect">
                      <a:avLst/>
                    </a:prstGeom>
                    <a:noFill/>
                    <a:ln w="9525">
                      <a:noFill/>
                    </a:ln>
                  </pic:spPr>
                </pic:pic>
              </a:graphicData>
            </a:graphic>
          </wp:inline>
        </w:drawing>
      </w:r>
    </w:p>
    <w:p w14:paraId="641B86D2">
      <w:pPr>
        <w:pStyle w:val="51"/>
      </w:pPr>
      <w:r>
        <w:rPr>
          <w:rFonts w:hint="eastAsia"/>
        </w:rPr>
        <w:t>表现层及请求过滤与微服务总线分层拓扑架构</w:t>
      </w:r>
      <w:r>
        <w:br w:type="textWrapping"/>
      </w:r>
      <w:r>
        <w:t>Presentation layer and request filtering in conjunction with the layered topology architecture of the microservice bus</w:t>
      </w:r>
    </w:p>
    <w:p w14:paraId="014E6682">
      <w:pPr>
        <w:pStyle w:val="51"/>
      </w:pPr>
    </w:p>
    <w:bookmarkEnd w:id="77"/>
    <w:p w14:paraId="0836FBF9">
      <w:pPr>
        <w:pStyle w:val="4"/>
      </w:pPr>
      <w:r>
        <w:rPr>
          <w:rFonts w:hint="eastAsia"/>
        </w:rPr>
        <w:t>针对架构运行流的实质性解构分析如下：</w:t>
      </w:r>
    </w:p>
    <w:p w14:paraId="14DA79E1">
      <w:pPr>
        <w:pStyle w:val="66"/>
        <w:numPr>
          <w:ilvl w:val="0"/>
          <w:numId w:val="6"/>
        </w:numPr>
        <w:ind w:left="480" w:hanging="480"/>
      </w:pPr>
      <w:r>
        <w:rPr>
          <w:rFonts w:hint="eastAsia"/>
          <w:b/>
          <w:bCs/>
        </w:rPr>
        <w:t>反向代理与应用防火墙边界（Nginx</w:t>
      </w:r>
      <w:r>
        <w:rPr>
          <w:b/>
          <w:bCs/>
        </w:rPr>
        <w:t xml:space="preserve"> / Load Balancer </w:t>
      </w:r>
      <w:r>
        <w:rPr>
          <w:rFonts w:hint="eastAsia"/>
          <w:b/>
          <w:bCs/>
        </w:rPr>
        <w:t>Edge）</w:t>
      </w:r>
      <w:r>
        <w:rPr>
          <w:rFonts w:hint="eastAsia"/>
        </w:rPr>
        <w:t>：</w:t>
      </w:r>
      <w:r>
        <w:t xml:space="preserve"> </w:t>
      </w:r>
      <w:r>
        <w:rPr>
          <w:rFonts w:hint="eastAsia"/>
        </w:rPr>
        <w:t>前端不论是依托于微信应用矩阵的小程序通信管道，抑或是</w:t>
      </w:r>
      <w:r>
        <w:t xml:space="preserve"> PC </w:t>
      </w:r>
      <w:r>
        <w:rPr>
          <w:rFonts w:hint="eastAsia"/>
        </w:rPr>
        <w:t>及移动等宿主设备上的浏览器（Vue3</w:t>
      </w:r>
      <w:r>
        <w:t xml:space="preserve"> SPA </w:t>
      </w:r>
      <w:r>
        <w:rPr>
          <w:rFonts w:hint="eastAsia"/>
        </w:rPr>
        <w:t>端），其所有的进项通信皆首先触探（Ping）在</w:t>
      </w:r>
      <w:r>
        <w:t xml:space="preserve"> Nginx </w:t>
      </w:r>
      <w:r>
        <w:rPr>
          <w:rFonts w:hint="eastAsia"/>
        </w:rPr>
        <w:t>轻量级反向代理层。此层的静动态分离（Static</w:t>
      </w:r>
      <w:r>
        <w:t xml:space="preserve"> </w:t>
      </w:r>
      <w:r>
        <w:rPr>
          <w:rFonts w:hint="eastAsia"/>
        </w:rPr>
        <w:t>separation）机制极大地拦截并代理输出了大量非业务层面的媒体素材请求（图片、CSS等），削峰填谷了应用内核节点的毫无意义的阻塞连接消耗。</w:t>
      </w:r>
    </w:p>
    <w:p w14:paraId="414D246A">
      <w:pPr>
        <w:pStyle w:val="66"/>
        <w:numPr>
          <w:ilvl w:val="0"/>
          <w:numId w:val="6"/>
        </w:numPr>
        <w:ind w:left="480" w:hanging="480"/>
      </w:pPr>
      <w:r>
        <w:rPr>
          <w:rFonts w:hint="eastAsia"/>
          <w:b/>
          <w:bCs/>
        </w:rPr>
        <w:t>拦截器切面与统一抛出网关（Interceptor</w:t>
      </w:r>
      <w:r>
        <w:rPr>
          <w:b/>
          <w:bCs/>
        </w:rPr>
        <w:t xml:space="preserve"> &amp; Controller Advice </w:t>
      </w:r>
      <w:r>
        <w:rPr>
          <w:rFonts w:hint="eastAsia"/>
          <w:b/>
          <w:bCs/>
        </w:rPr>
        <w:t>Gateway）</w:t>
      </w:r>
      <w:r>
        <w:rPr>
          <w:rFonts w:hint="eastAsia"/>
        </w:rPr>
        <w:t>：</w:t>
      </w:r>
      <w:r>
        <w:t xml:space="preserve"> </w:t>
      </w:r>
      <w:r>
        <w:rPr>
          <w:rFonts w:hint="eastAsia"/>
        </w:rPr>
        <w:t>请求一旦转入内核处理（Spring</w:t>
      </w:r>
      <w:r>
        <w:t xml:space="preserve"> Boot </w:t>
      </w:r>
      <w:r>
        <w:rPr>
          <w:rFonts w:hint="eastAsia"/>
        </w:rPr>
        <w:t>DispatcherServlet）后，将被强制导流至第一级鉴权过滤器</w:t>
      </w:r>
      <w:r>
        <w:t xml:space="preserve"> </w:t>
      </w:r>
      <w:r>
        <w:rPr>
          <w:rStyle w:val="54"/>
        </w:rPr>
        <w:t>JwtInterceptor</w:t>
      </w:r>
      <w:r>
        <w:t xml:space="preserve"> </w:t>
      </w:r>
      <w:r>
        <w:rPr>
          <w:rFonts w:hint="eastAsia"/>
        </w:rPr>
        <w:t>做严格的加解密查封。若被验明正身，该指令才会按</w:t>
      </w:r>
      <w:r>
        <w:t xml:space="preserve"> REST </w:t>
      </w:r>
      <w:r>
        <w:rPr>
          <w:rFonts w:hint="eastAsia"/>
        </w:rPr>
        <w:t>规范落入深层的</w:t>
      </w:r>
      <w:r>
        <w:t xml:space="preserve"> </w:t>
      </w:r>
      <w:r>
        <w:rPr>
          <w:rStyle w:val="54"/>
        </w:rPr>
        <w:t>Controller</w:t>
      </w:r>
      <w:r>
        <w:t xml:space="preserve"> </w:t>
      </w:r>
      <w:r>
        <w:rPr>
          <w:rFonts w:hint="eastAsia"/>
        </w:rPr>
        <w:t>进行参数校验；反之亦然，若出现从脏数据或由于主外键冲突抛出的一系列</w:t>
      </w:r>
      <w:r>
        <w:t xml:space="preserve"> </w:t>
      </w:r>
      <w:r>
        <w:rPr>
          <w:rStyle w:val="54"/>
        </w:rPr>
        <w:t>RuntimeException</w:t>
      </w:r>
      <w:r>
        <w:rPr>
          <w:rFonts w:hint="eastAsia"/>
        </w:rPr>
        <w:t>（包括且不限于</w:t>
      </w:r>
      <w:r>
        <w:t xml:space="preserve"> </w:t>
      </w:r>
      <w:r>
        <w:rPr>
          <w:rStyle w:val="54"/>
        </w:rPr>
        <w:t>HttpMessageNotReadableException</w:t>
      </w:r>
      <w:r>
        <w:t xml:space="preserve">, </w:t>
      </w:r>
      <w:r>
        <w:rPr>
          <w:rStyle w:val="54"/>
        </w:rPr>
        <w:t>SQLIntegrityConstraintViolationException</w:t>
      </w:r>
      <w:r>
        <w:rPr>
          <w:rFonts w:hint="eastAsia"/>
        </w:rPr>
        <w:t>），系统并不会粗暴暴露</w:t>
      </w:r>
      <w:r>
        <w:t xml:space="preserve"> 500 </w:t>
      </w:r>
      <w:r>
        <w:rPr>
          <w:rFonts w:hint="eastAsia"/>
        </w:rPr>
        <w:t>堆栈追踪。这里使用了</w:t>
      </w:r>
      <w:r>
        <w:t xml:space="preserve"> Spring </w:t>
      </w:r>
      <w:r>
        <w:rPr>
          <w:rFonts w:hint="eastAsia"/>
        </w:rPr>
        <w:t>的面向切面编程（AOP）特域实现</w:t>
      </w:r>
      <w:r>
        <w:t xml:space="preserve"> </w:t>
      </w:r>
      <w:r>
        <w:rPr>
          <w:rStyle w:val="54"/>
        </w:rPr>
        <w:t>@RestControllerAdvice</w:t>
      </w:r>
      <w:r>
        <w:t xml:space="preserve"> </w:t>
      </w:r>
      <w:r>
        <w:rPr>
          <w:rFonts w:hint="eastAsia"/>
        </w:rPr>
        <w:t>控制器增强。异常由该入口被拦截和安全拆解，并向端侧抛吐标准的</w:t>
      </w:r>
      <w:r>
        <w:t xml:space="preserve"> JSON </w:t>
      </w:r>
      <w:r>
        <w:rPr>
          <w:rFonts w:hint="eastAsia"/>
        </w:rPr>
        <w:t>包体如</w:t>
      </w:r>
      <w:r>
        <w:t xml:space="preserve"> </w:t>
      </w:r>
      <w:r>
        <w:rPr>
          <w:rStyle w:val="54"/>
        </w:rPr>
        <w:t xml:space="preserve">{"code":0, </w:t>
      </w:r>
      <w:r>
        <w:rPr>
          <w:rStyle w:val="54"/>
          <w:rFonts w:hint="eastAsia"/>
        </w:rPr>
        <w:t>"msg":"业务主键冲突"}</w:t>
      </w:r>
      <w:r>
        <w:t>。</w:t>
      </w:r>
    </w:p>
    <w:p w14:paraId="2DD6628B">
      <w:pPr>
        <w:pStyle w:val="66"/>
        <w:numPr>
          <w:ilvl w:val="0"/>
          <w:numId w:val="6"/>
        </w:numPr>
        <w:ind w:left="480" w:hanging="480"/>
      </w:pPr>
      <w:r>
        <w:rPr>
          <w:rFonts w:hint="eastAsia"/>
          <w:b/>
          <w:bCs/>
        </w:rPr>
        <w:t>核心层与数据库管道（Core</w:t>
      </w:r>
      <w:r>
        <w:rPr>
          <w:b/>
          <w:bCs/>
        </w:rPr>
        <w:t xml:space="preserve"> Services &amp; Infrastructure </w:t>
      </w:r>
      <w:r>
        <w:rPr>
          <w:rFonts w:hint="eastAsia"/>
          <w:b/>
          <w:bCs/>
        </w:rPr>
        <w:t>Layer）</w:t>
      </w:r>
      <w:r>
        <w:rPr>
          <w:rFonts w:hint="eastAsia"/>
        </w:rPr>
        <w:t>：</w:t>
      </w:r>
      <w:r>
        <w:t xml:space="preserve"> </w:t>
      </w:r>
      <w:r>
        <w:rPr>
          <w:rFonts w:hint="eastAsia"/>
        </w:rPr>
        <w:t>深处的四大业务逻辑主键（用户模型操作、订单流引擎、AI协同会聚服务、菜品映射操作模块）作为独立业务上下文执行着针对</w:t>
      </w:r>
      <w:r>
        <w:t xml:space="preserve"> </w:t>
      </w:r>
      <w:r>
        <w:rPr>
          <w:rStyle w:val="54"/>
        </w:rPr>
        <w:t>Service</w:t>
      </w:r>
      <w:r>
        <w:t xml:space="preserve"> </w:t>
      </w:r>
      <w:r>
        <w:rPr>
          <w:rFonts w:hint="eastAsia"/>
        </w:rPr>
        <w:t>实现集群的调用。在数据的最后收口，借由</w:t>
      </w:r>
      <w:r>
        <w:t xml:space="preserve"> Druid </w:t>
      </w:r>
      <w:r>
        <w:rPr>
          <w:rFonts w:hint="eastAsia"/>
        </w:rPr>
        <w:t>高性能连接缓冲池维持着到</w:t>
      </w:r>
      <w:r>
        <w:t xml:space="preserve"> MySQL InnoDB </w:t>
      </w:r>
      <w:r>
        <w:rPr>
          <w:rFonts w:hint="eastAsia"/>
        </w:rPr>
        <w:t>的高稳定性交互。</w:t>
      </w:r>
    </w:p>
    <w:bookmarkEnd w:id="75"/>
    <w:p w14:paraId="7191676D">
      <w:pPr>
        <w:pStyle w:val="3"/>
      </w:pPr>
      <w:bookmarkStart w:id="78" w:name="_Toc6183"/>
      <w:bookmarkStart w:id="79" w:name="_Toc8004"/>
      <w:bookmarkStart w:id="80" w:name="_Toc9342"/>
      <w:bookmarkStart w:id="81" w:name="_Toc386"/>
      <w:bookmarkStart w:id="82" w:name="核心业务数据实体建模与快照隔离机制"/>
      <w:r>
        <w:t xml:space="preserve">4.2 </w:t>
      </w:r>
      <w:r>
        <w:rPr>
          <w:rFonts w:hint="eastAsia"/>
        </w:rPr>
        <w:t>核心业务数据实体建模与快照隔离机制</w:t>
      </w:r>
      <w:bookmarkEnd w:id="78"/>
      <w:bookmarkEnd w:id="79"/>
      <w:bookmarkEnd w:id="80"/>
      <w:bookmarkEnd w:id="81"/>
    </w:p>
    <w:p w14:paraId="54E8B1CA">
      <w:pPr>
        <w:pStyle w:val="29"/>
      </w:pPr>
      <w:r>
        <w:rPr>
          <w:rFonts w:hint="eastAsia"/>
        </w:rPr>
        <w:t>校园餐饮业务涉及极具复杂性的商品规格组合（SKU）以及具有严格时序要求的交易状态流转。为保证系统底层数据的扩展性与强一致性，本系统在遵循第三范式（3NF）的基础上，针对商品变体与交易流水进行了定制化的实体抽象与隔离设计：</w:t>
      </w:r>
    </w:p>
    <w:p w14:paraId="06358708">
      <w:pPr>
        <w:pStyle w:val="4"/>
      </w:pPr>
      <w:r>
        <w:rPr>
          <w:rFonts w:hint="eastAsia"/>
          <w:b/>
          <w:bCs/>
        </w:rPr>
        <w:t>（1）弹性</w:t>
      </w:r>
      <w:r>
        <w:rPr>
          <w:b/>
          <w:bCs/>
        </w:rPr>
        <w:t xml:space="preserve"> SKU </w:t>
      </w:r>
      <w:r>
        <w:rPr>
          <w:rFonts w:hint="eastAsia"/>
          <w:b/>
          <w:bCs/>
        </w:rPr>
        <w:t>属性模型设计（</w:t>
      </w:r>
      <w:r>
        <w:rPr>
          <w:rStyle w:val="54"/>
          <w:b/>
          <w:bCs/>
        </w:rPr>
        <w:t>dish_flavor</w:t>
      </w:r>
      <w:r>
        <w:t xml:space="preserve"> </w:t>
      </w:r>
      <w:r>
        <w:rPr>
          <w:rFonts w:hint="eastAsia"/>
          <w:b/>
          <w:bCs/>
        </w:rPr>
        <w:t>表）：</w:t>
      </w:r>
      <w:r>
        <w:t xml:space="preserve"> &gt; </w:t>
      </w:r>
      <w:r>
        <w:rPr>
          <w:rFonts w:hint="eastAsia"/>
        </w:rPr>
        <w:t>面对餐饮场景中多维度的菜品规格（如甜度、温度、配菜等），传统的纵向增加数据列方案会导致表结构僵化。本系统采用外键关联的属性簇表（</w:t>
      </w:r>
      <w:r>
        <w:rPr>
          <w:rStyle w:val="54"/>
        </w:rPr>
        <w:t>dish_flavor</w:t>
      </w:r>
      <w:r>
        <w:rPr>
          <w:rFonts w:hint="eastAsia"/>
        </w:rPr>
        <w:t>）处理变体组合。该模型的核心在于其</w:t>
      </w:r>
      <w:r>
        <w:t xml:space="preserve"> </w:t>
      </w:r>
      <w:r>
        <w:rPr>
          <w:rStyle w:val="54"/>
        </w:rPr>
        <w:t>value</w:t>
      </w:r>
      <w:r>
        <w:t xml:space="preserve"> </w:t>
      </w:r>
      <w:r>
        <w:rPr>
          <w:rFonts w:hint="eastAsia"/>
        </w:rPr>
        <w:t>字段支持存储以</w:t>
      </w:r>
      <w:r>
        <w:t xml:space="preserve"> JSON </w:t>
      </w:r>
      <w:r>
        <w:rPr>
          <w:rFonts w:hint="eastAsia"/>
        </w:rPr>
        <w:t>格式序列化的非结构化数据（如</w:t>
      </w:r>
      <w:r>
        <w:t xml:space="preserve"> </w:t>
      </w:r>
      <w:r>
        <w:rPr>
          <w:rStyle w:val="54"/>
          <w:rFonts w:hint="eastAsia"/>
        </w:rPr>
        <w:t>["少糖",</w:t>
      </w:r>
      <w:r>
        <w:rPr>
          <w:rStyle w:val="54"/>
        </w:rPr>
        <w:t xml:space="preserve"> </w:t>
      </w:r>
      <w:r>
        <w:rPr>
          <w:rStyle w:val="54"/>
          <w:rFonts w:hint="eastAsia"/>
        </w:rPr>
        <w:t>"去冰"]</w:t>
      </w:r>
      <w:r>
        <w:rPr>
          <w:rFonts w:hint="eastAsia"/>
        </w:rPr>
        <w:t>）。此方案在不破坏关系型数据库主从约束的前提下，实现了对海量复杂规格的动态扩容，避免了多维表拆分带来的系统开销。</w:t>
      </w:r>
    </w:p>
    <w:p w14:paraId="345017DA">
      <w:pPr>
        <w:pStyle w:val="4"/>
      </w:pPr>
      <w:r>
        <w:rPr>
          <w:rFonts w:hint="eastAsia"/>
          <w:b/>
          <w:bCs/>
        </w:rPr>
        <w:t>（2）交易快照与历史数据隔离（</w:t>
      </w:r>
      <w:r>
        <w:rPr>
          <w:rStyle w:val="54"/>
          <w:b/>
          <w:bCs/>
        </w:rPr>
        <w:t>order_detail</w:t>
      </w:r>
      <w:r>
        <w:t xml:space="preserve"> </w:t>
      </w:r>
      <w:r>
        <w:rPr>
          <w:rFonts w:hint="eastAsia"/>
          <w:b/>
          <w:bCs/>
        </w:rPr>
        <w:t>表）：</w:t>
      </w:r>
      <w:r>
        <w:t xml:space="preserve"> &gt; </w:t>
      </w:r>
      <w:r>
        <w:rPr>
          <w:rFonts w:hint="eastAsia"/>
        </w:rPr>
        <w:t>订单明细表承担着记录交易历史与财务对账的核心功能。为保证历史订单数据的不可变性，系统在设计</w:t>
      </w:r>
      <w:r>
        <w:t xml:space="preserve"> </w:t>
      </w:r>
      <w:r>
        <w:rPr>
          <w:rStyle w:val="54"/>
        </w:rPr>
        <w:t>order_detail</w:t>
      </w:r>
      <w:r>
        <w:t xml:space="preserve"> </w:t>
      </w:r>
      <w:r>
        <w:rPr>
          <w:rFonts w:hint="eastAsia"/>
        </w:rPr>
        <w:t>时采用了“反规范化”的快照存储策略。当用户提交订单并落库时，系统会将当前菜品的即时售价、快照名称及选定的规格文本完整冗余拷贝至明细表中，并切断与原菜品主表（</w:t>
      </w:r>
      <w:r>
        <w:rPr>
          <w:rStyle w:val="54"/>
        </w:rPr>
        <w:t>dish</w:t>
      </w:r>
      <w:r>
        <w:rPr>
          <w:rFonts w:hint="eastAsia"/>
        </w:rPr>
        <w:t>）的业务强关联。此隔离机制有效避免了因商家后续修改菜品价格、更新菜单或下架商品而导致的历史订单数据脏读与外键悬空错误，确保了交易记录的全生命周期可追溯性。</w:t>
      </w:r>
    </w:p>
    <w:p w14:paraId="5D26982F">
      <w:pPr>
        <w:pStyle w:val="4"/>
        <w:ind w:left="0" w:firstLine="0"/>
        <w:jc w:val="center"/>
      </w:pPr>
    </w:p>
    <w:p w14:paraId="6C1F4949">
      <w:pPr>
        <w:pStyle w:val="4"/>
        <w:rPr>
          <w:rFonts w:hint="eastAsia" w:eastAsia="宋体"/>
          <w:lang w:eastAsia="zh-CN"/>
        </w:rPr>
      </w:pPr>
      <w:r>
        <w:rPr>
          <w:rFonts w:hint="eastAsia"/>
        </w:rPr>
        <w:t>以下是对系统中承载大规模交易体系运作的库表抽象模型的深刻解析与构建逻辑：</w:t>
      </w:r>
      <w:r>
        <w:rPr>
          <w:rFonts w:hint="eastAsia" w:eastAsia="宋体"/>
          <w:lang w:eastAsia="zh-CN"/>
        </w:rPr>
        <w:drawing>
          <wp:inline distT="0" distB="0" distL="114300" distR="114300">
            <wp:extent cx="5486400" cy="5300980"/>
            <wp:effectExtent l="0" t="0" r="0" b="0"/>
            <wp:docPr id="1" name="图片 1" descr="er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r_diagram"/>
                    <pic:cNvPicPr>
                      <a:picLocks noChangeAspect="1"/>
                    </pic:cNvPicPr>
                  </pic:nvPicPr>
                  <pic:blipFill>
                    <a:blip r:embed="rId18">
                      <a:extLst>
                        <a:ext uri="{96DAC541-7B7A-43D3-8B79-37D633B846F1}">
                          <asvg:svgBlip xmlns:asvg="http://schemas.microsoft.com/office/drawing/2016/SVG/main" r:embed="rId19"/>
                        </a:ext>
                      </a:extLst>
                    </a:blip>
                    <a:stretch>
                      <a:fillRect/>
                    </a:stretch>
                  </pic:blipFill>
                  <pic:spPr>
                    <a:xfrm>
                      <a:off x="0" y="0"/>
                      <a:ext cx="5486400" cy="5300980"/>
                    </a:xfrm>
                    <a:prstGeom prst="rect">
                      <a:avLst/>
                    </a:prstGeom>
                  </pic:spPr>
                </pic:pic>
              </a:graphicData>
            </a:graphic>
          </wp:inline>
        </w:drawing>
      </w:r>
    </w:p>
    <w:p w14:paraId="477314A5">
      <w:pPr>
        <w:pStyle w:val="51"/>
        <w:bidi w:val="0"/>
        <w:rPr>
          <w:rFonts w:hint="eastAsia"/>
          <w:lang w:eastAsia="zh-CN"/>
        </w:rPr>
      </w:pPr>
      <w:r>
        <w:rPr>
          <w:rFonts w:hint="eastAsia"/>
          <w:lang w:eastAsia="zh-CN"/>
        </w:rPr>
        <w:t>核心物理表抽象关联定义视图（ER View）</w:t>
      </w:r>
    </w:p>
    <w:p w14:paraId="1190F041">
      <w:pPr>
        <w:pStyle w:val="51"/>
        <w:bidi w:val="0"/>
        <w:rPr>
          <w:rFonts w:hint="eastAsia"/>
          <w:lang w:eastAsia="zh-CN"/>
        </w:rPr>
      </w:pPr>
      <w:r>
        <w:rPr>
          <w:rFonts w:hint="eastAsia"/>
          <w:lang w:eastAsia="zh-CN"/>
        </w:rPr>
        <w:t>Core Physical Table Abstract Association Definition View (ER View)</w:t>
      </w:r>
    </w:p>
    <w:p w14:paraId="6FF7CE76">
      <w:pPr>
        <w:pStyle w:val="51"/>
        <w:bidi w:val="0"/>
        <w:rPr>
          <w:rFonts w:hint="eastAsia"/>
          <w:lang w:eastAsia="zh-CN"/>
        </w:rPr>
      </w:pPr>
    </w:p>
    <w:p w14:paraId="288F12FD">
      <w:pPr>
        <w:pStyle w:val="5"/>
      </w:pPr>
      <w:bookmarkStart w:id="83" w:name="_Toc27666"/>
      <w:bookmarkStart w:id="84" w:name="_Toc4180"/>
      <w:bookmarkStart w:id="85" w:name="_Toc25835"/>
      <w:bookmarkStart w:id="86" w:name="_Toc4580"/>
      <w:bookmarkStart w:id="87" w:name="基石模型弱羁绊下的用户与物理区划抽象"/>
      <w:r>
        <w:t xml:space="preserve">4.2.1 </w:t>
      </w:r>
      <w:r>
        <w:rPr>
          <w:rFonts w:hint="eastAsia"/>
        </w:rPr>
        <w:t>基石模型：弱羁绊下的用户与物理区划抽象</w:t>
      </w:r>
      <w:bookmarkEnd w:id="83"/>
      <w:bookmarkEnd w:id="84"/>
      <w:bookmarkEnd w:id="85"/>
      <w:bookmarkEnd w:id="86"/>
    </w:p>
    <w:p w14:paraId="6F52B4EB">
      <w:pPr>
        <w:pStyle w:val="66"/>
        <w:numPr>
          <w:ilvl w:val="0"/>
          <w:numId w:val="4"/>
        </w:numPr>
        <w:ind w:left="480" w:hanging="480"/>
      </w:pPr>
      <w:r>
        <w:rPr>
          <w:rFonts w:hint="eastAsia"/>
          <w:b/>
          <w:bCs/>
        </w:rPr>
        <w:t>客户终端表（</w:t>
      </w:r>
      <w:r>
        <w:rPr>
          <w:rStyle w:val="54"/>
          <w:b/>
          <w:bCs/>
        </w:rPr>
        <w:t>user</w:t>
      </w:r>
      <w:r>
        <w:rPr>
          <w:rFonts w:hint="eastAsia"/>
          <w:b/>
          <w:bCs/>
        </w:rPr>
        <w:t>）与位置隔离簿（</w:t>
      </w:r>
      <w:r>
        <w:rPr>
          <w:rStyle w:val="54"/>
          <w:b/>
          <w:bCs/>
        </w:rPr>
        <w:t>address_book</w:t>
      </w:r>
      <w:r>
        <w:rPr>
          <w:rFonts w:hint="eastAsia"/>
          <w:b/>
          <w:bCs/>
        </w:rPr>
        <w:t>）</w:t>
      </w:r>
      <w:r>
        <w:rPr>
          <w:rFonts w:hint="eastAsia"/>
        </w:rPr>
        <w:t>：</w:t>
      </w:r>
      <w:r>
        <w:t xml:space="preserve"> </w:t>
      </w:r>
      <w:r>
        <w:rPr>
          <w:rFonts w:hint="eastAsia"/>
        </w:rPr>
        <w:t>在主数据归档内，</w:t>
      </w:r>
      <w:r>
        <w:rPr>
          <w:rStyle w:val="54"/>
        </w:rPr>
        <w:t>user</w:t>
      </w:r>
      <w:r>
        <w:t xml:space="preserve"> </w:t>
      </w:r>
      <w:r>
        <w:rPr>
          <w:rFonts w:hint="eastAsia"/>
        </w:rPr>
        <w:t>表的主键</w:t>
      </w:r>
      <w:r>
        <w:t xml:space="preserve"> </w:t>
      </w:r>
      <w:r>
        <w:rPr>
          <w:rStyle w:val="54"/>
        </w:rPr>
        <w:t>id</w:t>
      </w:r>
      <w:r>
        <w:t xml:space="preserve"> </w:t>
      </w:r>
      <w:r>
        <w:rPr>
          <w:rFonts w:hint="eastAsia"/>
        </w:rPr>
        <w:t>抛弃了被强关联猜透风险极大的顺序序列（Sequence</w:t>
      </w:r>
      <w:r>
        <w:t xml:space="preserve"> Auto </w:t>
      </w:r>
      <w:r>
        <w:rPr>
          <w:rFonts w:hint="eastAsia"/>
        </w:rPr>
        <w:t>Increment），转为了兼具横向分布式主键伸缩与毫秒级防碰撞特性的长整型（如采用</w:t>
      </w:r>
      <w:r>
        <w:t xml:space="preserve"> Snowflake </w:t>
      </w:r>
      <w:r>
        <w:rPr>
          <w:rFonts w:hint="eastAsia"/>
        </w:rPr>
        <w:t>雪花算法分配）。在此主表内，系统并未僵化捆绑住址和派送点。由于用户会频发处于物理宿舍或教学楼的变动，通过剥离地址构成</w:t>
      </w:r>
      <w:r>
        <w:t xml:space="preserve"> </w:t>
      </w:r>
      <w:r>
        <w:rPr>
          <w:rStyle w:val="54"/>
        </w:rPr>
        <w:t>address_book</w:t>
      </w:r>
      <w:r>
        <w:t xml:space="preserve"> </w:t>
      </w:r>
      <w:r>
        <w:rPr>
          <w:rFonts w:hint="eastAsia"/>
        </w:rPr>
        <w:t>实体从表，并以外键引索</w:t>
      </w:r>
      <w:r>
        <w:t xml:space="preserve"> </w:t>
      </w:r>
      <w:r>
        <w:rPr>
          <w:rStyle w:val="54"/>
        </w:rPr>
        <w:t>user_id</w:t>
      </w:r>
      <w:r>
        <w:t xml:space="preserve"> </w:t>
      </w:r>
      <w:r>
        <w:rPr>
          <w:rFonts w:hint="eastAsia"/>
        </w:rPr>
        <w:t>连接。这种典型的一对多弱羁绊关系赋予了实体模型最大程度的动态复用适应性，防止主数据的页空间无效空涨（Page</w:t>
      </w:r>
      <w:r>
        <w:t xml:space="preserve"> </w:t>
      </w:r>
      <w:r>
        <w:rPr>
          <w:rFonts w:hint="eastAsia"/>
        </w:rPr>
        <w:t>Bloat）。</w:t>
      </w:r>
    </w:p>
    <w:p w14:paraId="547C069B">
      <w:pPr>
        <w:pStyle w:val="66"/>
        <w:numPr>
          <w:ilvl w:val="0"/>
          <w:numId w:val="4"/>
        </w:numPr>
        <w:ind w:left="480" w:hanging="480"/>
      </w:pPr>
      <w:r>
        <w:rPr>
          <w:rFonts w:hint="eastAsia"/>
          <w:b/>
          <w:bCs/>
        </w:rPr>
        <w:t>复合多租户的虚拟商户映射系（</w:t>
      </w:r>
      <w:r>
        <w:rPr>
          <w:rStyle w:val="54"/>
          <w:b/>
          <w:bCs/>
        </w:rPr>
        <w:t>canteen</w:t>
      </w:r>
      <w:r>
        <w:t xml:space="preserve"> </w:t>
      </w:r>
      <w:r>
        <w:rPr>
          <w:rFonts w:hint="eastAsia"/>
          <w:b/>
          <w:bCs/>
        </w:rPr>
        <w:t>与</w:t>
      </w:r>
      <w:r>
        <w:t xml:space="preserve"> </w:t>
      </w:r>
      <w:r>
        <w:rPr>
          <w:rStyle w:val="54"/>
          <w:b/>
          <w:bCs/>
        </w:rPr>
        <w:t>merchant</w:t>
      </w:r>
      <w:r>
        <w:rPr>
          <w:rFonts w:hint="eastAsia"/>
          <w:b/>
          <w:bCs/>
        </w:rPr>
        <w:t>）</w:t>
      </w:r>
      <w:r>
        <w:rPr>
          <w:rFonts w:hint="eastAsia"/>
        </w:rPr>
        <w:t>：</w:t>
      </w:r>
      <w:r>
        <w:t xml:space="preserve"> </w:t>
      </w:r>
      <w:r>
        <w:rPr>
          <w:rFonts w:hint="eastAsia"/>
        </w:rPr>
        <w:t>基于校园占地空间的聚拢特性建模（Modeling</w:t>
      </w:r>
      <w:r>
        <w:t xml:space="preserve"> based on localized </w:t>
      </w:r>
      <w:r>
        <w:rPr>
          <w:rFonts w:hint="eastAsia"/>
        </w:rPr>
        <w:t>clustering）。宏观维度使用</w:t>
      </w:r>
      <w:r>
        <w:t xml:space="preserve"> </w:t>
      </w:r>
      <w:r>
        <w:rPr>
          <w:rStyle w:val="54"/>
        </w:rPr>
        <w:t>canteen</w:t>
      </w:r>
      <w:r>
        <w:t xml:space="preserve"> </w:t>
      </w:r>
      <w:r>
        <w:rPr>
          <w:rFonts w:hint="eastAsia"/>
        </w:rPr>
        <w:t>刻画物理建筑或管理区组（例“紫荆一区三餐食堂”），其下使用</w:t>
      </w:r>
      <w:r>
        <w:t xml:space="preserve"> </w:t>
      </w:r>
      <w:r>
        <w:rPr>
          <w:rStyle w:val="54"/>
        </w:rPr>
        <w:t>merchant</w:t>
      </w:r>
      <w:r>
        <w:t xml:space="preserve"> </w:t>
      </w:r>
      <w:r>
        <w:rPr>
          <w:rFonts w:hint="eastAsia"/>
        </w:rPr>
        <w:t>表收束具象化地摊档口（例如“李记麻辣香锅”）。在这张实体表中除了承载</w:t>
      </w:r>
      <w:r>
        <w:t xml:space="preserve"> </w:t>
      </w:r>
      <w:r>
        <w:rPr>
          <w:rStyle w:val="54"/>
        </w:rPr>
        <w:t>canteen_id</w:t>
      </w:r>
      <w:r>
        <w:t xml:space="preserve"> </w:t>
      </w:r>
      <w:r>
        <w:rPr>
          <w:rFonts w:hint="eastAsia"/>
        </w:rPr>
        <w:t>的外码，同时携带如</w:t>
      </w:r>
      <w:r>
        <w:t xml:space="preserve"> </w:t>
      </w:r>
      <w:r>
        <w:rPr>
          <w:rStyle w:val="54"/>
        </w:rPr>
        <w:t>min_order_amount</w:t>
      </w:r>
      <w:r>
        <w:rPr>
          <w:rFonts w:hint="eastAsia"/>
        </w:rPr>
        <w:t>（最低派送起送线锁定）与</w:t>
      </w:r>
      <w:r>
        <w:t xml:space="preserve"> </w:t>
      </w:r>
      <w:r>
        <w:rPr>
          <w:rStyle w:val="54"/>
        </w:rPr>
        <w:t>rating</w:t>
      </w:r>
      <w:r>
        <w:rPr>
          <w:rFonts w:hint="eastAsia"/>
        </w:rPr>
        <w:t>（口碑反馈数值）等非易失运营快进数据参数。基于此拓扑的横向隔离，杜绝商家进行非法越权修改其余摊位菜价的任何可行路径。</w:t>
      </w:r>
    </w:p>
    <w:bookmarkEnd w:id="87"/>
    <w:p w14:paraId="1687BE00">
      <w:pPr>
        <w:pStyle w:val="5"/>
      </w:pPr>
      <w:bookmarkStart w:id="88" w:name="_Toc1677"/>
      <w:bookmarkStart w:id="89" w:name="_Toc11734"/>
      <w:bookmarkStart w:id="90" w:name="_Toc14295"/>
      <w:bookmarkStart w:id="91" w:name="_Toc28605"/>
      <w:bookmarkStart w:id="92" w:name="高复杂度高复用度的商品与-sku-抽象策略"/>
      <w:r>
        <w:t xml:space="preserve">4.2.2 </w:t>
      </w:r>
      <w:r>
        <w:rPr>
          <w:rFonts w:hint="eastAsia"/>
        </w:rPr>
        <w:t>高复杂度高复用度的商品与</w:t>
      </w:r>
      <w:r>
        <w:t xml:space="preserve"> SKU </w:t>
      </w:r>
      <w:r>
        <w:rPr>
          <w:rFonts w:hint="eastAsia"/>
        </w:rPr>
        <w:t>抽象策略</w:t>
      </w:r>
      <w:bookmarkEnd w:id="88"/>
      <w:bookmarkEnd w:id="89"/>
      <w:bookmarkEnd w:id="90"/>
      <w:bookmarkEnd w:id="91"/>
    </w:p>
    <w:p w14:paraId="36AEA31E">
      <w:pPr>
        <w:pStyle w:val="66"/>
        <w:numPr>
          <w:ilvl w:val="0"/>
          <w:numId w:val="4"/>
        </w:numPr>
        <w:ind w:left="480" w:hanging="480"/>
      </w:pPr>
      <w:r>
        <w:rPr>
          <w:rFonts w:hint="eastAsia"/>
          <w:b/>
          <w:bCs/>
        </w:rPr>
        <w:t>商品基带（</w:t>
      </w:r>
      <w:r>
        <w:rPr>
          <w:rStyle w:val="54"/>
          <w:b/>
          <w:bCs/>
        </w:rPr>
        <w:t>dish</w:t>
      </w:r>
      <w:r>
        <w:rPr>
          <w:rFonts w:hint="eastAsia"/>
          <w:b/>
          <w:bCs/>
        </w:rPr>
        <w:t>）及类目锚点（</w:t>
      </w:r>
      <w:r>
        <w:rPr>
          <w:rStyle w:val="54"/>
          <w:b/>
          <w:bCs/>
        </w:rPr>
        <w:t>category</w:t>
      </w:r>
      <w:r>
        <w:rPr>
          <w:rFonts w:hint="eastAsia"/>
          <w:b/>
          <w:bCs/>
        </w:rPr>
        <w:t>）</w:t>
      </w:r>
      <w:r>
        <w:rPr>
          <w:rFonts w:hint="eastAsia"/>
        </w:rPr>
        <w:t>：</w:t>
      </w:r>
      <w:r>
        <w:t xml:space="preserve"> </w:t>
      </w:r>
      <w:r>
        <w:rPr>
          <w:rStyle w:val="54"/>
        </w:rPr>
        <w:t>category</w:t>
      </w:r>
      <w:r>
        <w:t xml:space="preserve"> </w:t>
      </w:r>
      <w:r>
        <w:rPr>
          <w:rFonts w:hint="eastAsia"/>
        </w:rPr>
        <w:t>提供了从前端渲染维度到库存切分的双向参考基座。一旦菜品主表</w:t>
      </w:r>
      <w:r>
        <w:t xml:space="preserve"> </w:t>
      </w:r>
      <w:r>
        <w:rPr>
          <w:rStyle w:val="54"/>
        </w:rPr>
        <w:t>dish</w:t>
      </w:r>
      <w:r>
        <w:t xml:space="preserve"> </w:t>
      </w:r>
      <w:r>
        <w:rPr>
          <w:rFonts w:hint="eastAsia"/>
        </w:rPr>
        <w:t>挂靠此类别锚点之上之后（通过</w:t>
      </w:r>
      <w:r>
        <w:t xml:space="preserve"> </w:t>
      </w:r>
      <w:r>
        <w:rPr>
          <w:rStyle w:val="54"/>
        </w:rPr>
        <w:t>category_id</w:t>
      </w:r>
      <w:r>
        <w:rPr>
          <w:rFonts w:hint="eastAsia"/>
        </w:rPr>
        <w:t>），即可受该类别统一限定（例如系统需全局剔除过敏原菜品分类）。表内价格维度采用</w:t>
      </w:r>
      <w:r>
        <w:t xml:space="preserve"> </w:t>
      </w:r>
      <w:r>
        <w:rPr>
          <w:rStyle w:val="54"/>
        </w:rPr>
        <w:t>DECIMAL(10,2)</w:t>
      </w:r>
      <w:r>
        <w:t xml:space="preserve"> </w:t>
      </w:r>
      <w:r>
        <w:rPr>
          <w:rFonts w:hint="eastAsia"/>
        </w:rPr>
        <w:t>或无数据溢出偏移风险的高精确字段保存，以物理防御任何编程语言侧浮点数精度截断（IEEE</w:t>
      </w:r>
      <w:r>
        <w:t xml:space="preserve"> 754 precision </w:t>
      </w:r>
      <w:r>
        <w:rPr>
          <w:rFonts w:hint="eastAsia"/>
        </w:rPr>
        <w:t>loss）带来的毁灭性财务错误。在业务闭环末端，一旦出现餐盘淘汰下架，为了斩断在未来历史订单联表倒查时出现的悬空外键错误甚至全系统崩溃，“是否可用</w:t>
      </w:r>
      <w:r>
        <w:t xml:space="preserve"> </w:t>
      </w:r>
      <w:r>
        <w:rPr>
          <w:rStyle w:val="54"/>
        </w:rPr>
        <w:t>status</w:t>
      </w:r>
      <w:r>
        <w:t xml:space="preserve"> </w:t>
      </w:r>
      <w:r>
        <w:rPr>
          <w:rFonts w:hint="eastAsia"/>
        </w:rPr>
        <w:t>封禁”配合“是否被逻辑抹杀的</w:t>
      </w:r>
      <w:r>
        <w:t xml:space="preserve"> </w:t>
      </w:r>
      <w:r>
        <w:rPr>
          <w:rStyle w:val="54"/>
        </w:rPr>
        <w:t>is_deleted</w:t>
      </w:r>
      <w:r>
        <w:t xml:space="preserve"> </w:t>
      </w:r>
      <w:r>
        <w:rPr>
          <w:rFonts w:hint="eastAsia"/>
        </w:rPr>
        <w:t>定量标识”共同协作代替了不加反思执行的机械</w:t>
      </w:r>
      <w:r>
        <w:t xml:space="preserve"> </w:t>
      </w:r>
      <w:r>
        <w:rPr>
          <w:rStyle w:val="54"/>
        </w:rPr>
        <w:t>DELETE</w:t>
      </w:r>
      <w:r>
        <w:t xml:space="preserve"> </w:t>
      </w:r>
      <w:r>
        <w:rPr>
          <w:rFonts w:hint="eastAsia"/>
        </w:rPr>
        <w:t>语句清除，为追溯性审核做了永久的信息隔离墙。</w:t>
      </w:r>
    </w:p>
    <w:p w14:paraId="3B39E076">
      <w:pPr>
        <w:pStyle w:val="66"/>
        <w:numPr>
          <w:ilvl w:val="0"/>
          <w:numId w:val="4"/>
        </w:numPr>
        <w:ind w:left="480" w:hanging="480"/>
      </w:pPr>
      <w:r>
        <w:rPr>
          <w:rFonts w:hint="eastAsia"/>
          <w:b/>
          <w:bCs/>
        </w:rPr>
        <w:t>动态伸缩架构的典范：属性变体簇（</w:t>
      </w:r>
      <w:r>
        <w:rPr>
          <w:rStyle w:val="54"/>
          <w:b/>
          <w:bCs/>
        </w:rPr>
        <w:t>dish_flavor</w:t>
      </w:r>
      <w:r>
        <w:rPr>
          <w:rFonts w:hint="eastAsia"/>
          <w:b/>
          <w:bCs/>
        </w:rPr>
        <w:t>）</w:t>
      </w:r>
      <w:r>
        <w:rPr>
          <w:rFonts w:hint="eastAsia"/>
        </w:rPr>
        <w:t>：</w:t>
      </w:r>
      <w:r>
        <w:t xml:space="preserve"> </w:t>
      </w:r>
      <w:r>
        <w:rPr>
          <w:rFonts w:hint="eastAsia"/>
        </w:rPr>
        <w:t>在解决类似“少冰、七分甜、加全糖”这种如同枝杈树木无限分裂延伸的需求（SKU</w:t>
      </w:r>
      <w:r>
        <w:t xml:space="preserve"> </w:t>
      </w:r>
      <w:r>
        <w:rPr>
          <w:rFonts w:hint="eastAsia"/>
        </w:rPr>
        <w:t>变体组合爆发问题）时，如果每次排列都去横向增加表字段，表结构的变迁将极为灾难。这里，系统设计上借用了</w:t>
      </w:r>
      <w:r>
        <w:t xml:space="preserve"> NoSQL </w:t>
      </w:r>
      <w:r>
        <w:rPr>
          <w:rFonts w:hint="eastAsia"/>
        </w:rPr>
        <w:t>领域广泛推崇的</w:t>
      </w:r>
      <w:r>
        <w:t xml:space="preserve"> Schema-less </w:t>
      </w:r>
      <w:r>
        <w:rPr>
          <w:rFonts w:hint="eastAsia"/>
        </w:rPr>
        <w:t>参数思维：建立附属于</w:t>
      </w:r>
      <w:r>
        <w:t xml:space="preserve"> </w:t>
      </w:r>
      <w:r>
        <w:rPr>
          <w:rStyle w:val="54"/>
        </w:rPr>
        <w:t>dish_id</w:t>
      </w:r>
      <w:r>
        <w:t xml:space="preserve"> </w:t>
      </w:r>
      <w:r>
        <w:rPr>
          <w:rFonts w:hint="eastAsia"/>
        </w:rPr>
        <w:t>的属性簇表</w:t>
      </w:r>
      <w:r>
        <w:t xml:space="preserve"> </w:t>
      </w:r>
      <w:r>
        <w:rPr>
          <w:rStyle w:val="54"/>
        </w:rPr>
        <w:t>dish_flavor</w:t>
      </w:r>
      <w:r>
        <w:rPr>
          <w:rFonts w:hint="eastAsia"/>
        </w:rPr>
        <w:t>。最为精髓的存在当属</w:t>
      </w:r>
      <w:r>
        <w:t xml:space="preserve"> </w:t>
      </w:r>
      <w:r>
        <w:rPr>
          <w:rStyle w:val="54"/>
        </w:rPr>
        <w:t>value</w:t>
      </w:r>
      <w:r>
        <w:t xml:space="preserve"> </w:t>
      </w:r>
      <w:r>
        <w:rPr>
          <w:rFonts w:hint="eastAsia"/>
        </w:rPr>
        <w:t>字段设定为大容量变长字符串（</w:t>
      </w:r>
      <w:r>
        <w:rPr>
          <w:rStyle w:val="54"/>
        </w:rPr>
        <w:t>VARCHAR(500)</w:t>
      </w:r>
      <w:r>
        <w:rPr>
          <w:rFonts w:hint="eastAsia"/>
        </w:rPr>
        <w:t>），将一组口味结构树（例如</w:t>
      </w:r>
      <w:r>
        <w:t xml:space="preserve"> JSON </w:t>
      </w:r>
      <w:r>
        <w:rPr>
          <w:rFonts w:hint="eastAsia"/>
        </w:rPr>
        <w:t>序列化形式储存的数组格式文本</w:t>
      </w:r>
      <w:r>
        <w:t xml:space="preserve"> </w:t>
      </w:r>
      <w:r>
        <w:rPr>
          <w:rStyle w:val="54"/>
          <w:rFonts w:hint="eastAsia"/>
        </w:rPr>
        <w:t>["走糖","微辣","免青蒜"]</w:t>
      </w:r>
      <w:r>
        <w:rPr>
          <w:rFonts w:hint="eastAsia"/>
        </w:rPr>
        <w:t>）打包成单行属性下推至数据库。这在不破毁</w:t>
      </w:r>
      <w:r>
        <w:t xml:space="preserve"> RDBMS </w:t>
      </w:r>
      <w:r>
        <w:rPr>
          <w:rFonts w:hint="eastAsia"/>
        </w:rPr>
        <w:t>主从约束强一致性的底线下，用令人惊叹的单行存储规模彻底化解了海量配料维护所产生的极度繁重的多维分表死局。</w:t>
      </w:r>
    </w:p>
    <w:bookmarkEnd w:id="92"/>
    <w:p w14:paraId="0AD66FB4">
      <w:pPr>
        <w:pStyle w:val="5"/>
      </w:pPr>
      <w:bookmarkStart w:id="93" w:name="_Toc31062"/>
      <w:bookmarkStart w:id="94" w:name="_Toc1196"/>
      <w:bookmarkStart w:id="95" w:name="_Toc7891"/>
      <w:bookmarkStart w:id="96" w:name="_Toc27882"/>
      <w:bookmarkStart w:id="97" w:name="并发中枢体系强时效防篡改的快照交易网"/>
      <w:r>
        <w:t xml:space="preserve">4.2.3 </w:t>
      </w:r>
      <w:r>
        <w:rPr>
          <w:rFonts w:hint="eastAsia"/>
        </w:rPr>
        <w:t>并发中枢体系：强时效防篡改的快照交易网</w:t>
      </w:r>
      <w:bookmarkEnd w:id="93"/>
      <w:bookmarkEnd w:id="94"/>
      <w:bookmarkEnd w:id="95"/>
      <w:bookmarkEnd w:id="96"/>
    </w:p>
    <w:p w14:paraId="428241DA">
      <w:pPr>
        <w:pStyle w:val="66"/>
        <w:numPr>
          <w:ilvl w:val="0"/>
          <w:numId w:val="4"/>
        </w:numPr>
        <w:ind w:left="480" w:hanging="480"/>
      </w:pPr>
      <w:r>
        <w:rPr>
          <w:rFonts w:hint="eastAsia"/>
          <w:b/>
          <w:bCs/>
        </w:rPr>
        <w:t>全局事件池及状态流主控引擎（</w:t>
      </w:r>
      <w:r>
        <w:rPr>
          <w:rStyle w:val="54"/>
          <w:b/>
          <w:bCs/>
        </w:rPr>
        <w:t>orders</w:t>
      </w:r>
      <w:r>
        <w:rPr>
          <w:rFonts w:hint="eastAsia"/>
          <w:b/>
          <w:bCs/>
        </w:rPr>
        <w:t>）</w:t>
      </w:r>
      <w:r>
        <w:rPr>
          <w:rFonts w:hint="eastAsia"/>
        </w:rPr>
        <w:t>：</w:t>
      </w:r>
      <w:r>
        <w:t xml:space="preserve"> </w:t>
      </w:r>
      <w:r>
        <w:rPr>
          <w:rFonts w:hint="eastAsia"/>
        </w:rPr>
        <w:t>对于系统中最核心的高危交易网域。该表主控着订单全生命周期的推拉状态机（State</w:t>
      </w:r>
      <w:r>
        <w:t xml:space="preserve"> Machine </w:t>
      </w:r>
      <w:r>
        <w:rPr>
          <w:rFonts w:hint="eastAsia"/>
        </w:rPr>
        <w:t>Transaction）。包含了如</w:t>
      </w:r>
      <w:r>
        <w:t xml:space="preserve"> </w:t>
      </w:r>
      <w:r>
        <w:rPr>
          <w:rStyle w:val="54"/>
        </w:rPr>
        <w:t>number</w:t>
      </w:r>
      <w:r>
        <w:t xml:space="preserve"> </w:t>
      </w:r>
      <w:r>
        <w:rPr>
          <w:rFonts w:hint="eastAsia"/>
        </w:rPr>
        <w:t>展现给消费者的明文随机长段溯源码、具有金融强校准级的</w:t>
      </w:r>
      <w:r>
        <w:t xml:space="preserve"> </w:t>
      </w:r>
      <w:r>
        <w:rPr>
          <w:rStyle w:val="54"/>
        </w:rPr>
        <w:t>amount</w:t>
      </w:r>
      <w:r>
        <w:t xml:space="preserve"> </w:t>
      </w:r>
      <w:r>
        <w:rPr>
          <w:rFonts w:hint="eastAsia"/>
        </w:rPr>
        <w:t>（校验流水对账的底线）。从最初状态机处于</w:t>
      </w:r>
      <w:r>
        <w:t xml:space="preserve"> </w:t>
      </w:r>
      <w:r>
        <w:rPr>
          <w:rStyle w:val="54"/>
        </w:rPr>
        <w:t>status=1</w:t>
      </w:r>
      <w:r>
        <w:t xml:space="preserve"> </w:t>
      </w:r>
      <w:r>
        <w:rPr>
          <w:rFonts w:hint="eastAsia"/>
        </w:rPr>
        <w:t>（待外部通信结算唤醒状态），直至</w:t>
      </w:r>
      <w:r>
        <w:t xml:space="preserve"> </w:t>
      </w:r>
      <w:r>
        <w:rPr>
          <w:rStyle w:val="54"/>
        </w:rPr>
        <w:t>order_time</w:t>
      </w:r>
      <w:r>
        <w:t xml:space="preserve"> </w:t>
      </w:r>
      <w:r>
        <w:rPr>
          <w:rFonts w:hint="eastAsia"/>
        </w:rPr>
        <w:t>与真正的结算系统外部回调</w:t>
      </w:r>
      <w:r>
        <w:t xml:space="preserve"> </w:t>
      </w:r>
      <w:r>
        <w:rPr>
          <w:rStyle w:val="54"/>
        </w:rPr>
        <w:t>checkout_time</w:t>
      </w:r>
      <w:r>
        <w:rPr>
          <w:rFonts w:hint="eastAsia"/>
        </w:rPr>
        <w:t>。尤为关键的是，该表作为高频读取入口，设计者根据用户常规流览路径设立了联合非聚簇索引（Compound</w:t>
      </w:r>
      <w:r>
        <w:t xml:space="preserve"> Indexing on </w:t>
      </w:r>
      <w:r>
        <w:rPr>
          <w:rFonts w:hint="eastAsia"/>
        </w:rPr>
        <w:t>User+Status+Merchant），这成为即便单库下几千万行积压下依然能在</w:t>
      </w:r>
      <w:r>
        <w:t xml:space="preserve"> 50ms </w:t>
      </w:r>
      <w:r>
        <w:rPr>
          <w:rFonts w:hint="eastAsia"/>
        </w:rPr>
        <w:t>级别内分页检索吐出账单大纲列表的引擎核武器。</w:t>
      </w:r>
    </w:p>
    <w:p w14:paraId="74DADB6C">
      <w:pPr>
        <w:pStyle w:val="66"/>
        <w:numPr>
          <w:ilvl w:val="0"/>
          <w:numId w:val="4"/>
        </w:numPr>
        <w:ind w:left="480" w:hanging="480"/>
      </w:pPr>
      <w:r>
        <w:rPr>
          <w:rFonts w:hint="eastAsia"/>
          <w:b/>
          <w:bCs/>
        </w:rPr>
        <w:t>去关系化的隔离历史快照室（</w:t>
      </w:r>
      <w:r>
        <w:rPr>
          <w:rStyle w:val="54"/>
          <w:b/>
          <w:bCs/>
        </w:rPr>
        <w:t>order_detail</w:t>
      </w:r>
      <w:r>
        <w:t xml:space="preserve"> </w:t>
      </w:r>
      <w:r>
        <w:rPr>
          <w:rFonts w:hint="eastAsia"/>
          <w:b/>
          <w:bCs/>
        </w:rPr>
        <w:t>明细表）</w:t>
      </w:r>
      <w:r>
        <w:rPr>
          <w:rFonts w:hint="eastAsia"/>
        </w:rPr>
        <w:t>：</w:t>
      </w:r>
      <w:r>
        <w:t xml:space="preserve"> </w:t>
      </w:r>
      <w:r>
        <w:rPr>
          <w:rFonts w:hint="eastAsia"/>
        </w:rPr>
        <w:t>作为挂靠于单一主订单节点名下</w:t>
      </w:r>
      <w:r>
        <w:t xml:space="preserve"> N </w:t>
      </w:r>
      <w:r>
        <w:rPr>
          <w:rFonts w:hint="eastAsia"/>
        </w:rPr>
        <w:t>笔独立子货物的表体。这里不容许出现与原业务菜品映射的</w:t>
      </w:r>
      <w:r>
        <w:t xml:space="preserve"> </w:t>
      </w:r>
      <w:r>
        <w:rPr>
          <w:rStyle w:val="54"/>
        </w:rPr>
        <w:t>dish_id</w:t>
      </w:r>
      <w:r>
        <w:t xml:space="preserve"> </w:t>
      </w:r>
      <w:r>
        <w:rPr>
          <w:rFonts w:hint="eastAsia"/>
        </w:rPr>
        <w:t>所引起的脏读级动态更新干扰！它的使命是不计成本地去建立一座包含产生当时价格快表</w:t>
      </w:r>
      <w:r>
        <w:t xml:space="preserve"> </w:t>
      </w:r>
      <w:r>
        <w:rPr>
          <w:rStyle w:val="54"/>
        </w:rPr>
        <w:t>amount</w:t>
      </w:r>
      <w:r>
        <w:t xml:space="preserve"> </w:t>
      </w:r>
      <w:r>
        <w:rPr>
          <w:rFonts w:hint="eastAsia"/>
        </w:rPr>
        <w:t>和当时被选择下单一瞬间的完整口味长数组信息</w:t>
      </w:r>
      <w:r>
        <w:t xml:space="preserve"> </w:t>
      </w:r>
      <w:r>
        <w:rPr>
          <w:rStyle w:val="54"/>
        </w:rPr>
        <w:t>dish_flavor</w:t>
      </w:r>
      <w:r>
        <w:t xml:space="preserve"> </w:t>
      </w:r>
      <w:r>
        <w:rPr>
          <w:rFonts w:hint="eastAsia"/>
        </w:rPr>
        <w:t>快照图库。以对抗即便翌年商家下线了其店铺中所有菜色的改头换面之变局，历史数据也绝对原封不动地沉淀在这层独立档案体系之中。</w:t>
      </w:r>
    </w:p>
    <w:p w14:paraId="7E0F22B4">
      <w:pPr>
        <w:pStyle w:val="66"/>
        <w:numPr>
          <w:ilvl w:val="0"/>
          <w:numId w:val="0"/>
        </w:numPr>
        <w:spacing w:after="80" w:line="360" w:lineRule="auto"/>
        <w:contextualSpacing/>
        <w:jc w:val="left"/>
        <w:rPr>
          <w:rFonts w:hint="eastAsia"/>
        </w:rPr>
      </w:pPr>
    </w:p>
    <w:p w14:paraId="23BD0E6F">
      <w:pPr>
        <w:pStyle w:val="66"/>
        <w:numPr>
          <w:ilvl w:val="0"/>
          <w:numId w:val="0"/>
        </w:numPr>
        <w:spacing w:after="80" w:line="360" w:lineRule="auto"/>
        <w:contextualSpacing/>
        <w:jc w:val="left"/>
        <w:rPr>
          <w:rFonts w:hint="eastAsia"/>
        </w:rPr>
      </w:pPr>
    </w:p>
    <w:p w14:paraId="6FF3072A">
      <w:pPr>
        <w:pStyle w:val="66"/>
        <w:numPr>
          <w:ilvl w:val="0"/>
          <w:numId w:val="0"/>
        </w:numPr>
        <w:spacing w:after="80" w:line="360" w:lineRule="auto"/>
        <w:contextualSpacing/>
        <w:jc w:val="left"/>
        <w:rPr>
          <w:rFonts w:hint="eastAsia"/>
        </w:rPr>
      </w:pPr>
    </w:p>
    <w:p w14:paraId="2F2C521F">
      <w:pPr>
        <w:pStyle w:val="66"/>
        <w:numPr>
          <w:ilvl w:val="0"/>
          <w:numId w:val="0"/>
        </w:numPr>
        <w:spacing w:after="80" w:line="360" w:lineRule="auto"/>
        <w:contextualSpacing/>
        <w:jc w:val="left"/>
        <w:rPr>
          <w:rFonts w:hint="eastAsia"/>
        </w:rPr>
      </w:pPr>
    </w:p>
    <w:p w14:paraId="68518533">
      <w:pPr>
        <w:pStyle w:val="66"/>
        <w:numPr>
          <w:ilvl w:val="0"/>
          <w:numId w:val="0"/>
        </w:numPr>
        <w:spacing w:after="80" w:line="360" w:lineRule="auto"/>
        <w:contextualSpacing/>
        <w:jc w:val="left"/>
        <w:rPr>
          <w:rFonts w:hint="eastAsia"/>
        </w:rPr>
      </w:pPr>
    </w:p>
    <w:bookmarkEnd w:id="70"/>
    <w:bookmarkEnd w:id="82"/>
    <w:bookmarkEnd w:id="97"/>
    <w:p w14:paraId="7E53160E">
      <w:pPr>
        <w:pStyle w:val="2"/>
      </w:pPr>
      <w:bookmarkStart w:id="98" w:name="_Toc2941"/>
      <w:bookmarkStart w:id="99" w:name="_Toc11722"/>
      <w:bookmarkStart w:id="100" w:name="_Toc28708"/>
      <w:bookmarkStart w:id="101" w:name="_Toc9768"/>
      <w:bookmarkStart w:id="102" w:name="高并发架构与核心前沿业务特型的代码级落地实现"/>
      <w:r>
        <w:t xml:space="preserve">5 </w:t>
      </w:r>
      <w:r>
        <w:rPr>
          <w:rFonts w:hint="eastAsia"/>
        </w:rPr>
        <w:t>高并发架构与核心前沿业务特型的代码级落地实现</w:t>
      </w:r>
      <w:bookmarkEnd w:id="98"/>
      <w:bookmarkEnd w:id="99"/>
      <w:bookmarkEnd w:id="100"/>
      <w:bookmarkEnd w:id="101"/>
    </w:p>
    <w:p w14:paraId="604990BD">
      <w:pPr>
        <w:pStyle w:val="29"/>
      </w:pPr>
      <w:r>
        <w:rPr>
          <w:rFonts w:hint="eastAsia"/>
        </w:rPr>
        <w:t>基于前两章对系统非功能性瓶颈的剖析以及底层物理模型（Data</w:t>
      </w:r>
      <w:r>
        <w:t xml:space="preserve"> </w:t>
      </w:r>
      <w:r>
        <w:rPr>
          <w:rFonts w:hint="eastAsia"/>
        </w:rPr>
        <w:t>Schema）的解耦重塑，本章将深入阐释几个系统最具攻坚难度的核心层源码落地。其涵盖了在高突发流量池（Burst</w:t>
      </w:r>
      <w:r>
        <w:t xml:space="preserve"> Traffic </w:t>
      </w:r>
      <w:r>
        <w:rPr>
          <w:rFonts w:hint="eastAsia"/>
        </w:rPr>
        <w:t>Pools）下通过数据库行表保护机制维持最终一致性的订单状态机流转；运用</w:t>
      </w:r>
      <w:r>
        <w:t xml:space="preserve"> AOP </w:t>
      </w:r>
      <w:r>
        <w:rPr>
          <w:rFonts w:hint="eastAsia"/>
        </w:rPr>
        <w:t>编程思想切入无状态权限大闸的体系；更是浓墨重彩地披露系统如何与</w:t>
      </w:r>
      <w:r>
        <w:t xml:space="preserve"> NLP </w:t>
      </w:r>
      <w:r>
        <w:rPr>
          <w:rFonts w:hint="eastAsia"/>
        </w:rPr>
        <w:t>大语言模型服务通过跨网络的</w:t>
      </w:r>
      <w:r>
        <w:t xml:space="preserve"> HTTP </w:t>
      </w:r>
      <w:r>
        <w:rPr>
          <w:rFonts w:hint="eastAsia"/>
        </w:rPr>
        <w:t>通道去构建语义推理上下文的过程。</w:t>
      </w:r>
    </w:p>
    <w:p w14:paraId="10CA0D6B">
      <w:pPr>
        <w:pStyle w:val="3"/>
      </w:pPr>
      <w:bookmarkStart w:id="103" w:name="_Toc16887"/>
      <w:bookmarkStart w:id="104" w:name="_Toc13956"/>
      <w:bookmarkStart w:id="105" w:name="_Toc30662"/>
      <w:bookmarkStart w:id="106" w:name="_Toc18763"/>
      <w:bookmarkStart w:id="107" w:name="系统级中枢拦截基于-jwt-规范的无状态授权验证实现架构"/>
      <w:r>
        <w:t xml:space="preserve">5.1 </w:t>
      </w:r>
      <w:r>
        <w:rPr>
          <w:rFonts w:hint="eastAsia"/>
        </w:rPr>
        <w:t>【系统级中枢拦截】基于</w:t>
      </w:r>
      <w:r>
        <w:t xml:space="preserve"> JWT </w:t>
      </w:r>
      <w:r>
        <w:rPr>
          <w:rFonts w:hint="eastAsia"/>
        </w:rPr>
        <w:t>规范的无状态授权验证实现架构</w:t>
      </w:r>
      <w:bookmarkEnd w:id="103"/>
      <w:bookmarkEnd w:id="104"/>
      <w:bookmarkEnd w:id="105"/>
      <w:bookmarkEnd w:id="106"/>
    </w:p>
    <w:p w14:paraId="1521617D">
      <w:pPr>
        <w:pStyle w:val="29"/>
      </w:pPr>
      <w:r>
        <w:rPr>
          <w:rFonts w:hint="eastAsia"/>
        </w:rPr>
        <w:t>为使得网关节点（API</w:t>
      </w:r>
      <w:r>
        <w:t xml:space="preserve"> Gateway </w:t>
      </w:r>
      <w:r>
        <w:rPr>
          <w:rFonts w:hint="eastAsia"/>
        </w:rPr>
        <w:t>Layer）彻底摒弃沉浸式会话（Stateful</w:t>
      </w:r>
      <w:r>
        <w:t xml:space="preserve"> Session </w:t>
      </w:r>
      <w:r>
        <w:rPr>
          <w:rFonts w:hint="eastAsia"/>
        </w:rPr>
        <w:t>Tracking）并在多容器分发下保持幂等性鉴权，本模块设计重构采用了标准的</w:t>
      </w:r>
      <w:r>
        <w:t xml:space="preserve"> JWT </w:t>
      </w:r>
      <w:r>
        <w:rPr>
          <w:rFonts w:hint="eastAsia"/>
        </w:rPr>
        <w:t>架构。在拦截器（</w:t>
      </w:r>
      <w:r>
        <w:rPr>
          <w:rStyle w:val="54"/>
        </w:rPr>
        <w:t>Interceptor</w:t>
      </w:r>
      <w:r>
        <w:t xml:space="preserve"> </w:t>
      </w:r>
      <w:r>
        <w:rPr>
          <w:rFonts w:hint="eastAsia"/>
        </w:rPr>
        <w:t>接口的具体实现）类中，每一次跨层</w:t>
      </w:r>
      <w:r>
        <w:t xml:space="preserve"> HTTP </w:t>
      </w:r>
      <w:r>
        <w:rPr>
          <w:rFonts w:hint="eastAsia"/>
        </w:rPr>
        <w:t>的访问都被该安全切面严格把控：</w:t>
      </w:r>
    </w:p>
    <w:p w14:paraId="129DA385">
      <w:pPr>
        <w:pStyle w:val="66"/>
        <w:numPr>
          <w:ilvl w:val="0"/>
          <w:numId w:val="7"/>
        </w:numPr>
        <w:ind w:left="480" w:hanging="480"/>
      </w:pPr>
      <w:r>
        <w:rPr>
          <w:rFonts w:hint="eastAsia"/>
          <w:b/>
          <w:bCs/>
        </w:rPr>
        <w:t>身份认证信封的强行拆解（Payload</w:t>
      </w:r>
      <w:r>
        <w:rPr>
          <w:b/>
          <w:bCs/>
        </w:rPr>
        <w:t xml:space="preserve"> </w:t>
      </w:r>
      <w:r>
        <w:rPr>
          <w:rFonts w:hint="eastAsia"/>
          <w:b/>
          <w:bCs/>
        </w:rPr>
        <w:t>Extraction）</w:t>
      </w:r>
      <w:r>
        <w:rPr>
          <w:rFonts w:hint="eastAsia"/>
        </w:rPr>
        <w:t>：</w:t>
      </w:r>
      <w:r>
        <w:t xml:space="preserve"> </w:t>
      </w:r>
      <w:r>
        <w:rPr>
          <w:rFonts w:hint="eastAsia"/>
        </w:rPr>
        <w:t>在</w:t>
      </w:r>
      <w:r>
        <w:t xml:space="preserve"> Spring Web </w:t>
      </w:r>
      <w:r>
        <w:rPr>
          <w:rStyle w:val="54"/>
        </w:rPr>
        <w:t>preHandle</w:t>
      </w:r>
      <w:r>
        <w:t xml:space="preserve"> </w:t>
      </w:r>
      <w:r>
        <w:rPr>
          <w:rFonts w:hint="eastAsia"/>
        </w:rPr>
        <w:t>回调函数中，通过提取</w:t>
      </w:r>
      <w:r>
        <w:t xml:space="preserve"> Header </w:t>
      </w:r>
      <w:r>
        <w:rPr>
          <w:rFonts w:hint="eastAsia"/>
        </w:rPr>
        <w:t>标头中的</w:t>
      </w:r>
      <w:r>
        <w:t xml:space="preserve"> </w:t>
      </w:r>
      <w:r>
        <w:rPr>
          <w:rStyle w:val="54"/>
        </w:rPr>
        <w:t>Authorization</w:t>
      </w:r>
      <w:r>
        <w:t xml:space="preserve"> </w:t>
      </w:r>
      <w:r>
        <w:rPr>
          <w:rFonts w:hint="eastAsia"/>
        </w:rPr>
        <w:t>参数片段得到</w:t>
      </w:r>
      <w:r>
        <w:t xml:space="preserve"> Base64 </w:t>
      </w:r>
      <w:r>
        <w:rPr>
          <w:rFonts w:hint="eastAsia"/>
        </w:rPr>
        <w:t>转码组合字符串。如果验证请求来自非法用户嗅探或者请求端未能按规章带入有效域字段，系统立即强行抛断会话返回</w:t>
      </w:r>
      <w:r>
        <w:t xml:space="preserve"> HTTP 401 </w:t>
      </w:r>
      <w:r>
        <w:rPr>
          <w:rFonts w:hint="eastAsia"/>
        </w:rPr>
        <w:t>报错，剥夺其进一步向服务器深层网络推进的资格。</w:t>
      </w:r>
    </w:p>
    <w:p w14:paraId="793F9E5F">
      <w:pPr>
        <w:pStyle w:val="66"/>
        <w:numPr>
          <w:ilvl w:val="0"/>
          <w:numId w:val="7"/>
        </w:numPr>
        <w:ind w:left="480" w:hanging="480"/>
      </w:pPr>
      <w:r>
        <w:rPr>
          <w:rFonts w:hint="eastAsia"/>
          <w:b/>
          <w:bCs/>
        </w:rPr>
        <w:t>非对称加密环境下的签名验签（Signature</w:t>
      </w:r>
      <w:r>
        <w:rPr>
          <w:b/>
          <w:bCs/>
        </w:rPr>
        <w:t xml:space="preserve"> </w:t>
      </w:r>
      <w:r>
        <w:rPr>
          <w:rFonts w:hint="eastAsia"/>
          <w:b/>
          <w:bCs/>
        </w:rPr>
        <w:t>Corroboration）</w:t>
      </w:r>
      <w:r>
        <w:rPr>
          <w:rFonts w:hint="eastAsia"/>
        </w:rPr>
        <w:t>：</w:t>
      </w:r>
      <w:r>
        <w:t xml:space="preserve"> </w:t>
      </w:r>
      <w:r>
        <w:rPr>
          <w:rFonts w:hint="eastAsia"/>
        </w:rPr>
        <w:t>系统后端在代码配置层独占一份极其复杂且外部不可感知的高级</w:t>
      </w:r>
      <w:r>
        <w:t xml:space="preserve"> Salt </w:t>
      </w:r>
      <w:r>
        <w:rPr>
          <w:rFonts w:hint="eastAsia"/>
        </w:rPr>
        <w:t>盐值密钥结构。利用该全局私密参数，服务结合解密的载体（Payload）头尾结构重建不可逆向推演的</w:t>
      </w:r>
      <w:r>
        <w:t xml:space="preserve"> HMAC SHA-256 HMAC-Based </w:t>
      </w:r>
      <w:r>
        <w:rPr>
          <w:rFonts w:hint="eastAsia"/>
        </w:rPr>
        <w:t>的加密信息流。若当前网络通道中的传输签章与服务器刚生成校验核对后的摘要在任何一个字节位长上产生了偏差，将立刻抛射</w:t>
      </w:r>
      <w:r>
        <w:t xml:space="preserve"> </w:t>
      </w:r>
      <w:r>
        <w:rPr>
          <w:rStyle w:val="54"/>
        </w:rPr>
        <w:t>SignatureException</w:t>
      </w:r>
      <w:r>
        <w:rPr>
          <w:rFonts w:hint="eastAsia"/>
        </w:rPr>
        <w:t>（非法签名伪造异常）。</w:t>
      </w:r>
    </w:p>
    <w:p w14:paraId="0DB51CC7">
      <w:pPr>
        <w:pStyle w:val="66"/>
        <w:numPr>
          <w:ilvl w:val="0"/>
          <w:numId w:val="7"/>
        </w:numPr>
        <w:ind w:left="480" w:hanging="480"/>
      </w:pPr>
      <w:r>
        <w:rPr>
          <w:rFonts w:hint="eastAsia"/>
          <w:b/>
          <w:bCs/>
        </w:rPr>
        <w:t>隐式的安全局部并发分配隔离（ThreadLocal</w:t>
      </w:r>
      <w:r>
        <w:rPr>
          <w:b/>
          <w:bCs/>
        </w:rPr>
        <w:t xml:space="preserve"> </w:t>
      </w:r>
      <w:r>
        <w:rPr>
          <w:rFonts w:hint="eastAsia"/>
          <w:b/>
          <w:bCs/>
        </w:rPr>
        <w:t>Sandboxing）</w:t>
      </w:r>
      <w:r>
        <w:rPr>
          <w:rFonts w:hint="eastAsia"/>
        </w:rPr>
        <w:t>：</w:t>
      </w:r>
      <w:r>
        <w:t xml:space="preserve"> </w:t>
      </w:r>
      <w:r>
        <w:rPr>
          <w:rFonts w:hint="eastAsia"/>
        </w:rPr>
        <w:t>当一切无误时，后端的解析机器获取到用户的核心数据域（例如</w:t>
      </w:r>
      <w:r>
        <w:t xml:space="preserve"> </w:t>
      </w:r>
      <w:r>
        <w:rPr>
          <w:rStyle w:val="54"/>
        </w:rPr>
        <w:t>userId</w:t>
      </w:r>
      <w:r>
        <w:rPr>
          <w:rFonts w:hint="eastAsia"/>
        </w:rPr>
        <w:t>），不是利用极低效率的模型参数透传，而是在当前请求被分配挂靠的单一线程生命周期内，将其妥善塞入高并发锁相容的变量隔离库</w:t>
      </w:r>
      <w:r>
        <w:t xml:space="preserve"> </w:t>
      </w:r>
      <w:r>
        <w:rPr>
          <w:rStyle w:val="54"/>
        </w:rPr>
        <w:t>ThreadLocal</w:t>
      </w:r>
      <w:r>
        <w:t xml:space="preserve"> </w:t>
      </w:r>
      <w:r>
        <w:rPr>
          <w:rFonts w:hint="eastAsia"/>
        </w:rPr>
        <w:t>之中。这确保了不论后续的服务端经过了多少个深层次函数的链路传递甚至</w:t>
      </w:r>
      <w:r>
        <w:t xml:space="preserve"> AOP </w:t>
      </w:r>
      <w:r>
        <w:rPr>
          <w:rFonts w:hint="eastAsia"/>
        </w:rPr>
        <w:t>二次跳转，每一个方法（Method）调用都在当前独立线程内安全且随时无感地读写出当前用户操作主的隔离级别</w:t>
      </w:r>
      <w:r>
        <w:t xml:space="preserve"> </w:t>
      </w:r>
      <w:r>
        <w:rPr>
          <w:rFonts w:hint="eastAsia"/>
        </w:rPr>
        <w:t>ID，最大化解除了参数侵入</w:t>
      </w:r>
      <w:r>
        <w:t xml:space="preserve"> Controller </w:t>
      </w:r>
      <w:r>
        <w:rPr>
          <w:rFonts w:hint="eastAsia"/>
        </w:rPr>
        <w:t>方法签名的历史负担包袱。</w:t>
      </w:r>
    </w:p>
    <w:bookmarkEnd w:id="107"/>
    <w:p w14:paraId="4361BE54">
      <w:pPr>
        <w:pStyle w:val="3"/>
      </w:pPr>
      <w:bookmarkStart w:id="108" w:name="_Toc4714"/>
      <w:bookmarkStart w:id="109" w:name="_Toc10567"/>
      <w:bookmarkStart w:id="110" w:name="_Toc7248"/>
      <w:bookmarkStart w:id="111" w:name="_Toc4030"/>
      <w:bookmarkStart w:id="112" w:name="基于行级锁的库存并发控制与事务一致性"/>
      <w:r>
        <w:t xml:space="preserve">5.2 </w:t>
      </w:r>
      <w:r>
        <w:rPr>
          <w:rFonts w:hint="eastAsia"/>
        </w:rPr>
        <w:t>基于行级锁的库存并发控制与事务一致性</w:t>
      </w:r>
      <w:bookmarkEnd w:id="108"/>
      <w:bookmarkEnd w:id="109"/>
      <w:bookmarkEnd w:id="110"/>
      <w:bookmarkEnd w:id="111"/>
    </w:p>
    <w:p w14:paraId="6C2089D4">
      <w:pPr>
        <w:pStyle w:val="29"/>
      </w:pPr>
      <w:r>
        <w:rPr>
          <w:rFonts w:hint="eastAsia"/>
        </w:rPr>
        <w:t>在高峰期用餐时段，高并发的订单提交操作极易引发数据库层面的数据竞争与“超卖”问题</w:t>
      </w:r>
      <w:r>
        <w:t xml:space="preserve"> </w:t>
      </w:r>
      <w:r>
        <w:rPr>
          <w:rFonts w:hint="eastAsia"/>
        </w:rPr>
        <w:t>。为保证资金与库存数据的强一致性，本系统在业务逻辑层引入了</w:t>
      </w:r>
      <w:r>
        <w:t xml:space="preserve"> </w:t>
      </w:r>
      <w:r>
        <w:rPr>
          <w:rStyle w:val="54"/>
        </w:rPr>
        <w:t>@Transactional</w:t>
      </w:r>
      <w:r>
        <w:t xml:space="preserve"> </w:t>
      </w:r>
      <w:r>
        <w:rPr>
          <w:rFonts w:hint="eastAsia"/>
        </w:rPr>
        <w:t>声明式事务，并结合</w:t>
      </w:r>
      <w:r>
        <w:t xml:space="preserve"> MySQL InnoDB </w:t>
      </w:r>
      <w:r>
        <w:rPr>
          <w:rFonts w:hint="eastAsia"/>
        </w:rPr>
        <w:t>引擎的原生行级锁（Row-Level</w:t>
      </w:r>
      <w:r>
        <w:t xml:space="preserve"> </w:t>
      </w:r>
      <w:r>
        <w:rPr>
          <w:rFonts w:hint="eastAsia"/>
        </w:rPr>
        <w:t>Locking）机制实现细粒度的并发控制</w:t>
      </w:r>
      <w:r>
        <w:t xml:space="preserve"> 。</w:t>
      </w:r>
    </w:p>
    <w:p w14:paraId="7F065B77">
      <w:pPr>
        <w:pStyle w:val="4"/>
      </w:pPr>
      <w:r>
        <w:rPr>
          <w:rFonts w:hint="eastAsia"/>
        </w:rPr>
        <w:t>与引入重量级分布式锁或悲观排他锁（如</w:t>
      </w:r>
      <w:r>
        <w:t xml:space="preserve"> </w:t>
      </w:r>
      <w:r>
        <w:rPr>
          <w:rStyle w:val="54"/>
        </w:rPr>
        <w:t>FOR UPDATE</w:t>
      </w:r>
      <w:r>
        <w:rPr>
          <w:rFonts w:hint="eastAsia"/>
        </w:rPr>
        <w:t>）导致系统吞吐量受限的方案不同，本系统采用基于库存校验条件的底层更新策略：</w:t>
      </w:r>
    </w:p>
    <w:p w14:paraId="5ADFBE7E">
      <w:pPr>
        <w:pStyle w:val="69"/>
      </w:pPr>
      <w:r>
        <w:rPr>
          <w:rStyle w:val="54"/>
        </w:rPr>
        <w:t>UPDATE dish SET stock = stock - #{buyQuantity} WHERE id = #{dishId} AND stock &gt;= #{buyQuantity}</w:t>
      </w:r>
    </w:p>
    <w:p w14:paraId="7C35B8C0">
      <w:pPr>
        <w:pStyle w:val="29"/>
      </w:pPr>
      <w:r>
        <w:rPr>
          <w:rFonts w:hint="eastAsia"/>
        </w:rPr>
        <w:t>该机制将库存扣减操作与安全阈值校验下推至数据库执行引擎层</w:t>
      </w:r>
      <w:r>
        <w:t xml:space="preserve"> </w:t>
      </w:r>
      <w:r>
        <w:rPr>
          <w:rFonts w:hint="eastAsia"/>
        </w:rPr>
        <w:t>。当多个并发写事务尝试修改同一行记录时，InnoDB</w:t>
      </w:r>
      <w:r>
        <w:t xml:space="preserve"> </w:t>
      </w:r>
      <w:r>
        <w:rPr>
          <w:rFonts w:hint="eastAsia"/>
        </w:rPr>
        <w:t>会利用排他锁（X锁）将并发写操作转化为线性串行执行</w:t>
      </w:r>
      <w:r>
        <w:t xml:space="preserve"> </w:t>
      </w:r>
      <w:r>
        <w:rPr>
          <w:rFonts w:hint="eastAsia"/>
        </w:rPr>
        <w:t>。若扣减后的库存量小于请求购买量，</w:t>
      </w:r>
      <w:r>
        <w:rPr>
          <w:rStyle w:val="54"/>
        </w:rPr>
        <w:t>stock &gt;= #{buyQuantity}</w:t>
      </w:r>
      <w:r>
        <w:t xml:space="preserve"> </w:t>
      </w:r>
      <w:r>
        <w:rPr>
          <w:rFonts w:hint="eastAsia"/>
        </w:rPr>
        <w:t>条件将不成立，使得该语句的受影响行数（Affected</w:t>
      </w:r>
      <w:r>
        <w:t xml:space="preserve"> </w:t>
      </w:r>
      <w:r>
        <w:rPr>
          <w:rFonts w:hint="eastAsia"/>
        </w:rPr>
        <w:t>Rows）返回为</w:t>
      </w:r>
      <w:r>
        <w:t xml:space="preserve"> 0 </w:t>
      </w:r>
      <w:r>
        <w:rPr>
          <w:rFonts w:hint="eastAsia"/>
        </w:rPr>
        <w:t>。业务层通过捕获该返回值触发领域异常（</w:t>
      </w:r>
      <w:r>
        <w:rPr>
          <w:rStyle w:val="54"/>
        </w:rPr>
        <w:t>BusinessException</w:t>
      </w:r>
      <w:r>
        <w:rPr>
          <w:rFonts w:hint="eastAsia"/>
        </w:rPr>
        <w:t>），进而利用</w:t>
      </w:r>
      <w:r>
        <w:t xml:space="preserve"> Spring AOP </w:t>
      </w:r>
      <w:r>
        <w:rPr>
          <w:rFonts w:hint="eastAsia"/>
        </w:rPr>
        <w:t>机制对当前上下文中的所有关联外键操作（如流水表插入、订单状态流转）执行一致性回滚</w:t>
      </w:r>
      <w:r>
        <w:t xml:space="preserve"> </w:t>
      </w:r>
      <w:r>
        <w:rPr>
          <w:rFonts w:hint="eastAsia"/>
        </w:rPr>
        <w:t>。该设计以极小的性能开销，在应用侧与数据侧之间构建了严密的并发安全边界</w:t>
      </w:r>
      <w:r>
        <w:t xml:space="preserve"> 。</w:t>
      </w:r>
    </w:p>
    <w:bookmarkEnd w:id="112"/>
    <w:p w14:paraId="444CD58A">
      <w:pPr>
        <w:pStyle w:val="3"/>
      </w:pPr>
      <w:bookmarkStart w:id="113" w:name="_Toc21848"/>
      <w:bookmarkStart w:id="114" w:name="_Toc7831"/>
      <w:bookmarkStart w:id="115" w:name="_Toc12757"/>
      <w:bookmarkStart w:id="116" w:name="_Toc6019"/>
      <w:bookmarkStart w:id="117" w:name="基于大语言模型的语义解析与智能推荐集成"/>
      <w:r>
        <w:t xml:space="preserve">5.3 </w:t>
      </w:r>
      <w:r>
        <w:rPr>
          <w:rFonts w:hint="eastAsia"/>
        </w:rPr>
        <w:t>基于大语言模型的语义解析与智能推荐集成</w:t>
      </w:r>
      <w:bookmarkEnd w:id="113"/>
      <w:bookmarkEnd w:id="114"/>
      <w:bookmarkEnd w:id="115"/>
      <w:bookmarkEnd w:id="116"/>
    </w:p>
    <w:p w14:paraId="0387C122">
      <w:pPr>
        <w:pStyle w:val="29"/>
      </w:pPr>
      <w:r>
        <w:rPr>
          <w:rFonts w:hint="eastAsia"/>
        </w:rPr>
        <w:t>本系统突破了传统</w:t>
      </w:r>
      <w:r>
        <w:t xml:space="preserve"> O2O </w:t>
      </w:r>
      <w:r>
        <w:rPr>
          <w:rFonts w:hint="eastAsia"/>
        </w:rPr>
        <w:t>校园餐饮应用中基于固定标签或销量排名的静态推荐局限，在业务逻辑层（BLL）创新性地引入大语言模型（LLM）作为自然语言交互与底层数据查询的中间件</w:t>
      </w:r>
      <w:r>
        <w:t xml:space="preserve"> </w:t>
      </w:r>
      <w:r>
        <w:rPr>
          <w:rFonts w:hint="eastAsia"/>
        </w:rPr>
        <w:t>。该模块具备高层语义抽象与模糊意图识别能力，能够将用户在日常语境下的非结构化诉求（例如“推荐清淡易消化的面食”）直接转化为系统可识别的结构化查询指令</w:t>
      </w:r>
      <w:r>
        <w:t xml:space="preserve"> 。</w:t>
      </w:r>
    </w:p>
    <w:p w14:paraId="46AA8A4F">
      <w:pPr>
        <w:pStyle w:val="4"/>
      </w:pPr>
      <w:r>
        <w:rPr>
          <w:rFonts w:hint="eastAsia"/>
        </w:rPr>
        <w:t>系统通过</w:t>
      </w:r>
      <w:r>
        <w:t xml:space="preserve"> RestTemplate </w:t>
      </w:r>
      <w:r>
        <w:rPr>
          <w:rFonts w:hint="eastAsia"/>
        </w:rPr>
        <w:t>或</w:t>
      </w:r>
      <w:r>
        <w:t xml:space="preserve"> WebClient </w:t>
      </w:r>
      <w:r>
        <w:rPr>
          <w:rFonts w:hint="eastAsia"/>
        </w:rPr>
        <w:t>客户端与外部大模型</w:t>
      </w:r>
      <w:r>
        <w:t xml:space="preserve"> API </w:t>
      </w:r>
      <w:r>
        <w:rPr>
          <w:rFonts w:hint="eastAsia"/>
        </w:rPr>
        <w:t>服务建立双工通信，其核心交互链路包含以下两个关键阶段</w:t>
      </w:r>
      <w:r>
        <w:t xml:space="preserve"> </w:t>
      </w:r>
      <w:r>
        <w:rPr>
          <w:rFonts w:hint="eastAsia"/>
        </w:rPr>
        <w:t>：</w:t>
      </w:r>
    </w:p>
    <w:p w14:paraId="65086CC2">
      <w:pPr>
        <w:pStyle w:val="66"/>
        <w:numPr>
          <w:ilvl w:val="0"/>
          <w:numId w:val="4"/>
        </w:numPr>
        <w:ind w:left="480" w:hanging="480"/>
      </w:pPr>
      <w:r>
        <w:rPr>
          <w:rFonts w:hint="eastAsia"/>
          <w:b/>
          <w:bCs/>
        </w:rPr>
        <w:t>（1）上下文环境构建与</w:t>
      </w:r>
      <w:r>
        <w:rPr>
          <w:b/>
          <w:bCs/>
        </w:rPr>
        <w:t xml:space="preserve"> Prompt </w:t>
      </w:r>
      <w:r>
        <w:rPr>
          <w:rFonts w:hint="eastAsia"/>
          <w:b/>
          <w:bCs/>
        </w:rPr>
        <w:t>注入：</w:t>
      </w:r>
      <w:r>
        <w:t xml:space="preserve"> </w:t>
      </w:r>
      <w:r>
        <w:rPr>
          <w:rFonts w:hint="eastAsia"/>
        </w:rPr>
        <w:t>在调用模型进行推理前，系统首先从高速缓存中提取当前时间节点及指定食堂内所有处于可售状态的菜品信息，并对其特征维度进行</w:t>
      </w:r>
      <w:r>
        <w:t xml:space="preserve"> JSON </w:t>
      </w:r>
      <w:r>
        <w:rPr>
          <w:rFonts w:hint="eastAsia"/>
        </w:rPr>
        <w:t>序列化处理</w:t>
      </w:r>
      <w:r>
        <w:t xml:space="preserve"> </w:t>
      </w:r>
      <w:r>
        <w:rPr>
          <w:rFonts w:hint="eastAsia"/>
        </w:rPr>
        <w:t>。随后，通过</w:t>
      </w:r>
      <w:r>
        <w:t xml:space="preserve"> System </w:t>
      </w:r>
      <w:r>
        <w:rPr>
          <w:rFonts w:hint="eastAsia"/>
        </w:rPr>
        <w:t>级提示词（Prompt）严格限定大模型的推理边界，强制模型仅在提供的本地菜品数据池中进行特征匹配</w:t>
      </w:r>
      <w:r>
        <w:t xml:space="preserve"> </w:t>
      </w:r>
      <w:r>
        <w:rPr>
          <w:rFonts w:hint="eastAsia"/>
        </w:rPr>
        <w:t>。该上下文注入机制有效抑制了大模型在开放域生成中常见的“幻觉（Hallucination）”现象，确保了推荐结果（如菜品主键</w:t>
      </w:r>
      <w:r>
        <w:t xml:space="preserve"> </w:t>
      </w:r>
      <w:r>
        <w:rPr>
          <w:rFonts w:hint="eastAsia"/>
        </w:rPr>
        <w:t>ID）在数据库中的客观存在性</w:t>
      </w:r>
      <w:r>
        <w:t xml:space="preserve"> 。</w:t>
      </w:r>
    </w:p>
    <w:p w14:paraId="4823DED2">
      <w:pPr>
        <w:pStyle w:val="66"/>
        <w:numPr>
          <w:ilvl w:val="0"/>
          <w:numId w:val="4"/>
        </w:numPr>
        <w:ind w:left="480" w:hanging="480"/>
      </w:pPr>
      <w:r>
        <w:rPr>
          <w:rFonts w:hint="eastAsia"/>
          <w:b/>
          <w:bCs/>
        </w:rPr>
        <w:t>（2）自然语言到结构化</w:t>
      </w:r>
      <w:r>
        <w:rPr>
          <w:b/>
          <w:bCs/>
        </w:rPr>
        <w:t xml:space="preserve"> JSON </w:t>
      </w:r>
      <w:r>
        <w:rPr>
          <w:rFonts w:hint="eastAsia"/>
          <w:b/>
          <w:bCs/>
        </w:rPr>
        <w:t>的语义解码：</w:t>
      </w:r>
      <w:r>
        <w:t xml:space="preserve"> </w:t>
      </w:r>
      <w:r>
        <w:rPr>
          <w:rFonts w:hint="eastAsia"/>
        </w:rPr>
        <w:t>大模型利用其预训练的语义泛化能力，对用户的自然语言输入进行意图拆解与特征降维（例如，将“清淡”解析为“非辣”及“汤类”属性）</w:t>
      </w:r>
      <w:r>
        <w:t xml:space="preserve"> </w:t>
      </w:r>
      <w:r>
        <w:rPr>
          <w:rFonts w:hint="eastAsia"/>
        </w:rPr>
        <w:t>。经过推理运算，模型生成并向应用端返回符合</w:t>
      </w:r>
      <w:r>
        <w:t xml:space="preserve"> </w:t>
      </w:r>
      <w:r>
        <w:rPr>
          <w:rStyle w:val="54"/>
        </w:rPr>
        <w:t>application/json</w:t>
      </w:r>
      <w:r>
        <w:t xml:space="preserve"> </w:t>
      </w:r>
      <w:r>
        <w:rPr>
          <w:rFonts w:hint="eastAsia"/>
        </w:rPr>
        <w:t>规范的结构化推荐数据包，进而驱动前端渲染</w:t>
      </w:r>
      <w:r>
        <w:t xml:space="preserve"> 。</w:t>
      </w:r>
    </w:p>
    <w:p w14:paraId="4D5ACC86">
      <w:pPr>
        <w:pStyle w:val="66"/>
        <w:numPr>
          <w:ilvl w:val="0"/>
          <w:numId w:val="4"/>
        </w:numPr>
        <w:ind w:left="480" w:hanging="480"/>
      </w:pPr>
      <w:r>
        <w:rPr>
          <w:rFonts w:hint="eastAsia"/>
          <w:b/>
          <w:bCs/>
        </w:rPr>
        <w:t>（3）服务熔断与平滑降级机制（Circuit</w:t>
      </w:r>
      <w:r>
        <w:rPr>
          <w:b/>
          <w:bCs/>
        </w:rPr>
        <w:t xml:space="preserve"> Breaking and Graceful </w:t>
      </w:r>
      <w:r>
        <w:rPr>
          <w:rFonts w:hint="eastAsia"/>
          <w:b/>
          <w:bCs/>
        </w:rPr>
        <w:t>Degradation）：</w:t>
      </w:r>
      <w:r>
        <w:t xml:space="preserve"> </w:t>
      </w:r>
      <w:r>
        <w:rPr>
          <w:rFonts w:hint="eastAsia"/>
        </w:rPr>
        <w:t>考虑到外部</w:t>
      </w:r>
      <w:r>
        <w:t xml:space="preserve"> API </w:t>
      </w:r>
      <w:r>
        <w:rPr>
          <w:rFonts w:hint="eastAsia"/>
        </w:rPr>
        <w:t>调用可能存在网络波动或响应延迟问题，系统在网络请求层配置了严格的超时阈值（如</w:t>
      </w:r>
      <w:r>
        <w:t xml:space="preserve"> 10 </w:t>
      </w:r>
      <w:r>
        <w:rPr>
          <w:rFonts w:hint="eastAsia"/>
        </w:rPr>
        <w:t>秒</w:t>
      </w:r>
      <w:r>
        <w:t xml:space="preserve"> </w:t>
      </w:r>
      <w:r>
        <w:rPr>
          <w:rFonts w:hint="eastAsia"/>
        </w:rPr>
        <w:t>ReadTimeout）与服务降级策略</w:t>
      </w:r>
      <w:r>
        <w:t xml:space="preserve"> </w:t>
      </w:r>
      <w:r>
        <w:rPr>
          <w:rFonts w:hint="eastAsia"/>
        </w:rPr>
        <w:t>。当检测到外部调用超时并捕获</w:t>
      </w:r>
      <w:r>
        <w:t xml:space="preserve"> </w:t>
      </w:r>
      <w:r>
        <w:rPr>
          <w:rStyle w:val="54"/>
        </w:rPr>
        <w:t>TimeoutException</w:t>
      </w:r>
      <w:r>
        <w:t xml:space="preserve"> </w:t>
      </w:r>
      <w:r>
        <w:rPr>
          <w:rFonts w:hint="eastAsia"/>
        </w:rPr>
        <w:t>异常时，系统将自动熔断</w:t>
      </w:r>
      <w:r>
        <w:t xml:space="preserve"> AI </w:t>
      </w:r>
      <w:r>
        <w:rPr>
          <w:rFonts w:hint="eastAsia"/>
        </w:rPr>
        <w:t>推荐链路，并平滑切换至本地数据库的“热卖菜品兜底推荐”策略</w:t>
      </w:r>
      <w:r>
        <w:t xml:space="preserve"> </w:t>
      </w:r>
      <w:r>
        <w:rPr>
          <w:rFonts w:hint="eastAsia"/>
        </w:rPr>
        <w:t>。该容错机制有效隔离了由于外部依赖阻塞导致的应用层线程耗尽风险，避免了单点故障引发的系统性雪崩效应</w:t>
      </w:r>
      <w:r>
        <w:t xml:space="preserve"> 。</w:t>
      </w:r>
    </w:p>
    <w:bookmarkEnd w:id="117"/>
    <w:p w14:paraId="3C432414">
      <w:pPr>
        <w:pStyle w:val="3"/>
      </w:pPr>
      <w:bookmarkStart w:id="118" w:name="_Toc32748"/>
      <w:bookmarkStart w:id="119" w:name="_Toc14476"/>
      <w:bookmarkStart w:id="120" w:name="_Toc1929"/>
      <w:bookmarkStart w:id="121" w:name="_Toc28358"/>
      <w:bookmarkStart w:id="122" w:name="端云全双工长延时通道websocket-响应推送"/>
      <w:r>
        <w:t xml:space="preserve">5.4 </w:t>
      </w:r>
      <w:r>
        <w:rPr>
          <w:rFonts w:hint="eastAsia"/>
        </w:rPr>
        <w:t>【端云全双工长延时通道】WebSocket</w:t>
      </w:r>
      <w:r>
        <w:t xml:space="preserve"> </w:t>
      </w:r>
      <w:r>
        <w:rPr>
          <w:rFonts w:hint="eastAsia"/>
        </w:rPr>
        <w:t>响应推送</w:t>
      </w:r>
      <w:bookmarkEnd w:id="118"/>
      <w:bookmarkEnd w:id="119"/>
      <w:bookmarkEnd w:id="120"/>
      <w:bookmarkEnd w:id="121"/>
    </w:p>
    <w:p w14:paraId="66FF966F">
      <w:pPr>
        <w:pStyle w:val="29"/>
        <w:rPr>
          <w:rFonts w:hint="eastAsia"/>
        </w:rPr>
      </w:pPr>
      <w:r>
        <w:rPr>
          <w:rFonts w:hint="eastAsia"/>
        </w:rPr>
        <w:t>取代了以往老款</w:t>
      </w:r>
      <w:r>
        <w:t xml:space="preserve"> O2O </w:t>
      </w:r>
      <w:r>
        <w:rPr>
          <w:rFonts w:hint="eastAsia"/>
        </w:rPr>
        <w:t>系统里常在商户前端页面采用的诸如使用极度低效无益的</w:t>
      </w:r>
      <w:r>
        <w:t xml:space="preserve"> </w:t>
      </w:r>
      <w:r>
        <w:rPr>
          <w:rStyle w:val="54"/>
        </w:rPr>
        <w:t>setInterval</w:t>
      </w:r>
      <w:r>
        <w:t xml:space="preserve"> </w:t>
      </w:r>
      <w:r>
        <w:rPr>
          <w:rFonts w:hint="eastAsia"/>
        </w:rPr>
        <w:t>轮询定时抓取数据库模式。该架构面向后厨终端引入了全双工协议</w:t>
      </w:r>
      <w:r>
        <w:t xml:space="preserve"> </w:t>
      </w:r>
      <w:r>
        <w:rPr>
          <w:b/>
          <w:bCs/>
        </w:rPr>
        <w:t>WebSocket (ws/wss)</w:t>
      </w:r>
      <w:r>
        <w:t xml:space="preserve"> </w:t>
      </w:r>
      <w:r>
        <w:rPr>
          <w:rFonts w:hint="eastAsia"/>
        </w:rPr>
        <w:t>隧道直连机制。</w:t>
      </w:r>
      <w:r>
        <w:t xml:space="preserve"> </w:t>
      </w:r>
      <w:r>
        <w:rPr>
          <w:rFonts w:hint="eastAsia"/>
        </w:rPr>
        <w:t>通过</w:t>
      </w:r>
      <w:r>
        <w:t xml:space="preserve"> Servlet </w:t>
      </w:r>
      <w:r>
        <w:rPr>
          <w:rFonts w:hint="eastAsia"/>
        </w:rPr>
        <w:t>容器层升级标准</w:t>
      </w:r>
      <w:r>
        <w:t xml:space="preserve"> HTTP </w:t>
      </w:r>
      <w:r>
        <w:rPr>
          <w:rFonts w:hint="eastAsia"/>
        </w:rPr>
        <w:t>通信为更趋近于常驻</w:t>
      </w:r>
      <w:r>
        <w:t xml:space="preserve"> TCP </w:t>
      </w:r>
      <w:r>
        <w:rPr>
          <w:rFonts w:hint="eastAsia"/>
        </w:rPr>
        <w:t>强关联特性的握手联结。当上游顾客资金系统与主单据</w:t>
      </w:r>
      <w:r>
        <w:t xml:space="preserve"> </w:t>
      </w:r>
      <w:r>
        <w:rPr>
          <w:rStyle w:val="54"/>
        </w:rPr>
        <w:t>Orders</w:t>
      </w:r>
      <w:r>
        <w:t xml:space="preserve"> </w:t>
      </w:r>
      <w:r>
        <w:rPr>
          <w:rFonts w:hint="eastAsia"/>
        </w:rPr>
        <w:t>表交互核验完成的同时。代码后置切面立刻识别受影响商户节点</w:t>
      </w:r>
      <w:r>
        <w:t xml:space="preserve"> </w:t>
      </w:r>
      <w:r>
        <w:rPr>
          <w:rStyle w:val="54"/>
        </w:rPr>
        <w:t>merchant_id</w:t>
      </w:r>
      <w:r>
        <w:rPr>
          <w:rFonts w:hint="eastAsia"/>
        </w:rPr>
        <w:t>，利用内部维系管理的</w:t>
      </w:r>
      <w:r>
        <w:t xml:space="preserve"> ConcurrentHashMap </w:t>
      </w:r>
      <w:r>
        <w:rPr>
          <w:rFonts w:hint="eastAsia"/>
        </w:rPr>
        <w:t>发送通道树找到对准正在使用页面的目标连接符。随后立刻反向以</w:t>
      </w:r>
      <w:r>
        <w:t xml:space="preserve"> </w:t>
      </w:r>
      <w:r>
        <w:rPr>
          <w:rStyle w:val="54"/>
        </w:rPr>
        <w:t>server-push</w:t>
      </w:r>
      <w:r>
        <w:t xml:space="preserve"> </w:t>
      </w:r>
      <w:r>
        <w:rPr>
          <w:rFonts w:hint="eastAsia"/>
        </w:rPr>
        <w:t>极小包的格式灌递出通知参数，实现前端无卡顿毫秒级实时语音音响播报和待办项高亮弹窗渲染。极大地缓解了在无效空转期内反复建立又拆毁</w:t>
      </w:r>
      <w:r>
        <w:t xml:space="preserve"> HTTP </w:t>
      </w:r>
      <w:r>
        <w:rPr>
          <w:rFonts w:hint="eastAsia"/>
        </w:rPr>
        <w:t>单步握手所带来的宽带黑洞。</w:t>
      </w:r>
    </w:p>
    <w:p w14:paraId="3C6D9345">
      <w:pPr>
        <w:pStyle w:val="4"/>
        <w:rPr>
          <w:rFonts w:hint="eastAsia"/>
        </w:rPr>
      </w:pPr>
    </w:p>
    <w:p w14:paraId="537A453B">
      <w:pPr>
        <w:pStyle w:val="4"/>
        <w:rPr>
          <w:rFonts w:hint="eastAsia"/>
        </w:rPr>
      </w:pPr>
    </w:p>
    <w:p w14:paraId="2253D1DF">
      <w:pPr>
        <w:pStyle w:val="4"/>
        <w:rPr>
          <w:rFonts w:hint="eastAsia"/>
        </w:rPr>
      </w:pPr>
    </w:p>
    <w:p w14:paraId="3F38F7F2">
      <w:pPr>
        <w:pStyle w:val="4"/>
        <w:rPr>
          <w:rFonts w:hint="eastAsia"/>
        </w:rPr>
      </w:pPr>
    </w:p>
    <w:p w14:paraId="0B07DA62">
      <w:pPr>
        <w:pStyle w:val="4"/>
        <w:rPr>
          <w:rFonts w:hint="eastAsia"/>
        </w:rPr>
      </w:pPr>
    </w:p>
    <w:p w14:paraId="70FC6559">
      <w:pPr>
        <w:pStyle w:val="4"/>
        <w:rPr>
          <w:rFonts w:hint="eastAsia"/>
        </w:rPr>
      </w:pPr>
    </w:p>
    <w:p w14:paraId="3EEB340D">
      <w:pPr>
        <w:pStyle w:val="4"/>
        <w:rPr>
          <w:rFonts w:hint="eastAsia"/>
        </w:rPr>
      </w:pPr>
    </w:p>
    <w:p w14:paraId="6160A76C">
      <w:pPr>
        <w:pStyle w:val="4"/>
        <w:rPr>
          <w:rFonts w:hint="eastAsia"/>
        </w:rPr>
      </w:pPr>
    </w:p>
    <w:p w14:paraId="43D915D8">
      <w:pPr>
        <w:pStyle w:val="4"/>
        <w:rPr>
          <w:rFonts w:hint="eastAsia"/>
        </w:rPr>
      </w:pPr>
    </w:p>
    <w:p w14:paraId="4D370128">
      <w:pPr>
        <w:pStyle w:val="4"/>
        <w:rPr>
          <w:rFonts w:hint="eastAsia"/>
        </w:rPr>
      </w:pPr>
    </w:p>
    <w:p w14:paraId="4B9376EF">
      <w:pPr>
        <w:pStyle w:val="4"/>
        <w:rPr>
          <w:rFonts w:hint="eastAsia"/>
        </w:rPr>
      </w:pPr>
    </w:p>
    <w:p w14:paraId="33B4A25F">
      <w:pPr>
        <w:pStyle w:val="4"/>
        <w:rPr>
          <w:rFonts w:hint="eastAsia"/>
        </w:rPr>
      </w:pPr>
    </w:p>
    <w:p w14:paraId="1006D41A">
      <w:pPr>
        <w:pStyle w:val="4"/>
        <w:rPr>
          <w:rFonts w:hint="eastAsia"/>
        </w:rPr>
      </w:pPr>
    </w:p>
    <w:p w14:paraId="21FBEB82">
      <w:pPr>
        <w:pStyle w:val="4"/>
        <w:rPr>
          <w:rFonts w:hint="eastAsia"/>
        </w:rPr>
      </w:pPr>
    </w:p>
    <w:bookmarkEnd w:id="102"/>
    <w:bookmarkEnd w:id="122"/>
    <w:p w14:paraId="189804F4">
      <w:pPr>
        <w:pStyle w:val="2"/>
      </w:pPr>
      <w:bookmarkStart w:id="123" w:name="_Toc13704"/>
      <w:bookmarkStart w:id="124" w:name="_Toc5359"/>
      <w:bookmarkStart w:id="125" w:name="_Toc9364"/>
      <w:bookmarkStart w:id="126" w:name="_Toc23926"/>
      <w:bookmarkStart w:id="127" w:name="系统性能测试与分析"/>
      <w:r>
        <w:t xml:space="preserve">6 </w:t>
      </w:r>
      <w:r>
        <w:rPr>
          <w:rFonts w:hint="eastAsia"/>
        </w:rPr>
        <w:t>系统性能测试与分析</w:t>
      </w:r>
      <w:bookmarkEnd w:id="123"/>
      <w:bookmarkEnd w:id="124"/>
      <w:bookmarkEnd w:id="125"/>
      <w:bookmarkEnd w:id="126"/>
    </w:p>
    <w:p w14:paraId="58BCA841">
      <w:pPr>
        <w:pStyle w:val="29"/>
      </w:pPr>
      <w:r>
        <w:rPr>
          <w:rFonts w:hint="eastAsia"/>
        </w:rPr>
        <w:t>为验证系统在高并发场景下的可用性与稳定性，本研究在功能开发完成后，对系统进行了基准与压力测试，以评估其在校园潮汐式流量下的真实承载能力</w:t>
      </w:r>
      <w:r>
        <w:t xml:space="preserve"> 。</w:t>
      </w:r>
    </w:p>
    <w:p w14:paraId="185CE1FB">
      <w:pPr>
        <w:pStyle w:val="3"/>
      </w:pPr>
      <w:bookmarkStart w:id="128" w:name="_Toc1626"/>
      <w:bookmarkStart w:id="129" w:name="_Toc31027"/>
      <w:bookmarkStart w:id="130" w:name="_Toc4145"/>
      <w:bookmarkStart w:id="131" w:name="_Toc13164"/>
      <w:bookmarkStart w:id="132" w:name="基于-jmeter-的并发性能测试"/>
      <w:r>
        <w:t xml:space="preserve">6.1 </w:t>
      </w:r>
      <w:r>
        <w:rPr>
          <w:rFonts w:hint="eastAsia"/>
        </w:rPr>
        <w:t>基于</w:t>
      </w:r>
      <w:r>
        <w:t xml:space="preserve"> JMeter </w:t>
      </w:r>
      <w:r>
        <w:rPr>
          <w:rFonts w:hint="eastAsia"/>
        </w:rPr>
        <w:t>的并发性能测试</w:t>
      </w:r>
      <w:bookmarkEnd w:id="128"/>
      <w:bookmarkEnd w:id="129"/>
      <w:bookmarkEnd w:id="130"/>
      <w:bookmarkEnd w:id="131"/>
    </w:p>
    <w:p w14:paraId="58E1EF7C">
      <w:pPr>
        <w:pStyle w:val="29"/>
      </w:pPr>
      <w:r>
        <w:rPr>
          <w:rFonts w:hint="eastAsia"/>
        </w:rPr>
        <w:t>本阶段测试采用</w:t>
      </w:r>
      <w:r>
        <w:t xml:space="preserve"> Apache JMeter </w:t>
      </w:r>
      <w:r>
        <w:rPr>
          <w:rFonts w:hint="eastAsia"/>
        </w:rPr>
        <w:t>工具模拟高频并发请求，重点评估系统中读写负载最高的核心路由节点：“获取菜品列表（</w:t>
      </w:r>
      <w:r>
        <w:rPr>
          <w:rStyle w:val="54"/>
        </w:rPr>
        <w:t>GET /dish/list</w:t>
      </w:r>
      <w:r>
        <w:rPr>
          <w:rFonts w:hint="eastAsia"/>
        </w:rPr>
        <w:t>）”与“提交订单（</w:t>
      </w:r>
      <w:r>
        <w:rPr>
          <w:rStyle w:val="54"/>
        </w:rPr>
        <w:t>POST /order/submit</w:t>
      </w:r>
      <w:r>
        <w:rPr>
          <w:rFonts w:hint="eastAsia"/>
        </w:rPr>
        <w:t>）”</w:t>
      </w:r>
      <w:r>
        <w:t xml:space="preserve"> 。</w:t>
      </w:r>
    </w:p>
    <w:p w14:paraId="75BA80C9">
      <w:pPr>
        <w:pStyle w:val="4"/>
      </w:pPr>
      <w:r>
        <w:rPr>
          <w:rFonts w:hint="eastAsia"/>
        </w:rPr>
        <w:t>在模拟</w:t>
      </w:r>
      <w:r>
        <w:t xml:space="preserve"> 300 </w:t>
      </w:r>
      <w:r>
        <w:rPr>
          <w:rFonts w:hint="eastAsia"/>
        </w:rPr>
        <w:t>个并发线程的受限容器环境中，测试结果如下</w:t>
      </w:r>
      <w:r>
        <w:t xml:space="preserve"> </w:t>
      </w:r>
      <w:r>
        <w:rPr>
          <w:rFonts w:hint="eastAsia"/>
        </w:rPr>
        <w:t>：</w:t>
      </w:r>
      <w:r>
        <w:t xml:space="preserve"> * </w:t>
      </w:r>
      <w:r>
        <w:rPr>
          <w:rFonts w:hint="eastAsia"/>
          <w:b/>
          <w:bCs/>
        </w:rPr>
        <w:t>读密集型场景（菜单聚合查询）：</w:t>
      </w:r>
      <w:r>
        <w:t xml:space="preserve"> </w:t>
      </w:r>
      <w:r>
        <w:rPr>
          <w:rFonts w:hint="eastAsia"/>
        </w:rPr>
        <w:t>接口吞吐量达到</w:t>
      </w:r>
      <w:r>
        <w:t xml:space="preserve"> 682.4 </w:t>
      </w:r>
      <w:r>
        <w:rPr>
          <w:rFonts w:hint="eastAsia"/>
        </w:rPr>
        <w:t>QPS，平均响应时间为</w:t>
      </w:r>
      <w:r>
        <w:t xml:space="preserve"> </w:t>
      </w:r>
      <w:r>
        <w:rPr>
          <w:rFonts w:hint="eastAsia"/>
        </w:rPr>
        <w:t>125ms，99%</w:t>
      </w:r>
      <w:r>
        <w:t xml:space="preserve"> </w:t>
      </w:r>
      <w:r>
        <w:rPr>
          <w:rFonts w:hint="eastAsia"/>
        </w:rPr>
        <w:t>的请求响应时间控制在</w:t>
      </w:r>
      <w:r>
        <w:t xml:space="preserve"> 210ms </w:t>
      </w:r>
      <w:r>
        <w:rPr>
          <w:rFonts w:hint="eastAsia"/>
        </w:rPr>
        <w:t>以内，错误率为</w:t>
      </w:r>
      <w:r>
        <w:t xml:space="preserve"> 0.00% </w:t>
      </w:r>
      <w:r>
        <w:rPr>
          <w:rFonts w:hint="eastAsia"/>
        </w:rPr>
        <w:t>。这表明系统底层的索引聚簇设计与缓存策略有效保障了高频读取的时效性</w:t>
      </w:r>
      <w:r>
        <w:t xml:space="preserve"> 。 * </w:t>
      </w:r>
      <w:r>
        <w:rPr>
          <w:rFonts w:hint="eastAsia"/>
          <w:b/>
          <w:bCs/>
        </w:rPr>
        <w:t>写密集型场景（并发合并下单）：</w:t>
      </w:r>
      <w:r>
        <w:t xml:space="preserve"> </w:t>
      </w:r>
      <w:r>
        <w:rPr>
          <w:rFonts w:hint="eastAsia"/>
        </w:rPr>
        <w:t>尽管该接口涉及高复杂度的金额核算、库存校验及行级锁竞争（Record</w:t>
      </w:r>
      <w:r>
        <w:t xml:space="preserve"> Locks </w:t>
      </w:r>
      <w:r>
        <w:rPr>
          <w:rFonts w:hint="eastAsia"/>
        </w:rPr>
        <w:t>Contention），其吞吐量仍保持在</w:t>
      </w:r>
      <w:r>
        <w:t xml:space="preserve"> 255.8 </w:t>
      </w:r>
      <w:r>
        <w:rPr>
          <w:rFonts w:hint="eastAsia"/>
        </w:rPr>
        <w:t>QPS。最大响应时间受控于</w:t>
      </w:r>
      <w:r>
        <w:t xml:space="preserve"> 850ms </w:t>
      </w:r>
      <w:r>
        <w:rPr>
          <w:rFonts w:hint="eastAsia"/>
        </w:rPr>
        <w:t>边界内，且无事务阻断或异常报错（错误率</w:t>
      </w:r>
      <w:r>
        <w:t xml:space="preserve"> </w:t>
      </w:r>
      <w:r>
        <w:rPr>
          <w:rFonts w:hint="eastAsia"/>
        </w:rPr>
        <w:t>0.00%）</w:t>
      </w:r>
      <w:r>
        <w:t xml:space="preserve"> 。</w:t>
      </w:r>
    </w:p>
    <w:p w14:paraId="5B2E9E39">
      <w:pPr>
        <w:pStyle w:val="4"/>
      </w:pPr>
      <w:r>
        <w:rPr>
          <w:rFonts w:hint="eastAsia"/>
        </w:rPr>
        <w:t>实验数据表明，依托</w:t>
      </w:r>
      <w:r>
        <w:t xml:space="preserve"> Spring Boot </w:t>
      </w:r>
      <w:r>
        <w:rPr>
          <w:rFonts w:hint="eastAsia"/>
        </w:rPr>
        <w:t>框架与无状态</w:t>
      </w:r>
      <w:r>
        <w:t xml:space="preserve"> JWT </w:t>
      </w:r>
      <w:r>
        <w:rPr>
          <w:rFonts w:hint="eastAsia"/>
        </w:rPr>
        <w:t>鉴权机制，系统在有限的硬件算力下依然能够稳定承载数百名用户并行的核心交易诉求，其防超卖控制与并发处理策略具备工程可靠性</w:t>
      </w:r>
      <w:r>
        <w:t xml:space="preserve"> 。</w:t>
      </w:r>
    </w:p>
    <w:p w14:paraId="60ABE7C0">
      <w:pPr>
        <w:pStyle w:val="5"/>
      </w:pPr>
      <w:bookmarkStart w:id="133" w:name="_Toc18913"/>
      <w:bookmarkStart w:id="134" w:name="_Toc14220"/>
      <w:bookmarkStart w:id="135" w:name="_Toc28045"/>
      <w:bookmarkStart w:id="136" w:name="_Toc3371"/>
      <w:bookmarkStart w:id="137" w:name="表-6-1局部网路核心控制组件峰值请求性能统计表受限容器下"/>
      <w:r>
        <w:t xml:space="preserve">6.1.1 </w:t>
      </w:r>
      <w:r>
        <w:rPr>
          <w:rFonts w:hint="eastAsia"/>
        </w:rPr>
        <w:t>表</w:t>
      </w:r>
      <w:r>
        <w:t xml:space="preserve"> </w:t>
      </w:r>
      <w:r>
        <w:rPr>
          <w:rFonts w:hint="eastAsia"/>
        </w:rPr>
        <w:t>6-1：局部网路核心控制组件峰值请求性能统计表（受限容器下）</w:t>
      </w:r>
      <w:bookmarkEnd w:id="133"/>
      <w:bookmarkEnd w:id="134"/>
      <w:bookmarkEnd w:id="135"/>
      <w:bookmarkEnd w:id="136"/>
    </w:p>
    <w:tbl>
      <w:tblPr>
        <w:tblStyle w:val="23"/>
        <w:tblW w:w="5778" w:type="pct"/>
        <w:jc w:val="center"/>
        <w:tblBorders>
          <w:top w:val="single" w:color="auto" w:sz="12" w:space="0"/>
          <w:left w:val="none" w:color="auto" w:sz="4" w:space="0"/>
          <w:bottom w:val="single" w:color="auto" w:sz="12"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761"/>
        <w:gridCol w:w="2482"/>
        <w:gridCol w:w="1164"/>
        <w:gridCol w:w="920"/>
        <w:gridCol w:w="1751"/>
        <w:gridCol w:w="761"/>
        <w:gridCol w:w="1447"/>
        <w:gridCol w:w="1447"/>
      </w:tblGrid>
      <w:tr w14:paraId="67BBD909">
        <w:tblPrEx>
          <w:tblBorders>
            <w:top w:val="single" w:color="auto" w:sz="12" w:space="0"/>
            <w:left w:val="none" w:color="auto" w:sz="4" w:space="0"/>
            <w:bottom w:val="single" w:color="auto" w:sz="12"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Borders>
              <w:bottom w:val="single" w:color="auto" w:sz="6" w:space="0"/>
            </w:tcBorders>
          </w:tcPr>
          <w:p w14:paraId="762C1A31">
            <w:pPr>
              <w:pStyle w:val="30"/>
              <w:ind w:left="0" w:right="0" w:firstLine="0"/>
              <w:jc w:val="center"/>
            </w:pPr>
            <w:r>
              <w:rPr>
                <w:rFonts w:ascii="Helvetica" w:hAnsi="Helvetica" w:eastAsia="Helvetica" w:cs="Helvetica"/>
                <w:b/>
                <w:bCs/>
                <w:i w:val="0"/>
                <w:iCs w:val="0"/>
                <w:caps w:val="0"/>
                <w:color w:val="333333"/>
                <w:spacing w:val="0"/>
                <w:sz w:val="16"/>
                <w:szCs w:val="16"/>
                <w:shd w:val="clear" w:fill="F8F8F8"/>
              </w:rPr>
              <w:t>测试网关路由 (API Endpoint)</w:t>
            </w:r>
          </w:p>
        </w:tc>
        <w:tc>
          <w:tcPr>
            <w:tcW w:w="2368" w:type="dxa"/>
            <w:tcBorders>
              <w:bottom w:val="single" w:color="auto" w:sz="6" w:space="0"/>
            </w:tcBorders>
          </w:tcPr>
          <w:p w14:paraId="6CABA049">
            <w:pPr>
              <w:pStyle w:val="30"/>
              <w:ind w:left="0" w:right="0" w:firstLine="0"/>
              <w:jc w:val="center"/>
            </w:pPr>
            <w:r>
              <w:rPr>
                <w:rFonts w:ascii="Helvetica" w:hAnsi="Helvetica" w:eastAsia="Helvetica" w:cs="Helvetica"/>
                <w:b/>
                <w:bCs/>
                <w:i w:val="0"/>
                <w:iCs w:val="0"/>
                <w:caps w:val="0"/>
                <w:color w:val="333333"/>
                <w:spacing w:val="0"/>
                <w:sz w:val="16"/>
                <w:szCs w:val="16"/>
                <w:shd w:val="clear" w:fill="F8F8F8"/>
              </w:rPr>
              <w:t>核心控制器映射</w:t>
            </w:r>
          </w:p>
        </w:tc>
        <w:tc>
          <w:tcPr>
            <w:tcW w:w="1110" w:type="dxa"/>
            <w:tcBorders>
              <w:bottom w:val="single" w:color="auto" w:sz="6" w:space="0"/>
            </w:tcBorders>
          </w:tcPr>
          <w:p w14:paraId="37DC9AC2">
            <w:pPr>
              <w:pStyle w:val="30"/>
              <w:ind w:left="0" w:right="0" w:firstLine="0"/>
              <w:jc w:val="center"/>
            </w:pPr>
            <w:r>
              <w:rPr>
                <w:rFonts w:hint="eastAsia"/>
                <w:b/>
              </w:rPr>
              <w:t>请求性质</w:t>
            </w:r>
          </w:p>
        </w:tc>
        <w:tc>
          <w:tcPr>
            <w:tcW w:w="877" w:type="dxa"/>
            <w:tcBorders>
              <w:bottom w:val="single" w:color="auto" w:sz="6" w:space="0"/>
            </w:tcBorders>
          </w:tcPr>
          <w:p w14:paraId="41F45710">
            <w:pPr>
              <w:pStyle w:val="30"/>
              <w:ind w:left="0" w:right="0" w:firstLine="0"/>
              <w:jc w:val="center"/>
            </w:pPr>
            <w:r>
              <w:rPr>
                <w:rFonts w:ascii="Helvetica" w:hAnsi="Helvetica" w:eastAsia="Helvetica" w:cs="Helvetica"/>
                <w:b/>
                <w:bCs/>
                <w:i w:val="0"/>
                <w:iCs w:val="0"/>
                <w:caps w:val="0"/>
                <w:color w:val="333333"/>
                <w:spacing w:val="0"/>
                <w:sz w:val="16"/>
                <w:szCs w:val="16"/>
                <w:shd w:val="clear" w:fill="F8F8F8"/>
              </w:rPr>
              <w:t>虚拟模拟终端数</w:t>
            </w:r>
          </w:p>
        </w:tc>
        <w:tc>
          <w:tcPr>
            <w:tcBorders>
              <w:bottom w:val="single" w:color="auto" w:sz="6" w:space="0"/>
            </w:tcBorders>
          </w:tcPr>
          <w:p w14:paraId="47921EDC">
            <w:pPr>
              <w:pStyle w:val="30"/>
              <w:ind w:left="0" w:right="0" w:firstLine="0"/>
              <w:jc w:val="center"/>
            </w:pPr>
            <w:r>
              <w:rPr>
                <w:rFonts w:hint="eastAsia"/>
                <w:b/>
              </w:rPr>
              <w:t>吞吐量指标(Throughput)</w:t>
            </w:r>
          </w:p>
        </w:tc>
        <w:tc>
          <w:tcPr>
            <w:tcBorders>
              <w:bottom w:val="single" w:color="auto" w:sz="6" w:space="0"/>
            </w:tcBorders>
          </w:tcPr>
          <w:p w14:paraId="7BAE00EE">
            <w:pPr>
              <w:pStyle w:val="30"/>
              <w:ind w:left="0" w:right="0" w:firstLine="0"/>
              <w:jc w:val="center"/>
            </w:pPr>
            <w:r>
              <w:rPr>
                <w:rFonts w:ascii="Helvetica" w:hAnsi="Helvetica" w:eastAsia="Helvetica" w:cs="Helvetica"/>
                <w:b/>
                <w:bCs/>
                <w:i w:val="0"/>
                <w:iCs w:val="0"/>
                <w:caps w:val="0"/>
                <w:color w:val="333333"/>
                <w:spacing w:val="0"/>
                <w:sz w:val="16"/>
                <w:szCs w:val="16"/>
                <w:shd w:val="clear" w:fill="F8F8F8"/>
              </w:rPr>
              <w:t>极值时耗平均</w:t>
            </w:r>
          </w:p>
        </w:tc>
        <w:tc>
          <w:tcPr>
            <w:tcBorders>
              <w:bottom w:val="single" w:color="auto" w:sz="6" w:space="0"/>
            </w:tcBorders>
          </w:tcPr>
          <w:p w14:paraId="285FDE52">
            <w:pPr>
              <w:pStyle w:val="30"/>
              <w:ind w:left="0" w:right="0" w:firstLine="0"/>
              <w:jc w:val="center"/>
            </w:pPr>
            <w:r>
              <w:rPr>
                <w:rFonts w:ascii="Helvetica" w:hAnsi="Helvetica" w:eastAsia="Helvetica" w:cs="Helvetica"/>
                <w:b/>
                <w:bCs/>
                <w:i w:val="0"/>
                <w:iCs w:val="0"/>
                <w:caps w:val="0"/>
                <w:color w:val="333333"/>
                <w:spacing w:val="0"/>
                <w:sz w:val="16"/>
                <w:szCs w:val="16"/>
                <w:shd w:val="clear" w:fill="F8F8F8"/>
              </w:rPr>
              <w:t>99%边界位极限响应</w:t>
            </w:r>
          </w:p>
        </w:tc>
        <w:tc>
          <w:tcPr>
            <w:tcBorders>
              <w:bottom w:val="single" w:color="auto" w:sz="6" w:space="0"/>
            </w:tcBorders>
          </w:tcPr>
          <w:p w14:paraId="6D522E2F">
            <w:pPr>
              <w:pStyle w:val="30"/>
              <w:ind w:left="0" w:right="0" w:firstLine="0"/>
              <w:jc w:val="center"/>
              <w:rPr>
                <w:rFonts w:ascii="Helvetica" w:hAnsi="Helvetica" w:eastAsia="Helvetica" w:cs="Helvetica"/>
                <w:b/>
                <w:bCs/>
                <w:i w:val="0"/>
                <w:iCs w:val="0"/>
                <w:caps w:val="0"/>
                <w:color w:val="333333"/>
                <w:spacing w:val="0"/>
                <w:sz w:val="16"/>
                <w:szCs w:val="16"/>
                <w:shd w:val="clear" w:fill="F8F8F8"/>
              </w:rPr>
            </w:pPr>
            <w:r>
              <w:rPr>
                <w:rFonts w:ascii="Helvetica" w:hAnsi="Helvetica" w:eastAsia="Helvetica" w:cs="Helvetica"/>
                <w:b/>
                <w:bCs/>
                <w:i w:val="0"/>
                <w:iCs w:val="0"/>
                <w:caps w:val="0"/>
                <w:color w:val="333333"/>
                <w:spacing w:val="0"/>
                <w:sz w:val="16"/>
                <w:szCs w:val="16"/>
                <w:shd w:val="clear" w:fill="F8F8F8"/>
              </w:rPr>
              <w:t>出错阻断率</w:t>
            </w:r>
          </w:p>
        </w:tc>
      </w:tr>
      <w:tr w14:paraId="04B4F66F">
        <w:tblPrEx>
          <w:tblBorders>
            <w:top w:val="single" w:color="auto" w:sz="12" w:space="0"/>
            <w:left w:val="none" w:color="auto" w:sz="4" w:space="0"/>
            <w:bottom w:val="single" w:color="auto" w:sz="12"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726" w:type="dxa"/>
            <w:vAlign w:val="center"/>
          </w:tcPr>
          <w:p w14:paraId="4F9FF154">
            <w:pPr>
              <w:keepNext w:val="0"/>
              <w:keepLines w:val="0"/>
              <w:widowControl/>
              <w:suppressLineNumbers w:val="0"/>
              <w:spacing w:before="0" w:beforeAutospacing="0" w:after="0" w:afterAutospacing="0"/>
              <w:ind w:left="0" w:leftChars="0" w:right="0" w:rightChars="0"/>
              <w:jc w:val="center"/>
            </w:pPr>
            <w:r>
              <w:rPr>
                <w:rFonts w:hint="default" w:ascii="Helvetica" w:hAnsi="Helvetica" w:eastAsia="Helvetica" w:cs="Helvetica"/>
                <w:i w:val="0"/>
                <w:iCs w:val="0"/>
                <w:caps w:val="0"/>
                <w:color w:val="333333"/>
                <w:spacing w:val="0"/>
                <w:kern w:val="0"/>
                <w:sz w:val="16"/>
                <w:szCs w:val="16"/>
                <w:lang w:val="en-US" w:eastAsia="zh-CN" w:bidi="ar"/>
              </w:rPr>
              <w:t>用户订单分页与明细聚合</w:t>
            </w:r>
          </w:p>
        </w:tc>
        <w:tc>
          <w:tcPr>
            <w:tcW w:w="2368" w:type="dxa"/>
            <w:vAlign w:val="center"/>
          </w:tcPr>
          <w:p w14:paraId="6E1C8F0B">
            <w:pPr>
              <w:pStyle w:val="4"/>
              <w:bidi w:val="0"/>
              <w:ind w:left="0" w:leftChars="0" w:firstLine="0" w:firstLineChars="0"/>
              <w:jc w:val="center"/>
            </w:pPr>
            <w:r>
              <w:rPr>
                <w:lang w:val="en-US" w:eastAsia="zh-CN"/>
              </w:rPr>
              <w:t>/order/userPage</w:t>
            </w:r>
          </w:p>
        </w:tc>
        <w:tc>
          <w:tcPr>
            <w:tcW w:w="1110" w:type="dxa"/>
            <w:vAlign w:val="center"/>
          </w:tcPr>
          <w:p w14:paraId="4208A2A4">
            <w:pPr>
              <w:keepNext w:val="0"/>
              <w:keepLines w:val="0"/>
              <w:widowControl/>
              <w:suppressLineNumbers w:val="0"/>
              <w:spacing w:before="0" w:beforeAutospacing="0" w:after="0" w:afterAutospacing="0"/>
              <w:ind w:left="0" w:leftChars="0" w:right="0" w:rightChars="0"/>
              <w:jc w:val="center"/>
            </w:pPr>
            <w:r>
              <w:rPr>
                <w:rFonts w:hint="default" w:ascii="Helvetica" w:hAnsi="Helvetica" w:eastAsia="Helvetica" w:cs="Helvetica"/>
                <w:i w:val="0"/>
                <w:iCs w:val="0"/>
                <w:caps w:val="0"/>
                <w:color w:val="333333"/>
                <w:spacing w:val="0"/>
                <w:kern w:val="0"/>
                <w:sz w:val="16"/>
                <w:szCs w:val="16"/>
                <w:lang w:val="en-US" w:eastAsia="zh-CN" w:bidi="ar"/>
              </w:rPr>
              <w:t>读集约 (Read-Heavy)</w:t>
            </w:r>
          </w:p>
        </w:tc>
        <w:tc>
          <w:tcPr>
            <w:tcW w:w="877" w:type="dxa"/>
            <w:vAlign w:val="center"/>
          </w:tcPr>
          <w:p w14:paraId="39DABB3A">
            <w:pPr>
              <w:keepNext w:val="0"/>
              <w:keepLines w:val="0"/>
              <w:widowControl/>
              <w:suppressLineNumbers w:val="0"/>
              <w:spacing w:before="0" w:beforeAutospacing="0" w:after="0" w:afterAutospacing="0"/>
              <w:ind w:left="0" w:leftChars="0" w:right="0" w:rightChars="0"/>
              <w:jc w:val="center"/>
            </w:pPr>
            <w:r>
              <w:rPr>
                <w:rFonts w:hint="default" w:ascii="Helvetica" w:hAnsi="Helvetica" w:eastAsia="Helvetica" w:cs="Helvetica"/>
                <w:i w:val="0"/>
                <w:iCs w:val="0"/>
                <w:caps w:val="0"/>
                <w:color w:val="333333"/>
                <w:spacing w:val="0"/>
                <w:kern w:val="0"/>
                <w:sz w:val="16"/>
                <w:szCs w:val="16"/>
                <w:lang w:val="en-US" w:eastAsia="zh-CN" w:bidi="ar"/>
              </w:rPr>
              <w:t>300</w:t>
            </w:r>
          </w:p>
        </w:tc>
        <w:tc>
          <w:tcPr>
            <w:tcW w:w="1670" w:type="dxa"/>
            <w:vAlign w:val="center"/>
          </w:tcPr>
          <w:p w14:paraId="43224F87">
            <w:pPr>
              <w:keepNext w:val="0"/>
              <w:keepLines w:val="0"/>
              <w:widowControl/>
              <w:suppressLineNumbers w:val="0"/>
              <w:spacing w:before="0" w:beforeAutospacing="0" w:after="0" w:afterAutospacing="0"/>
              <w:ind w:left="0" w:leftChars="0" w:right="0" w:rightChars="0"/>
              <w:jc w:val="center"/>
            </w:pPr>
            <w:r>
              <w:rPr>
                <w:rFonts w:hint="default" w:ascii="Helvetica" w:hAnsi="Helvetica" w:eastAsia="Helvetica" w:cs="Helvetica"/>
                <w:i w:val="0"/>
                <w:iCs w:val="0"/>
                <w:caps w:val="0"/>
                <w:color w:val="333333"/>
                <w:spacing w:val="0"/>
                <w:kern w:val="0"/>
                <w:sz w:val="16"/>
                <w:szCs w:val="16"/>
                <w:lang w:val="en-US" w:eastAsia="zh-CN" w:bidi="ar"/>
              </w:rPr>
              <w:t>682.4 Req/s</w:t>
            </w:r>
          </w:p>
        </w:tc>
        <w:tc>
          <w:tcPr>
            <w:tcW w:w="726" w:type="dxa"/>
            <w:vAlign w:val="center"/>
          </w:tcPr>
          <w:p w14:paraId="351E52CF">
            <w:pPr>
              <w:keepNext w:val="0"/>
              <w:keepLines w:val="0"/>
              <w:widowControl/>
              <w:suppressLineNumbers w:val="0"/>
              <w:spacing w:before="0" w:beforeAutospacing="0" w:after="0" w:afterAutospacing="0"/>
              <w:ind w:left="0" w:leftChars="0" w:right="0" w:rightChars="0"/>
              <w:jc w:val="center"/>
            </w:pPr>
            <w:r>
              <w:rPr>
                <w:rFonts w:hint="default" w:ascii="Helvetica" w:hAnsi="Helvetica" w:eastAsia="Helvetica" w:cs="Helvetica"/>
                <w:i w:val="0"/>
                <w:iCs w:val="0"/>
                <w:caps w:val="0"/>
                <w:color w:val="333333"/>
                <w:spacing w:val="0"/>
                <w:kern w:val="0"/>
                <w:sz w:val="16"/>
                <w:szCs w:val="16"/>
                <w:lang w:val="en-US" w:eastAsia="zh-CN" w:bidi="ar"/>
              </w:rPr>
              <w:t>125 ms</w:t>
            </w:r>
          </w:p>
        </w:tc>
        <w:tc>
          <w:tcPr>
            <w:tcW w:w="1379" w:type="dxa"/>
            <w:vAlign w:val="center"/>
          </w:tcPr>
          <w:p w14:paraId="7253684E">
            <w:pPr>
              <w:keepNext w:val="0"/>
              <w:keepLines w:val="0"/>
              <w:widowControl/>
              <w:suppressLineNumbers w:val="0"/>
              <w:spacing w:before="0" w:beforeAutospacing="0" w:after="0" w:afterAutospacing="0"/>
              <w:ind w:left="0" w:leftChars="0" w:right="0" w:rightChars="0"/>
              <w:jc w:val="center"/>
            </w:pPr>
            <w:r>
              <w:rPr>
                <w:rFonts w:hint="default" w:ascii="Helvetica" w:hAnsi="Helvetica" w:eastAsia="Helvetica" w:cs="Helvetica"/>
                <w:i w:val="0"/>
                <w:iCs w:val="0"/>
                <w:caps w:val="0"/>
                <w:color w:val="333333"/>
                <w:spacing w:val="0"/>
                <w:kern w:val="0"/>
                <w:sz w:val="16"/>
                <w:szCs w:val="16"/>
                <w:lang w:val="en-US" w:eastAsia="zh-CN" w:bidi="ar"/>
              </w:rPr>
              <w:t>&lt; 210 ms</w:t>
            </w:r>
          </w:p>
        </w:tc>
        <w:tc>
          <w:tcPr>
            <w:tcW w:w="1379" w:type="dxa"/>
            <w:vAlign w:val="center"/>
          </w:tcPr>
          <w:p w14:paraId="4BE5BCFE">
            <w:pPr>
              <w:keepNext w:val="0"/>
              <w:keepLines w:val="0"/>
              <w:widowControl/>
              <w:suppressLineNumbers w:val="0"/>
              <w:spacing w:before="0" w:beforeAutospacing="0" w:after="0" w:afterAutospacing="0"/>
              <w:ind w:left="0" w:leftChars="0" w:right="0" w:rightChars="0"/>
              <w:jc w:val="center"/>
            </w:pPr>
            <w:r>
              <w:rPr>
                <w:rFonts w:hint="default" w:ascii="Helvetica" w:hAnsi="Helvetica" w:eastAsia="Helvetica" w:cs="Helvetica"/>
                <w:i w:val="0"/>
                <w:iCs w:val="0"/>
                <w:caps w:val="0"/>
                <w:color w:val="333333"/>
                <w:spacing w:val="0"/>
                <w:kern w:val="0"/>
                <w:sz w:val="16"/>
                <w:szCs w:val="16"/>
                <w:lang w:val="en-US" w:eastAsia="zh-CN" w:bidi="ar"/>
              </w:rPr>
              <w:t>0.00%</w:t>
            </w:r>
          </w:p>
        </w:tc>
      </w:tr>
      <w:tr w14:paraId="71631954">
        <w:tblPrEx>
          <w:tblBorders>
            <w:top w:val="single" w:color="auto" w:sz="12" w:space="0"/>
            <w:left w:val="none" w:color="auto" w:sz="4" w:space="0"/>
            <w:bottom w:val="single" w:color="auto" w:sz="12"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726" w:type="dxa"/>
            <w:vAlign w:val="center"/>
          </w:tcPr>
          <w:p w14:paraId="25813914">
            <w:pPr>
              <w:keepNext w:val="0"/>
              <w:keepLines w:val="0"/>
              <w:widowControl/>
              <w:suppressLineNumbers w:val="0"/>
              <w:spacing w:before="0" w:beforeAutospacing="0" w:after="0" w:afterAutospacing="0"/>
              <w:ind w:left="0" w:leftChars="0" w:right="0" w:rightChars="0"/>
              <w:jc w:val="center"/>
            </w:pPr>
            <w:r>
              <w:rPr>
                <w:rFonts w:hint="default" w:ascii="Helvetica" w:hAnsi="Helvetica" w:eastAsia="Helvetica" w:cs="Helvetica"/>
                <w:i w:val="0"/>
                <w:iCs w:val="0"/>
                <w:caps w:val="0"/>
                <w:color w:val="333333"/>
                <w:spacing w:val="0"/>
                <w:kern w:val="0"/>
                <w:sz w:val="16"/>
                <w:szCs w:val="16"/>
                <w:lang w:val="en-US" w:eastAsia="zh-CN" w:bidi="ar"/>
              </w:rPr>
              <w:t>并发防超卖结算落单</w:t>
            </w:r>
          </w:p>
        </w:tc>
        <w:tc>
          <w:tcPr>
            <w:tcW w:w="2368" w:type="dxa"/>
            <w:vAlign w:val="center"/>
          </w:tcPr>
          <w:p w14:paraId="6D69965E">
            <w:pPr>
              <w:pStyle w:val="4"/>
              <w:bidi w:val="0"/>
              <w:ind w:left="0" w:leftChars="0" w:firstLine="0" w:firstLineChars="0"/>
              <w:jc w:val="center"/>
            </w:pPr>
            <w:r>
              <w:rPr>
                <w:rFonts w:hint="default"/>
                <w:lang w:val="en-US" w:eastAsia="zh-CN"/>
              </w:rPr>
              <w:t>/order/submit</w:t>
            </w:r>
          </w:p>
        </w:tc>
        <w:tc>
          <w:tcPr>
            <w:tcW w:w="1110" w:type="dxa"/>
            <w:vAlign w:val="center"/>
          </w:tcPr>
          <w:p w14:paraId="5A3D235D">
            <w:pPr>
              <w:keepNext w:val="0"/>
              <w:keepLines w:val="0"/>
              <w:widowControl/>
              <w:suppressLineNumbers w:val="0"/>
              <w:spacing w:before="0" w:beforeAutospacing="0" w:after="0" w:afterAutospacing="0"/>
              <w:ind w:left="0" w:leftChars="0" w:right="0" w:rightChars="0"/>
              <w:jc w:val="center"/>
            </w:pPr>
            <w:r>
              <w:rPr>
                <w:rFonts w:hint="default" w:ascii="Helvetica" w:hAnsi="Helvetica" w:eastAsia="Helvetica" w:cs="Helvetica"/>
                <w:i w:val="0"/>
                <w:iCs w:val="0"/>
                <w:caps w:val="0"/>
                <w:color w:val="333333"/>
                <w:spacing w:val="0"/>
                <w:kern w:val="0"/>
                <w:sz w:val="16"/>
                <w:szCs w:val="16"/>
                <w:lang w:val="en-US" w:eastAsia="zh-CN" w:bidi="ar"/>
              </w:rPr>
              <w:t>写互斥 (Write-Intensive)</w:t>
            </w:r>
          </w:p>
        </w:tc>
        <w:tc>
          <w:tcPr>
            <w:tcW w:w="877" w:type="dxa"/>
            <w:vAlign w:val="center"/>
          </w:tcPr>
          <w:p w14:paraId="39CA1ED9">
            <w:pPr>
              <w:keepNext w:val="0"/>
              <w:keepLines w:val="0"/>
              <w:widowControl/>
              <w:suppressLineNumbers w:val="0"/>
              <w:spacing w:before="0" w:beforeAutospacing="0" w:after="0" w:afterAutospacing="0"/>
              <w:ind w:left="0" w:leftChars="0" w:right="0" w:rightChars="0"/>
              <w:jc w:val="center"/>
            </w:pPr>
            <w:r>
              <w:rPr>
                <w:rFonts w:hint="default" w:ascii="Helvetica" w:hAnsi="Helvetica" w:eastAsia="Helvetica" w:cs="Helvetica"/>
                <w:i w:val="0"/>
                <w:iCs w:val="0"/>
                <w:caps w:val="0"/>
                <w:color w:val="333333"/>
                <w:spacing w:val="0"/>
                <w:kern w:val="0"/>
                <w:sz w:val="16"/>
                <w:szCs w:val="16"/>
                <w:lang w:val="en-US" w:eastAsia="zh-CN" w:bidi="ar"/>
              </w:rPr>
              <w:t>300</w:t>
            </w:r>
          </w:p>
        </w:tc>
        <w:tc>
          <w:tcPr>
            <w:tcW w:w="1670" w:type="dxa"/>
            <w:vAlign w:val="center"/>
          </w:tcPr>
          <w:p w14:paraId="5779588F">
            <w:pPr>
              <w:keepNext w:val="0"/>
              <w:keepLines w:val="0"/>
              <w:widowControl/>
              <w:suppressLineNumbers w:val="0"/>
              <w:spacing w:before="0" w:beforeAutospacing="0" w:after="0" w:afterAutospacing="0"/>
              <w:ind w:left="0" w:leftChars="0" w:right="0" w:rightChars="0"/>
              <w:jc w:val="center"/>
            </w:pPr>
            <w:r>
              <w:rPr>
                <w:rFonts w:hint="default" w:ascii="Helvetica" w:hAnsi="Helvetica" w:eastAsia="Helvetica" w:cs="Helvetica"/>
                <w:i w:val="0"/>
                <w:iCs w:val="0"/>
                <w:caps w:val="0"/>
                <w:color w:val="333333"/>
                <w:spacing w:val="0"/>
                <w:kern w:val="0"/>
                <w:sz w:val="16"/>
                <w:szCs w:val="16"/>
                <w:lang w:val="en-US" w:eastAsia="zh-CN" w:bidi="ar"/>
              </w:rPr>
              <w:t>255.8 Req/s</w:t>
            </w:r>
          </w:p>
        </w:tc>
        <w:tc>
          <w:tcPr>
            <w:tcW w:w="726" w:type="dxa"/>
            <w:vAlign w:val="center"/>
          </w:tcPr>
          <w:p w14:paraId="6AAAAE78">
            <w:pPr>
              <w:keepNext w:val="0"/>
              <w:keepLines w:val="0"/>
              <w:widowControl/>
              <w:suppressLineNumbers w:val="0"/>
              <w:spacing w:before="0" w:beforeAutospacing="0" w:after="0" w:afterAutospacing="0"/>
              <w:ind w:left="0" w:leftChars="0" w:right="0" w:rightChars="0"/>
              <w:jc w:val="center"/>
            </w:pPr>
            <w:r>
              <w:rPr>
                <w:rFonts w:hint="default" w:ascii="Helvetica" w:hAnsi="Helvetica" w:eastAsia="Helvetica" w:cs="Helvetica"/>
                <w:i w:val="0"/>
                <w:iCs w:val="0"/>
                <w:caps w:val="0"/>
                <w:color w:val="333333"/>
                <w:spacing w:val="0"/>
                <w:kern w:val="0"/>
                <w:sz w:val="16"/>
                <w:szCs w:val="16"/>
                <w:lang w:val="en-US" w:eastAsia="zh-CN" w:bidi="ar"/>
              </w:rPr>
              <w:t>610 ms</w:t>
            </w:r>
          </w:p>
        </w:tc>
        <w:tc>
          <w:tcPr>
            <w:tcW w:w="1379" w:type="dxa"/>
            <w:vAlign w:val="center"/>
          </w:tcPr>
          <w:p w14:paraId="4A6D4EB4">
            <w:pPr>
              <w:keepNext w:val="0"/>
              <w:keepLines w:val="0"/>
              <w:widowControl/>
              <w:suppressLineNumbers w:val="0"/>
              <w:spacing w:before="0" w:beforeAutospacing="0" w:after="0" w:afterAutospacing="0"/>
              <w:ind w:left="0" w:leftChars="0" w:right="0" w:rightChars="0"/>
              <w:jc w:val="center"/>
            </w:pPr>
            <w:r>
              <w:rPr>
                <w:rFonts w:hint="default" w:ascii="Helvetica" w:hAnsi="Helvetica" w:eastAsia="Helvetica" w:cs="Helvetica"/>
                <w:i w:val="0"/>
                <w:iCs w:val="0"/>
                <w:caps w:val="0"/>
                <w:color w:val="333333"/>
                <w:spacing w:val="0"/>
                <w:kern w:val="0"/>
                <w:sz w:val="16"/>
                <w:szCs w:val="16"/>
                <w:lang w:val="en-US" w:eastAsia="zh-CN" w:bidi="ar"/>
              </w:rPr>
              <w:t>&lt; 835 ms</w:t>
            </w:r>
          </w:p>
        </w:tc>
        <w:tc>
          <w:tcPr>
            <w:tcW w:w="1379" w:type="dxa"/>
            <w:vAlign w:val="center"/>
          </w:tcPr>
          <w:p w14:paraId="76EFACCA">
            <w:pPr>
              <w:keepNext w:val="0"/>
              <w:keepLines w:val="0"/>
              <w:widowControl/>
              <w:suppressLineNumbers w:val="0"/>
              <w:spacing w:before="0" w:beforeAutospacing="0" w:after="0" w:afterAutospacing="0"/>
              <w:ind w:left="0" w:leftChars="0" w:right="0" w:rightChars="0"/>
              <w:jc w:val="center"/>
            </w:pPr>
            <w:r>
              <w:rPr>
                <w:rFonts w:hint="default" w:ascii="Helvetica" w:hAnsi="Helvetica" w:eastAsia="Helvetica" w:cs="Helvetica"/>
                <w:i w:val="0"/>
                <w:iCs w:val="0"/>
                <w:caps w:val="0"/>
                <w:color w:val="333333"/>
                <w:spacing w:val="0"/>
                <w:kern w:val="0"/>
                <w:sz w:val="16"/>
                <w:szCs w:val="16"/>
                <w:lang w:val="en-US" w:eastAsia="zh-CN" w:bidi="ar"/>
              </w:rPr>
              <w:t>0.00% (含阻塞)</w:t>
            </w:r>
          </w:p>
        </w:tc>
      </w:tr>
      <w:tr w14:paraId="08669DEC">
        <w:tblPrEx>
          <w:tblBorders>
            <w:top w:val="single" w:color="auto" w:sz="12" w:space="0"/>
            <w:left w:val="none" w:color="auto" w:sz="4" w:space="0"/>
            <w:bottom w:val="single" w:color="auto" w:sz="12"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726" w:type="dxa"/>
            <w:vAlign w:val="center"/>
          </w:tcPr>
          <w:p w14:paraId="53C71796">
            <w:pPr>
              <w:keepNext w:val="0"/>
              <w:keepLines w:val="0"/>
              <w:widowControl/>
              <w:suppressLineNumbers w:val="0"/>
              <w:spacing w:before="0" w:beforeAutospacing="0" w:after="0" w:afterAutospacing="0"/>
              <w:ind w:left="0" w:leftChars="0" w:right="0" w:rightChars="0"/>
              <w:jc w:val="center"/>
              <w:rPr>
                <w:rFonts w:hint="default" w:ascii="Helvetica" w:hAnsi="Helvetica" w:eastAsia="Helvetica" w:cs="Helvetica"/>
                <w:i w:val="0"/>
                <w:iCs w:val="0"/>
                <w:caps w:val="0"/>
                <w:color w:val="333333"/>
                <w:spacing w:val="0"/>
                <w:kern w:val="0"/>
                <w:sz w:val="16"/>
                <w:szCs w:val="16"/>
                <w:lang w:val="en-US" w:eastAsia="zh-CN" w:bidi="ar"/>
              </w:rPr>
            </w:pPr>
            <w:r>
              <w:rPr>
                <w:rFonts w:hint="default" w:ascii="Helvetica" w:hAnsi="Helvetica" w:eastAsia="Helvetica" w:cs="Helvetica"/>
                <w:i w:val="0"/>
                <w:iCs w:val="0"/>
                <w:caps w:val="0"/>
                <w:color w:val="333333"/>
                <w:spacing w:val="0"/>
                <w:kern w:val="0"/>
                <w:sz w:val="16"/>
                <w:szCs w:val="16"/>
                <w:lang w:val="en-US" w:eastAsia="zh-CN" w:bidi="ar"/>
              </w:rPr>
              <w:t>购物车高频单点更新</w:t>
            </w:r>
          </w:p>
        </w:tc>
        <w:tc>
          <w:tcPr>
            <w:tcW w:w="2368" w:type="dxa"/>
            <w:vAlign w:val="center"/>
          </w:tcPr>
          <w:p w14:paraId="0E68FA5A">
            <w:pPr>
              <w:pStyle w:val="4"/>
              <w:bidi w:val="0"/>
              <w:ind w:left="0" w:leftChars="0" w:firstLine="0" w:firstLineChars="0"/>
              <w:jc w:val="center"/>
              <w:rPr>
                <w:rFonts w:hint="default"/>
                <w:lang w:val="en-US" w:eastAsia="zh-CN"/>
              </w:rPr>
            </w:pPr>
            <w:r>
              <w:rPr>
                <w:rFonts w:hint="default"/>
                <w:lang w:val="en-US" w:eastAsia="zh-CN"/>
              </w:rPr>
              <w:t>/shoppingCart/add</w:t>
            </w:r>
          </w:p>
        </w:tc>
        <w:tc>
          <w:tcPr>
            <w:tcW w:w="1110" w:type="dxa"/>
            <w:vAlign w:val="center"/>
          </w:tcPr>
          <w:p w14:paraId="0CCC5680">
            <w:pPr>
              <w:keepNext w:val="0"/>
              <w:keepLines w:val="0"/>
              <w:widowControl/>
              <w:suppressLineNumbers w:val="0"/>
              <w:spacing w:before="0" w:beforeAutospacing="0" w:after="0" w:afterAutospacing="0"/>
              <w:ind w:left="0" w:leftChars="0" w:right="0" w:rightChars="0"/>
              <w:jc w:val="center"/>
              <w:rPr>
                <w:rFonts w:hint="default" w:ascii="Helvetica" w:hAnsi="Helvetica" w:eastAsia="Helvetica" w:cs="Helvetica"/>
                <w:i w:val="0"/>
                <w:iCs w:val="0"/>
                <w:caps w:val="0"/>
                <w:color w:val="333333"/>
                <w:spacing w:val="0"/>
                <w:kern w:val="0"/>
                <w:sz w:val="16"/>
                <w:szCs w:val="16"/>
                <w:lang w:val="en-US" w:eastAsia="zh-CN" w:bidi="ar"/>
              </w:rPr>
            </w:pPr>
            <w:r>
              <w:rPr>
                <w:rFonts w:hint="default" w:ascii="Helvetica" w:hAnsi="Helvetica" w:eastAsia="Helvetica" w:cs="Helvetica"/>
                <w:i w:val="0"/>
                <w:iCs w:val="0"/>
                <w:caps w:val="0"/>
                <w:color w:val="333333"/>
                <w:spacing w:val="0"/>
                <w:kern w:val="0"/>
                <w:sz w:val="16"/>
                <w:szCs w:val="16"/>
                <w:lang w:val="en-US" w:eastAsia="zh-CN" w:bidi="ar"/>
              </w:rPr>
              <w:t>高频快写 (Update-Intensive)</w:t>
            </w:r>
          </w:p>
        </w:tc>
        <w:tc>
          <w:tcPr>
            <w:tcW w:w="877" w:type="dxa"/>
            <w:vAlign w:val="center"/>
          </w:tcPr>
          <w:p w14:paraId="74CC0F3C">
            <w:pPr>
              <w:keepNext w:val="0"/>
              <w:keepLines w:val="0"/>
              <w:widowControl/>
              <w:suppressLineNumbers w:val="0"/>
              <w:spacing w:before="0" w:beforeAutospacing="0" w:after="0" w:afterAutospacing="0"/>
              <w:ind w:left="0" w:leftChars="0" w:right="0" w:rightChars="0"/>
              <w:jc w:val="center"/>
              <w:rPr>
                <w:rFonts w:hint="default" w:ascii="Helvetica" w:hAnsi="Helvetica" w:eastAsia="Helvetica" w:cs="Helvetica"/>
                <w:i w:val="0"/>
                <w:iCs w:val="0"/>
                <w:caps w:val="0"/>
                <w:color w:val="333333"/>
                <w:spacing w:val="0"/>
                <w:kern w:val="0"/>
                <w:sz w:val="16"/>
                <w:szCs w:val="16"/>
                <w:lang w:val="en-US" w:eastAsia="zh-CN" w:bidi="ar"/>
              </w:rPr>
            </w:pPr>
            <w:r>
              <w:rPr>
                <w:rFonts w:hint="default" w:ascii="Helvetica" w:hAnsi="Helvetica" w:eastAsia="Helvetica" w:cs="Helvetica"/>
                <w:i w:val="0"/>
                <w:iCs w:val="0"/>
                <w:caps w:val="0"/>
                <w:color w:val="333333"/>
                <w:spacing w:val="0"/>
                <w:kern w:val="0"/>
                <w:sz w:val="16"/>
                <w:szCs w:val="16"/>
                <w:lang w:val="en-US" w:eastAsia="zh-CN" w:bidi="ar"/>
              </w:rPr>
              <w:t>300</w:t>
            </w:r>
          </w:p>
        </w:tc>
        <w:tc>
          <w:tcPr>
            <w:tcW w:w="1670" w:type="dxa"/>
            <w:vAlign w:val="center"/>
          </w:tcPr>
          <w:p w14:paraId="69DFC28D">
            <w:pPr>
              <w:keepNext w:val="0"/>
              <w:keepLines w:val="0"/>
              <w:widowControl/>
              <w:suppressLineNumbers w:val="0"/>
              <w:spacing w:before="0" w:beforeAutospacing="0" w:after="0" w:afterAutospacing="0"/>
              <w:ind w:left="0" w:leftChars="0" w:right="0" w:rightChars="0"/>
              <w:jc w:val="center"/>
              <w:rPr>
                <w:rFonts w:hint="default" w:ascii="Helvetica" w:hAnsi="Helvetica" w:eastAsia="Helvetica" w:cs="Helvetica"/>
                <w:i w:val="0"/>
                <w:iCs w:val="0"/>
                <w:caps w:val="0"/>
                <w:color w:val="333333"/>
                <w:spacing w:val="0"/>
                <w:kern w:val="0"/>
                <w:sz w:val="16"/>
                <w:szCs w:val="16"/>
                <w:lang w:val="en-US" w:eastAsia="zh-CN" w:bidi="ar"/>
              </w:rPr>
            </w:pPr>
            <w:r>
              <w:rPr>
                <w:rFonts w:hint="default" w:ascii="Helvetica" w:hAnsi="Helvetica" w:eastAsia="Helvetica" w:cs="Helvetica"/>
                <w:i w:val="0"/>
                <w:iCs w:val="0"/>
                <w:caps w:val="0"/>
                <w:color w:val="333333"/>
                <w:spacing w:val="0"/>
                <w:kern w:val="0"/>
                <w:sz w:val="16"/>
                <w:szCs w:val="16"/>
                <w:lang w:val="en-US" w:eastAsia="zh-CN" w:bidi="ar"/>
              </w:rPr>
              <w:t>512.3 Req/s</w:t>
            </w:r>
          </w:p>
        </w:tc>
        <w:tc>
          <w:tcPr>
            <w:tcW w:w="726" w:type="dxa"/>
            <w:vAlign w:val="center"/>
          </w:tcPr>
          <w:p w14:paraId="2050540F">
            <w:pPr>
              <w:keepNext w:val="0"/>
              <w:keepLines w:val="0"/>
              <w:widowControl/>
              <w:suppressLineNumbers w:val="0"/>
              <w:spacing w:before="0" w:beforeAutospacing="0" w:after="0" w:afterAutospacing="0"/>
              <w:ind w:left="0" w:leftChars="0" w:right="0" w:rightChars="0"/>
              <w:jc w:val="center"/>
              <w:rPr>
                <w:rFonts w:hint="default" w:ascii="Helvetica" w:hAnsi="Helvetica" w:eastAsia="Helvetica" w:cs="Helvetica"/>
                <w:i w:val="0"/>
                <w:iCs w:val="0"/>
                <w:caps w:val="0"/>
                <w:color w:val="333333"/>
                <w:spacing w:val="0"/>
                <w:kern w:val="0"/>
                <w:sz w:val="16"/>
                <w:szCs w:val="16"/>
                <w:lang w:val="en-US" w:eastAsia="zh-CN" w:bidi="ar"/>
              </w:rPr>
            </w:pPr>
            <w:r>
              <w:rPr>
                <w:rFonts w:hint="default" w:ascii="Helvetica" w:hAnsi="Helvetica" w:eastAsia="Helvetica" w:cs="Helvetica"/>
                <w:i w:val="0"/>
                <w:iCs w:val="0"/>
                <w:caps w:val="0"/>
                <w:color w:val="333333"/>
                <w:spacing w:val="0"/>
                <w:kern w:val="0"/>
                <w:sz w:val="16"/>
                <w:szCs w:val="16"/>
                <w:lang w:val="en-US" w:eastAsia="zh-CN" w:bidi="ar"/>
              </w:rPr>
              <w:t>155 ms</w:t>
            </w:r>
          </w:p>
        </w:tc>
        <w:tc>
          <w:tcPr>
            <w:tcW w:w="1379" w:type="dxa"/>
            <w:vAlign w:val="center"/>
          </w:tcPr>
          <w:p w14:paraId="0C612C5A">
            <w:pPr>
              <w:keepNext w:val="0"/>
              <w:keepLines w:val="0"/>
              <w:widowControl/>
              <w:suppressLineNumbers w:val="0"/>
              <w:spacing w:before="0" w:beforeAutospacing="0" w:after="0" w:afterAutospacing="0"/>
              <w:ind w:left="0" w:leftChars="0" w:right="0" w:rightChars="0"/>
              <w:jc w:val="center"/>
              <w:rPr>
                <w:rFonts w:hint="default" w:ascii="Helvetica" w:hAnsi="Helvetica" w:eastAsia="Helvetica" w:cs="Helvetica"/>
                <w:i w:val="0"/>
                <w:iCs w:val="0"/>
                <w:caps w:val="0"/>
                <w:color w:val="333333"/>
                <w:spacing w:val="0"/>
                <w:kern w:val="0"/>
                <w:sz w:val="16"/>
                <w:szCs w:val="16"/>
                <w:lang w:val="en-US" w:eastAsia="zh-CN" w:bidi="ar"/>
              </w:rPr>
            </w:pPr>
            <w:r>
              <w:rPr>
                <w:rFonts w:hint="default" w:ascii="Helvetica" w:hAnsi="Helvetica" w:eastAsia="Helvetica" w:cs="Helvetica"/>
                <w:i w:val="0"/>
                <w:iCs w:val="0"/>
                <w:caps w:val="0"/>
                <w:color w:val="333333"/>
                <w:spacing w:val="0"/>
                <w:kern w:val="0"/>
                <w:sz w:val="16"/>
                <w:szCs w:val="16"/>
                <w:lang w:val="en-US" w:eastAsia="zh-CN" w:bidi="ar"/>
              </w:rPr>
              <w:t>&lt; 240 ms</w:t>
            </w:r>
          </w:p>
        </w:tc>
        <w:tc>
          <w:tcPr>
            <w:tcW w:w="1379" w:type="dxa"/>
            <w:vAlign w:val="center"/>
          </w:tcPr>
          <w:p w14:paraId="3C37ED29">
            <w:pPr>
              <w:keepNext w:val="0"/>
              <w:keepLines w:val="0"/>
              <w:widowControl/>
              <w:suppressLineNumbers w:val="0"/>
              <w:spacing w:before="0" w:beforeAutospacing="0" w:after="0" w:afterAutospacing="0"/>
              <w:ind w:left="0" w:leftChars="0" w:right="0" w:rightChars="0"/>
              <w:jc w:val="center"/>
              <w:rPr>
                <w:rFonts w:hint="default" w:ascii="Helvetica" w:hAnsi="Helvetica" w:eastAsia="Helvetica" w:cs="Helvetica"/>
                <w:i w:val="0"/>
                <w:iCs w:val="0"/>
                <w:caps w:val="0"/>
                <w:color w:val="333333"/>
                <w:spacing w:val="0"/>
                <w:kern w:val="0"/>
                <w:sz w:val="16"/>
                <w:szCs w:val="16"/>
                <w:lang w:val="en-US" w:eastAsia="zh-CN" w:bidi="ar"/>
              </w:rPr>
            </w:pPr>
            <w:r>
              <w:rPr>
                <w:rFonts w:hint="default" w:ascii="Helvetica" w:hAnsi="Helvetica" w:eastAsia="Helvetica" w:cs="Helvetica"/>
                <w:i w:val="0"/>
                <w:iCs w:val="0"/>
                <w:caps w:val="0"/>
                <w:color w:val="333333"/>
                <w:spacing w:val="0"/>
                <w:kern w:val="0"/>
                <w:sz w:val="16"/>
                <w:szCs w:val="16"/>
                <w:lang w:val="en-US" w:eastAsia="zh-CN" w:bidi="ar"/>
              </w:rPr>
              <w:t>0.00%</w:t>
            </w:r>
          </w:p>
        </w:tc>
      </w:tr>
      <w:tr w14:paraId="42B86A2C">
        <w:tblPrEx>
          <w:tblBorders>
            <w:top w:val="single" w:color="auto" w:sz="12" w:space="0"/>
            <w:left w:val="none" w:color="auto" w:sz="4" w:space="0"/>
            <w:bottom w:val="single" w:color="auto" w:sz="12"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726" w:type="dxa"/>
            <w:vAlign w:val="center"/>
          </w:tcPr>
          <w:p w14:paraId="7F563960">
            <w:pPr>
              <w:keepNext w:val="0"/>
              <w:keepLines w:val="0"/>
              <w:widowControl/>
              <w:suppressLineNumbers w:val="0"/>
              <w:spacing w:before="0" w:beforeAutospacing="0" w:after="0" w:afterAutospacing="0"/>
              <w:ind w:left="0" w:leftChars="0" w:right="0" w:rightChars="0"/>
              <w:jc w:val="center"/>
              <w:rPr>
                <w:rFonts w:hint="default" w:ascii="Helvetica" w:hAnsi="Helvetica" w:eastAsia="Helvetica" w:cs="Helvetica"/>
                <w:i w:val="0"/>
                <w:iCs w:val="0"/>
                <w:caps w:val="0"/>
                <w:color w:val="333333"/>
                <w:spacing w:val="0"/>
                <w:kern w:val="0"/>
                <w:sz w:val="16"/>
                <w:szCs w:val="16"/>
                <w:lang w:val="en-US" w:eastAsia="zh-CN" w:bidi="ar"/>
              </w:rPr>
            </w:pPr>
            <w:r>
              <w:rPr>
                <w:rFonts w:hint="default" w:ascii="Helvetica" w:hAnsi="Helvetica" w:eastAsia="Helvetica" w:cs="Helvetica"/>
                <w:i w:val="0"/>
                <w:iCs w:val="0"/>
                <w:caps w:val="0"/>
                <w:color w:val="333333"/>
                <w:spacing w:val="0"/>
                <w:kern w:val="0"/>
                <w:sz w:val="16"/>
                <w:szCs w:val="16"/>
                <w:lang w:val="en-US" w:eastAsia="zh-CN" w:bidi="ar"/>
              </w:rPr>
              <w:t>智能大语言模型语义推荐</w:t>
            </w:r>
          </w:p>
        </w:tc>
        <w:tc>
          <w:tcPr>
            <w:tcW w:w="2368" w:type="dxa"/>
            <w:vAlign w:val="center"/>
          </w:tcPr>
          <w:p w14:paraId="446767B7">
            <w:pPr>
              <w:pStyle w:val="4"/>
              <w:bidi w:val="0"/>
              <w:ind w:left="0" w:leftChars="0" w:firstLine="0" w:firstLineChars="0"/>
              <w:jc w:val="center"/>
              <w:rPr>
                <w:rFonts w:hint="default"/>
                <w:lang w:val="en-US" w:eastAsia="zh-CN"/>
              </w:rPr>
            </w:pPr>
            <w:r>
              <w:rPr>
                <w:rFonts w:hint="default"/>
                <w:lang w:val="en-US" w:eastAsia="zh-CN"/>
              </w:rPr>
              <w:t>/ai/chat</w:t>
            </w:r>
          </w:p>
        </w:tc>
        <w:tc>
          <w:tcPr>
            <w:tcW w:w="1110" w:type="dxa"/>
            <w:vAlign w:val="center"/>
          </w:tcPr>
          <w:p w14:paraId="0AB2A2B4">
            <w:pPr>
              <w:keepNext w:val="0"/>
              <w:keepLines w:val="0"/>
              <w:widowControl/>
              <w:suppressLineNumbers w:val="0"/>
              <w:spacing w:before="0" w:beforeAutospacing="0" w:after="0" w:afterAutospacing="0"/>
              <w:ind w:left="0" w:leftChars="0" w:right="0" w:rightChars="0"/>
              <w:jc w:val="center"/>
              <w:rPr>
                <w:rFonts w:hint="default" w:ascii="Helvetica" w:hAnsi="Helvetica" w:eastAsia="Helvetica" w:cs="Helvetica"/>
                <w:i w:val="0"/>
                <w:iCs w:val="0"/>
                <w:caps w:val="0"/>
                <w:color w:val="333333"/>
                <w:spacing w:val="0"/>
                <w:kern w:val="0"/>
                <w:sz w:val="16"/>
                <w:szCs w:val="16"/>
                <w:lang w:val="en-US" w:eastAsia="zh-CN" w:bidi="ar"/>
              </w:rPr>
            </w:pPr>
            <w:r>
              <w:rPr>
                <w:rFonts w:hint="default" w:ascii="Helvetica" w:hAnsi="Helvetica" w:eastAsia="Helvetica" w:cs="Helvetica"/>
                <w:i w:val="0"/>
                <w:iCs w:val="0"/>
                <w:caps w:val="0"/>
                <w:color w:val="333333"/>
                <w:spacing w:val="0"/>
                <w:kern w:val="0"/>
                <w:sz w:val="16"/>
                <w:szCs w:val="16"/>
                <w:lang w:val="en-US" w:eastAsia="zh-CN" w:bidi="ar"/>
              </w:rPr>
              <w:t>复合长延时 (Compute-Heavy)</w:t>
            </w:r>
          </w:p>
        </w:tc>
        <w:tc>
          <w:tcPr>
            <w:tcW w:w="877" w:type="dxa"/>
            <w:vAlign w:val="center"/>
          </w:tcPr>
          <w:p w14:paraId="1F66276A">
            <w:pPr>
              <w:keepNext w:val="0"/>
              <w:keepLines w:val="0"/>
              <w:widowControl/>
              <w:suppressLineNumbers w:val="0"/>
              <w:spacing w:before="0" w:beforeAutospacing="0" w:after="0" w:afterAutospacing="0"/>
              <w:ind w:left="0" w:leftChars="0" w:right="0" w:rightChars="0"/>
              <w:jc w:val="center"/>
              <w:rPr>
                <w:rFonts w:hint="default" w:ascii="Helvetica" w:hAnsi="Helvetica" w:eastAsia="Helvetica" w:cs="Helvetica"/>
                <w:i w:val="0"/>
                <w:iCs w:val="0"/>
                <w:caps w:val="0"/>
                <w:color w:val="333333"/>
                <w:spacing w:val="0"/>
                <w:kern w:val="0"/>
                <w:sz w:val="16"/>
                <w:szCs w:val="16"/>
                <w:lang w:val="en-US" w:eastAsia="zh-CN" w:bidi="ar"/>
              </w:rPr>
            </w:pPr>
            <w:r>
              <w:rPr>
                <w:rFonts w:hint="default" w:ascii="Helvetica" w:hAnsi="Helvetica" w:eastAsia="Helvetica" w:cs="Helvetica"/>
                <w:i w:val="0"/>
                <w:iCs w:val="0"/>
                <w:caps w:val="0"/>
                <w:color w:val="333333"/>
                <w:spacing w:val="0"/>
                <w:kern w:val="0"/>
                <w:sz w:val="16"/>
                <w:szCs w:val="16"/>
                <w:lang w:val="en-US" w:eastAsia="zh-CN" w:bidi="ar"/>
              </w:rPr>
              <w:t>200</w:t>
            </w:r>
          </w:p>
        </w:tc>
        <w:tc>
          <w:tcPr>
            <w:tcW w:w="1670" w:type="dxa"/>
            <w:vAlign w:val="center"/>
          </w:tcPr>
          <w:p w14:paraId="4AC0548B">
            <w:pPr>
              <w:keepNext w:val="0"/>
              <w:keepLines w:val="0"/>
              <w:widowControl/>
              <w:suppressLineNumbers w:val="0"/>
              <w:spacing w:before="0" w:beforeAutospacing="0" w:after="0" w:afterAutospacing="0"/>
              <w:ind w:left="0" w:leftChars="0" w:right="0" w:rightChars="0"/>
              <w:jc w:val="center"/>
              <w:rPr>
                <w:rFonts w:hint="default" w:ascii="Helvetica" w:hAnsi="Helvetica" w:eastAsia="Helvetica" w:cs="Helvetica"/>
                <w:i w:val="0"/>
                <w:iCs w:val="0"/>
                <w:caps w:val="0"/>
                <w:color w:val="333333"/>
                <w:spacing w:val="0"/>
                <w:kern w:val="0"/>
                <w:sz w:val="16"/>
                <w:szCs w:val="16"/>
                <w:lang w:val="en-US" w:eastAsia="zh-CN" w:bidi="ar"/>
              </w:rPr>
            </w:pPr>
            <w:r>
              <w:rPr>
                <w:rFonts w:hint="default" w:ascii="Helvetica" w:hAnsi="Helvetica" w:eastAsia="Helvetica" w:cs="Helvetica"/>
                <w:i w:val="0"/>
                <w:iCs w:val="0"/>
                <w:caps w:val="0"/>
                <w:color w:val="333333"/>
                <w:spacing w:val="0"/>
                <w:kern w:val="0"/>
                <w:sz w:val="16"/>
                <w:szCs w:val="16"/>
                <w:lang w:val="en-US" w:eastAsia="zh-CN" w:bidi="ar"/>
              </w:rPr>
              <w:t>85.6 Req/s</w:t>
            </w:r>
          </w:p>
        </w:tc>
        <w:tc>
          <w:tcPr>
            <w:tcW w:w="726" w:type="dxa"/>
            <w:vAlign w:val="center"/>
          </w:tcPr>
          <w:p w14:paraId="7D13F8A7">
            <w:pPr>
              <w:keepNext w:val="0"/>
              <w:keepLines w:val="0"/>
              <w:widowControl/>
              <w:suppressLineNumbers w:val="0"/>
              <w:spacing w:before="0" w:beforeAutospacing="0" w:after="0" w:afterAutospacing="0"/>
              <w:ind w:left="0" w:leftChars="0" w:right="0" w:rightChars="0"/>
              <w:jc w:val="center"/>
              <w:rPr>
                <w:rFonts w:hint="default" w:ascii="Helvetica" w:hAnsi="Helvetica" w:eastAsia="Helvetica" w:cs="Helvetica"/>
                <w:i w:val="0"/>
                <w:iCs w:val="0"/>
                <w:caps w:val="0"/>
                <w:color w:val="333333"/>
                <w:spacing w:val="0"/>
                <w:kern w:val="0"/>
                <w:sz w:val="16"/>
                <w:szCs w:val="16"/>
                <w:lang w:val="en-US" w:eastAsia="zh-CN" w:bidi="ar"/>
              </w:rPr>
            </w:pPr>
            <w:r>
              <w:rPr>
                <w:rFonts w:hint="default" w:ascii="Helvetica" w:hAnsi="Helvetica" w:eastAsia="Helvetica" w:cs="Helvetica"/>
                <w:i w:val="0"/>
                <w:iCs w:val="0"/>
                <w:caps w:val="0"/>
                <w:color w:val="333333"/>
                <w:spacing w:val="0"/>
                <w:kern w:val="0"/>
                <w:sz w:val="16"/>
                <w:szCs w:val="16"/>
                <w:lang w:val="en-US" w:eastAsia="zh-CN" w:bidi="ar"/>
              </w:rPr>
              <w:t>1850 ms</w:t>
            </w:r>
          </w:p>
        </w:tc>
        <w:tc>
          <w:tcPr>
            <w:tcW w:w="1379" w:type="dxa"/>
            <w:vAlign w:val="center"/>
          </w:tcPr>
          <w:p w14:paraId="25152886">
            <w:pPr>
              <w:keepNext w:val="0"/>
              <w:keepLines w:val="0"/>
              <w:widowControl/>
              <w:suppressLineNumbers w:val="0"/>
              <w:spacing w:before="0" w:beforeAutospacing="0" w:after="0" w:afterAutospacing="0"/>
              <w:ind w:left="0" w:leftChars="0" w:right="0" w:rightChars="0"/>
              <w:jc w:val="center"/>
              <w:rPr>
                <w:rFonts w:hint="default" w:ascii="Helvetica" w:hAnsi="Helvetica" w:eastAsia="Helvetica" w:cs="Helvetica"/>
                <w:i w:val="0"/>
                <w:iCs w:val="0"/>
                <w:caps w:val="0"/>
                <w:color w:val="333333"/>
                <w:spacing w:val="0"/>
                <w:kern w:val="0"/>
                <w:sz w:val="16"/>
                <w:szCs w:val="16"/>
                <w:lang w:val="en-US" w:eastAsia="zh-CN" w:bidi="ar"/>
              </w:rPr>
            </w:pPr>
            <w:r>
              <w:rPr>
                <w:rFonts w:hint="default" w:ascii="Helvetica" w:hAnsi="Helvetica" w:eastAsia="Helvetica" w:cs="Helvetica"/>
                <w:i w:val="0"/>
                <w:iCs w:val="0"/>
                <w:caps w:val="0"/>
                <w:color w:val="333333"/>
                <w:spacing w:val="0"/>
                <w:kern w:val="0"/>
                <w:sz w:val="16"/>
                <w:szCs w:val="16"/>
                <w:lang w:val="en-US" w:eastAsia="zh-CN" w:bidi="ar"/>
              </w:rPr>
              <w:t>&lt; 2100 ms</w:t>
            </w:r>
          </w:p>
        </w:tc>
        <w:tc>
          <w:tcPr>
            <w:tcW w:w="1379" w:type="dxa"/>
            <w:vAlign w:val="center"/>
          </w:tcPr>
          <w:p w14:paraId="5B4111E2">
            <w:pPr>
              <w:keepNext w:val="0"/>
              <w:keepLines w:val="0"/>
              <w:widowControl/>
              <w:suppressLineNumbers w:val="0"/>
              <w:spacing w:before="0" w:beforeAutospacing="0" w:after="0" w:afterAutospacing="0"/>
              <w:ind w:left="0" w:leftChars="0" w:right="0" w:rightChars="0"/>
              <w:jc w:val="center"/>
              <w:rPr>
                <w:rFonts w:hint="default" w:ascii="Helvetica" w:hAnsi="Helvetica" w:eastAsia="Helvetica" w:cs="Helvetica"/>
                <w:i w:val="0"/>
                <w:iCs w:val="0"/>
                <w:caps w:val="0"/>
                <w:color w:val="333333"/>
                <w:spacing w:val="0"/>
                <w:kern w:val="0"/>
                <w:sz w:val="16"/>
                <w:szCs w:val="16"/>
                <w:lang w:val="en-US" w:eastAsia="zh-CN" w:bidi="ar"/>
              </w:rPr>
            </w:pPr>
            <w:r>
              <w:rPr>
                <w:rFonts w:hint="default" w:ascii="Helvetica" w:hAnsi="Helvetica" w:eastAsia="Helvetica" w:cs="Helvetica"/>
                <w:i w:val="0"/>
                <w:iCs w:val="0"/>
                <w:caps w:val="0"/>
                <w:color w:val="333333"/>
                <w:spacing w:val="0"/>
                <w:kern w:val="0"/>
                <w:sz w:val="16"/>
                <w:szCs w:val="16"/>
                <w:lang w:val="en-US" w:eastAsia="zh-CN" w:bidi="ar"/>
              </w:rPr>
              <w:t>1.50% (超时降级)</w:t>
            </w:r>
          </w:p>
        </w:tc>
      </w:tr>
    </w:tbl>
    <w:p w14:paraId="6F31E238">
      <w:pPr>
        <w:pStyle w:val="4"/>
        <w:rPr>
          <w:rFonts w:hint="eastAsia"/>
        </w:rPr>
      </w:pPr>
    </w:p>
    <w:p w14:paraId="63A9FA4D">
      <w:pPr>
        <w:pStyle w:val="4"/>
      </w:pPr>
      <w:r>
        <w:rPr>
          <w:rFonts w:hint="eastAsia"/>
        </w:rPr>
        <w:t>在如上表所示连续运行超千次的轮番高频压力（High</w:t>
      </w:r>
      <w:r>
        <w:t xml:space="preserve"> Load </w:t>
      </w:r>
      <w:r>
        <w:rPr>
          <w:rFonts w:hint="eastAsia"/>
        </w:rPr>
        <w:t>Pulsing）实验分析中能够论证：由于底层构建极其稳健合理的</w:t>
      </w:r>
      <w:r>
        <w:t xml:space="preserve"> MySQL </w:t>
      </w:r>
      <w:r>
        <w:rPr>
          <w:rFonts w:hint="eastAsia"/>
        </w:rPr>
        <w:t>索引聚簇树设计（如预载缓存策略及状态位树遍历切分），读重度请求的接口处理时耗始终没有被大幅牵扯，吞吐量呈现线性健康的完美曲界。对于极其消耗内部运算（含遍历对比库、重算</w:t>
      </w:r>
      <w:r>
        <w:t xml:space="preserve"> BigDecimal </w:t>
      </w:r>
      <w:r>
        <w:rPr>
          <w:rFonts w:hint="eastAsia"/>
        </w:rPr>
        <w:t>金融浮点与并发库存写抢夺）的提交控制层端，尽管响应上限由于行锁对账（Record</w:t>
      </w:r>
      <w:r>
        <w:t xml:space="preserve"> Locks </w:t>
      </w:r>
      <w:r>
        <w:rPr>
          <w:rFonts w:hint="eastAsia"/>
        </w:rPr>
        <w:t>Contention）发生了轻微延迟拉伸，但是最终耗时仍紧紧压缩控制被锁在了</w:t>
      </w:r>
      <w:r>
        <w:t xml:space="preserve"> 850 </w:t>
      </w:r>
      <w:r>
        <w:rPr>
          <w:rFonts w:hint="eastAsia"/>
        </w:rPr>
        <w:t>毫秒边界之内，这毫无疑问确保了系统哪怕在物理机器仅配发双核处理器低算力的虚拟条件下，依旧能抗击几百名住校生并行发生交互的高额挑战要求限界，足以体现底层</w:t>
      </w:r>
      <w:r>
        <w:t xml:space="preserve"> Spring Boot </w:t>
      </w:r>
      <w:r>
        <w:rPr>
          <w:rFonts w:hint="eastAsia"/>
        </w:rPr>
        <w:t>与无状态机制构建出的防波堤的稳固可靠性本质。</w:t>
      </w:r>
    </w:p>
    <w:bookmarkEnd w:id="132"/>
    <w:bookmarkEnd w:id="137"/>
    <w:p w14:paraId="3010228F">
      <w:pPr>
        <w:pStyle w:val="3"/>
      </w:pPr>
      <w:bookmarkStart w:id="138" w:name="_Toc31875"/>
      <w:bookmarkStart w:id="139" w:name="_Toc29896"/>
      <w:bookmarkStart w:id="140" w:name="_Toc31635"/>
      <w:bookmarkStart w:id="141" w:name="_Toc26615"/>
      <w:bookmarkStart w:id="142" w:name="强逻辑黑盒边界数据包渗透防护"/>
      <w:r>
        <w:t xml:space="preserve">6.2 </w:t>
      </w:r>
      <w:r>
        <w:rPr>
          <w:rFonts w:hint="eastAsia"/>
        </w:rPr>
        <w:t>强逻辑黑盒边界数据包渗透防护</w:t>
      </w:r>
      <w:bookmarkEnd w:id="138"/>
      <w:bookmarkEnd w:id="139"/>
      <w:bookmarkEnd w:id="140"/>
      <w:bookmarkEnd w:id="141"/>
    </w:p>
    <w:p w14:paraId="2AC26FEF">
      <w:pPr>
        <w:pStyle w:val="29"/>
      </w:pPr>
      <w:r>
        <w:rPr>
          <w:rFonts w:hint="eastAsia"/>
        </w:rPr>
        <w:t>为了彻底堵住用户侧或黑客恶意注入由于应用逻辑疏忽而招致的系统后门操作，本环节开展了一阶特制化的极端参数测试包输入检测（Boundary</w:t>
      </w:r>
      <w:r>
        <w:t xml:space="preserve"> Vulnerability </w:t>
      </w:r>
      <w:r>
        <w:rPr>
          <w:rFonts w:hint="eastAsia"/>
        </w:rPr>
        <w:t>Check）。</w:t>
      </w:r>
    </w:p>
    <w:p w14:paraId="76C3BDD4">
      <w:pPr>
        <w:pStyle w:val="66"/>
        <w:numPr>
          <w:ilvl w:val="0"/>
          <w:numId w:val="8"/>
        </w:numPr>
        <w:ind w:left="480" w:hanging="480"/>
      </w:pPr>
      <w:r>
        <w:rPr>
          <w:rFonts w:hint="eastAsia"/>
          <w:b/>
          <w:bCs/>
        </w:rPr>
        <w:t>订单单价反向降级篡改实验（Amount</w:t>
      </w:r>
      <w:r>
        <w:rPr>
          <w:b/>
          <w:bCs/>
        </w:rPr>
        <w:t xml:space="preserve"> Injection </w:t>
      </w:r>
      <w:r>
        <w:rPr>
          <w:rFonts w:hint="eastAsia"/>
          <w:b/>
          <w:bCs/>
        </w:rPr>
        <w:t>Override）</w:t>
      </w:r>
      <w:r>
        <w:rPr>
          <w:rFonts w:hint="eastAsia"/>
        </w:rPr>
        <w:t>：利用</w:t>
      </w:r>
      <w:r>
        <w:t xml:space="preserve"> Charles </w:t>
      </w:r>
      <w:r>
        <w:rPr>
          <w:rFonts w:hint="eastAsia"/>
        </w:rPr>
        <w:t>等系统级封包篡改代理，尝试在付款确认前截获并强制改写</w:t>
      </w:r>
      <w:r>
        <w:t xml:space="preserve"> </w:t>
      </w:r>
      <w:r>
        <w:rPr>
          <w:rStyle w:val="54"/>
        </w:rPr>
        <w:t>cart</w:t>
      </w:r>
      <w:r>
        <w:t xml:space="preserve"> </w:t>
      </w:r>
      <w:r>
        <w:rPr>
          <w:rFonts w:hint="eastAsia"/>
        </w:rPr>
        <w:t>数组内的高价钱数据体降低至一分钱并发送给</w:t>
      </w:r>
      <w:r>
        <w:t xml:space="preserve"> </w:t>
      </w:r>
      <w:r>
        <w:rPr>
          <w:rStyle w:val="54"/>
        </w:rPr>
        <w:t>Controller</w:t>
      </w:r>
      <w:r>
        <w:t xml:space="preserve"> </w:t>
      </w:r>
      <w:r>
        <w:rPr>
          <w:rFonts w:hint="eastAsia"/>
        </w:rPr>
        <w:t>请求体处。此攻击瞬间便被应用内核拦截失效，原因为服务端彻底封死了任何试图以外界传输价格作为核发准则的通道，而是以客户端提携的商品实体码再次经过底层数据库去拉取权威底价实施后端验证级价格重叠对账。</w:t>
      </w:r>
    </w:p>
    <w:p w14:paraId="51EB98C1">
      <w:pPr>
        <w:pStyle w:val="66"/>
        <w:numPr>
          <w:ilvl w:val="0"/>
          <w:numId w:val="8"/>
        </w:numPr>
        <w:ind w:left="480" w:hanging="480"/>
      </w:pPr>
      <w:r>
        <w:rPr>
          <w:rFonts w:hint="eastAsia"/>
          <w:b/>
          <w:bCs/>
        </w:rPr>
        <w:t>鉴权令牌（Token）重放与拆除签名阻挠（Signature</w:t>
      </w:r>
      <w:r>
        <w:rPr>
          <w:b/>
          <w:bCs/>
        </w:rPr>
        <w:t xml:space="preserve"> Replay </w:t>
      </w:r>
      <w:r>
        <w:rPr>
          <w:rFonts w:hint="eastAsia"/>
          <w:b/>
          <w:bCs/>
        </w:rPr>
        <w:t>Dismantling）</w:t>
      </w:r>
      <w:r>
        <w:rPr>
          <w:rFonts w:hint="eastAsia"/>
        </w:rPr>
        <w:t>：在使用失效数日的旧鉴权标识或者经过简单明文置换</w:t>
      </w:r>
      <w:r>
        <w:t xml:space="preserve"> </w:t>
      </w:r>
      <w:r>
        <w:rPr>
          <w:rStyle w:val="54"/>
        </w:rPr>
        <w:t>id</w:t>
      </w:r>
      <w:r>
        <w:t xml:space="preserve"> </w:t>
      </w:r>
      <w:r>
        <w:rPr>
          <w:rFonts w:hint="eastAsia"/>
        </w:rPr>
        <w:t>修改负载区内串的非法动作进入被护体层前。一经抵达第一重防暴长城</w:t>
      </w:r>
      <w:r>
        <w:t xml:space="preserve"> JWT </w:t>
      </w:r>
      <w:r>
        <w:rPr>
          <w:rFonts w:hint="eastAsia"/>
        </w:rPr>
        <w:t>侦察面，因所携哈希串完全没能重组复原通过服务器最高核心密码盐验证池（Secret</w:t>
      </w:r>
      <w:r>
        <w:t xml:space="preserve"> Salt </w:t>
      </w:r>
      <w:r>
        <w:rPr>
          <w:rFonts w:hint="eastAsia"/>
        </w:rPr>
        <w:t>Pool）的检验环节，立刻向前端打断吐回带有标志拒绝的</w:t>
      </w:r>
      <w:r>
        <w:t xml:space="preserve"> JSON </w:t>
      </w:r>
      <w:r>
        <w:rPr>
          <w:rFonts w:hint="eastAsia"/>
        </w:rPr>
        <w:t>流抛出点强制重连断界异常（Expired</w:t>
      </w:r>
      <w:r>
        <w:t xml:space="preserve"> or Invalid Credentials </w:t>
      </w:r>
      <w:r>
        <w:rPr>
          <w:rFonts w:hint="eastAsia"/>
        </w:rPr>
        <w:t>Assertion）。</w:t>
      </w:r>
    </w:p>
    <w:p w14:paraId="4FDD63E2"/>
    <w:p w14:paraId="0A48DBC0"/>
    <w:p w14:paraId="622637BC"/>
    <w:p w14:paraId="718D773F"/>
    <w:p w14:paraId="523E5BBC"/>
    <w:p w14:paraId="0E81363C"/>
    <w:p w14:paraId="43AF3523"/>
    <w:p w14:paraId="52F201EE"/>
    <w:p w14:paraId="5D6B917E"/>
    <w:p w14:paraId="73664118"/>
    <w:p w14:paraId="321F5569"/>
    <w:p w14:paraId="14AE4976"/>
    <w:p w14:paraId="0B88A6C8"/>
    <w:bookmarkEnd w:id="127"/>
    <w:bookmarkEnd w:id="142"/>
    <w:p w14:paraId="43E75223">
      <w:pPr>
        <w:pStyle w:val="2"/>
      </w:pPr>
      <w:bookmarkStart w:id="143" w:name="_Toc20332"/>
      <w:bookmarkStart w:id="144" w:name="_Toc26410"/>
      <w:bookmarkStart w:id="145" w:name="_Toc2849"/>
      <w:bookmarkStart w:id="146" w:name="_Toc28326"/>
      <w:bookmarkStart w:id="147" w:name="全局项目收束复盘与远景学术技术拓展框架"/>
      <w:r>
        <w:t xml:space="preserve">7 </w:t>
      </w:r>
      <w:r>
        <w:rPr>
          <w:rFonts w:hint="eastAsia"/>
        </w:rPr>
        <w:t>全局项目收束复盘与远景学术技术拓展框架</w:t>
      </w:r>
      <w:bookmarkEnd w:id="143"/>
      <w:bookmarkEnd w:id="144"/>
      <w:bookmarkEnd w:id="145"/>
      <w:bookmarkEnd w:id="146"/>
    </w:p>
    <w:p w14:paraId="57AA7BD7">
      <w:pPr>
        <w:pStyle w:val="3"/>
      </w:pPr>
      <w:bookmarkStart w:id="148" w:name="_Toc12021"/>
      <w:bookmarkStart w:id="149" w:name="_Toc6380"/>
      <w:bookmarkStart w:id="150" w:name="_Toc27588"/>
      <w:bookmarkStart w:id="151" w:name="_Toc26579"/>
      <w:bookmarkStart w:id="152" w:name="应用功能达成反思与工程缺陷检讨"/>
      <w:r>
        <w:t xml:space="preserve">7.1 </w:t>
      </w:r>
      <w:r>
        <w:rPr>
          <w:rFonts w:hint="eastAsia"/>
        </w:rPr>
        <w:t>应用功能达成反思与工程缺陷检讨</w:t>
      </w:r>
      <w:bookmarkEnd w:id="148"/>
      <w:bookmarkEnd w:id="149"/>
      <w:bookmarkEnd w:id="150"/>
      <w:bookmarkEnd w:id="151"/>
    </w:p>
    <w:p w14:paraId="70827FC0">
      <w:pPr>
        <w:pStyle w:val="29"/>
      </w:pPr>
      <w:r>
        <w:rPr>
          <w:rFonts w:hint="eastAsia"/>
        </w:rPr>
        <w:t>系统纵横串联构建并贯穿了一套多重租户化管理下的分布式餐饮平台雏形系统。其中摒弃了传统的复杂算法推荐而全面前卫地嵌入集成大自然语言生成（LLM-NLP）模型构架以化解深层次语义服务缺失的痛点；将极其脆弱多并发隐患的交易落库进行高强度</w:t>
      </w:r>
      <w:r>
        <w:t xml:space="preserve"> ACID </w:t>
      </w:r>
      <w:r>
        <w:rPr>
          <w:rFonts w:hint="eastAsia"/>
        </w:rPr>
        <w:t>事态事务的底层加压防卫策略，无疑是对新时代信息工程系统构建作了卓越而严谨的佐证。</w:t>
      </w:r>
      <w:r>
        <w:t xml:space="preserve"> </w:t>
      </w:r>
      <w:r>
        <w:rPr>
          <w:rFonts w:hint="eastAsia"/>
        </w:rPr>
        <w:t>然而受到现实部署云边硬件隔离级条件的有限开发瓶颈羁绊目前平台架构尚存遗憾空间待续雕砌。对于图片附件一类大并发流没能部署引入大规模</w:t>
      </w:r>
      <w:r>
        <w:t xml:space="preserve"> CDN </w:t>
      </w:r>
      <w:r>
        <w:rPr>
          <w:rFonts w:hint="eastAsia"/>
        </w:rPr>
        <w:t>及外部高可靠</w:t>
      </w:r>
      <w:r>
        <w:t xml:space="preserve"> </w:t>
      </w:r>
      <w:r>
        <w:rPr>
          <w:rFonts w:hint="eastAsia"/>
        </w:rPr>
        <w:t>OSS（对象存储集联），如将其后续解耦独立部署对于整机的贷款阻塞抗灾性能有着更好的拓宽余地；其次随着访问规模在未来或许膨胀至万级别的恐怖容量（Big</w:t>
      </w:r>
      <w:r>
        <w:t xml:space="preserve"> Data Context </w:t>
      </w:r>
      <w:r>
        <w:rPr>
          <w:rFonts w:hint="eastAsia"/>
        </w:rPr>
        <w:t>Capacity），单节点</w:t>
      </w:r>
      <w:r>
        <w:t xml:space="preserve"> MySQL InnoDB </w:t>
      </w:r>
      <w:r>
        <w:rPr>
          <w:rFonts w:hint="eastAsia"/>
        </w:rPr>
        <w:t>将必然进入无法逾越的分水岭，需要提早切入将大量仅涉及热读操作的列表树结构预先压栈存入至诸如</w:t>
      </w:r>
      <w:r>
        <w:t xml:space="preserve"> Redis </w:t>
      </w:r>
      <w:r>
        <w:rPr>
          <w:rFonts w:hint="eastAsia"/>
        </w:rPr>
        <w:t>哨兵集群乃至实施</w:t>
      </w:r>
      <w:r>
        <w:t xml:space="preserve"> Elasticsearch </w:t>
      </w:r>
      <w:r>
        <w:rPr>
          <w:rFonts w:hint="eastAsia"/>
        </w:rPr>
        <w:t>全量映射来规避根表级的直接查导消耗。</w:t>
      </w:r>
    </w:p>
    <w:bookmarkEnd w:id="152"/>
    <w:p w14:paraId="61C9C07D">
      <w:pPr>
        <w:pStyle w:val="3"/>
      </w:pPr>
      <w:bookmarkStart w:id="153" w:name="_Toc32125"/>
      <w:bookmarkStart w:id="154" w:name="_Toc4959"/>
      <w:bookmarkStart w:id="155" w:name="_Toc10087"/>
      <w:bookmarkStart w:id="156" w:name="_Toc7502"/>
      <w:bookmarkStart w:id="157" w:name="技术展望寄意"/>
      <w:r>
        <w:t xml:space="preserve">7.2 </w:t>
      </w:r>
      <w:r>
        <w:rPr>
          <w:rFonts w:hint="eastAsia"/>
        </w:rPr>
        <w:t>技术展望寄意</w:t>
      </w:r>
      <w:bookmarkEnd w:id="153"/>
      <w:bookmarkEnd w:id="154"/>
      <w:bookmarkEnd w:id="155"/>
      <w:bookmarkEnd w:id="156"/>
    </w:p>
    <w:p w14:paraId="2506E85C">
      <w:pPr>
        <w:pStyle w:val="29"/>
        <w:rPr>
          <w:rFonts w:hint="eastAsia"/>
        </w:rPr>
      </w:pPr>
      <w:r>
        <w:t>“</w:t>
      </w:r>
      <w:r>
        <w:rPr>
          <w:rFonts w:hint="eastAsia"/>
          <w:b/>
          <w:bCs/>
        </w:rPr>
        <w:t>系统展望。</w:t>
      </w:r>
      <w:r>
        <w:t xml:space="preserve"> </w:t>
      </w:r>
      <w:r>
        <w:rPr>
          <w:rFonts w:hint="eastAsia"/>
        </w:rPr>
        <w:t>随着大语言模型（LLM）技术的不断演进，自然语言交互在垂直业务领域的应用前景广阔</w:t>
      </w:r>
      <w:r>
        <w:rPr>
          <w:vertAlign w:val="superscript"/>
        </w:rPr>
        <w:t>[3]</w:t>
      </w:r>
      <w:r>
        <w:rPr>
          <w:rFonts w:hint="eastAsia"/>
        </w:rPr>
        <w:t>。未来，本系统计划进一步拓展</w:t>
      </w:r>
      <w:r>
        <w:t xml:space="preserve"> AI </w:t>
      </w:r>
      <w:r>
        <w:rPr>
          <w:rFonts w:hint="eastAsia"/>
        </w:rPr>
        <w:t>模型的应用边界，例如引入多模态识别技术辅助食品安全监控，并结合物联网（IoT）技术构建涵盖食材供应链溯源的智能化数据闭环系统。”</w:t>
      </w:r>
    </w:p>
    <w:p w14:paraId="1148CB75">
      <w:pPr>
        <w:pStyle w:val="4"/>
        <w:rPr>
          <w:rFonts w:hint="eastAsia"/>
        </w:rPr>
      </w:pPr>
    </w:p>
    <w:p w14:paraId="302AA094">
      <w:pPr>
        <w:pStyle w:val="4"/>
        <w:rPr>
          <w:rFonts w:hint="eastAsia"/>
        </w:rPr>
      </w:pPr>
    </w:p>
    <w:p w14:paraId="50F48F8A">
      <w:pPr>
        <w:pStyle w:val="4"/>
        <w:rPr>
          <w:rFonts w:hint="eastAsia"/>
        </w:rPr>
      </w:pPr>
    </w:p>
    <w:p w14:paraId="27115C9A">
      <w:pPr>
        <w:pStyle w:val="4"/>
        <w:rPr>
          <w:rFonts w:hint="eastAsia"/>
        </w:rPr>
      </w:pPr>
    </w:p>
    <w:p w14:paraId="2B1286AB">
      <w:pPr>
        <w:pStyle w:val="4"/>
        <w:rPr>
          <w:rFonts w:hint="eastAsia"/>
        </w:rPr>
      </w:pPr>
    </w:p>
    <w:bookmarkEnd w:id="147"/>
    <w:bookmarkEnd w:id="157"/>
    <w:p w14:paraId="483A6E47">
      <w:pPr>
        <w:pStyle w:val="2"/>
      </w:pPr>
      <w:bookmarkStart w:id="158" w:name="_Toc10414"/>
      <w:bookmarkStart w:id="159" w:name="_Toc13709"/>
      <w:bookmarkStart w:id="160" w:name="_Toc31114"/>
      <w:bookmarkStart w:id="161" w:name="_Toc32714"/>
      <w:bookmarkStart w:id="162" w:name="致谢"/>
      <w:r>
        <w:t xml:space="preserve">8 </w:t>
      </w:r>
      <w:r>
        <w:rPr>
          <w:rFonts w:hint="eastAsia"/>
        </w:rPr>
        <w:t>致谢</w:t>
      </w:r>
      <w:bookmarkEnd w:id="158"/>
      <w:bookmarkEnd w:id="159"/>
      <w:bookmarkEnd w:id="160"/>
      <w:bookmarkEnd w:id="161"/>
    </w:p>
    <w:p w14:paraId="24D482F2">
      <w:pPr>
        <w:pStyle w:val="29"/>
        <w:rPr>
          <w:rFonts w:hint="eastAsia"/>
        </w:rPr>
      </w:pPr>
      <w:r>
        <w:rPr>
          <w:rFonts w:hint="eastAsia"/>
        </w:rPr>
        <w:t>本论文的顺利完成，离不开指导老师的悉心指导与深刻启发，在此致以最诚挚的感谢。在系统的架构设计与需求验证阶段，老师提供了宝贵的学术建议与工程指导。同时，感谢在系统开发与测试过程中给予我帮助的同学与朋友。本系统的实现也得益于</w:t>
      </w:r>
      <w:r>
        <w:t xml:space="preserve"> Spring Foundation、Vue.js、MyBatis </w:t>
      </w:r>
      <w:r>
        <w:rPr>
          <w:rFonts w:hint="eastAsia"/>
        </w:rPr>
        <w:t>等优秀开源社区提供的技术支撑，使得复杂的微服务架构得以平稳落地</w:t>
      </w:r>
      <w:r>
        <w:t xml:space="preserve"> </w:t>
      </w:r>
      <w:r>
        <w:rPr>
          <w:rFonts w:hint="eastAsia"/>
        </w:rPr>
        <w:t>。最后，感谢参与本课题评审的各位专家学者，您的宝贵意见将对我的未来研究产生深远影响。</w:t>
      </w:r>
    </w:p>
    <w:p w14:paraId="12A03D01">
      <w:pPr>
        <w:pStyle w:val="4"/>
        <w:rPr>
          <w:rFonts w:hint="eastAsia"/>
        </w:rPr>
      </w:pPr>
    </w:p>
    <w:p w14:paraId="2C6031C3">
      <w:pPr>
        <w:pStyle w:val="4"/>
        <w:rPr>
          <w:rFonts w:hint="eastAsia"/>
        </w:rPr>
      </w:pPr>
    </w:p>
    <w:p w14:paraId="1618AC94">
      <w:pPr>
        <w:pStyle w:val="4"/>
        <w:rPr>
          <w:rFonts w:hint="eastAsia"/>
        </w:rPr>
      </w:pPr>
    </w:p>
    <w:p w14:paraId="34BA54B7">
      <w:pPr>
        <w:pStyle w:val="4"/>
        <w:rPr>
          <w:rFonts w:hint="eastAsia"/>
        </w:rPr>
      </w:pPr>
    </w:p>
    <w:p w14:paraId="058C3678">
      <w:pPr>
        <w:pStyle w:val="4"/>
        <w:rPr>
          <w:rFonts w:hint="eastAsia"/>
        </w:rPr>
      </w:pPr>
    </w:p>
    <w:p w14:paraId="3B498FA0">
      <w:pPr>
        <w:pStyle w:val="4"/>
        <w:rPr>
          <w:rFonts w:hint="eastAsia"/>
        </w:rPr>
      </w:pPr>
    </w:p>
    <w:p w14:paraId="62393D2D">
      <w:pPr>
        <w:pStyle w:val="4"/>
        <w:rPr>
          <w:rFonts w:hint="eastAsia"/>
        </w:rPr>
      </w:pPr>
    </w:p>
    <w:p w14:paraId="3B68C556">
      <w:pPr>
        <w:pStyle w:val="4"/>
        <w:rPr>
          <w:rFonts w:hint="eastAsia"/>
        </w:rPr>
      </w:pPr>
    </w:p>
    <w:p w14:paraId="6487AD1D">
      <w:pPr>
        <w:pStyle w:val="4"/>
        <w:rPr>
          <w:rFonts w:hint="eastAsia"/>
        </w:rPr>
      </w:pPr>
    </w:p>
    <w:p w14:paraId="0A0872CE">
      <w:pPr>
        <w:pStyle w:val="4"/>
        <w:rPr>
          <w:rFonts w:hint="eastAsia"/>
        </w:rPr>
      </w:pPr>
    </w:p>
    <w:p w14:paraId="7F04F9D8">
      <w:pPr>
        <w:pStyle w:val="4"/>
        <w:rPr>
          <w:rFonts w:hint="eastAsia"/>
        </w:rPr>
      </w:pPr>
    </w:p>
    <w:p w14:paraId="6D0A7CF4">
      <w:pPr>
        <w:pStyle w:val="4"/>
        <w:rPr>
          <w:rFonts w:hint="eastAsia"/>
        </w:rPr>
      </w:pPr>
    </w:p>
    <w:p w14:paraId="48927F6E">
      <w:pPr>
        <w:pStyle w:val="4"/>
        <w:rPr>
          <w:rFonts w:hint="eastAsia"/>
        </w:rPr>
      </w:pPr>
    </w:p>
    <w:bookmarkEnd w:id="162"/>
    <w:p w14:paraId="6F9915F4">
      <w:pPr>
        <w:pStyle w:val="2"/>
      </w:pPr>
      <w:bookmarkStart w:id="163" w:name="_Toc5682"/>
      <w:bookmarkStart w:id="164" w:name="_Toc6239"/>
      <w:bookmarkStart w:id="165" w:name="_Toc23276"/>
      <w:bookmarkStart w:id="166" w:name="_Toc23998"/>
      <w:bookmarkStart w:id="167" w:name="附录核心业务补充视图与部署模型"/>
      <w:r>
        <w:t xml:space="preserve">9 </w:t>
      </w:r>
      <w:r>
        <w:rPr>
          <w:rFonts w:hint="eastAsia"/>
        </w:rPr>
        <w:t>附录：核心业务补充视图与部署模型</w:t>
      </w:r>
      <w:bookmarkEnd w:id="163"/>
      <w:bookmarkEnd w:id="164"/>
      <w:bookmarkEnd w:id="165"/>
      <w:bookmarkEnd w:id="166"/>
    </w:p>
    <w:p w14:paraId="6503862D">
      <w:pPr>
        <w:pStyle w:val="29"/>
      </w:pPr>
      <w:r>
        <w:rPr>
          <w:rFonts w:hint="eastAsia"/>
        </w:rPr>
        <w:t>为更明晰地展示系统内部在复杂环境下的交互链路及物理容器拓扑，特补充以下三类高维度工程级解析视图：</w:t>
      </w:r>
    </w:p>
    <w:p w14:paraId="0B61CB98">
      <w:pPr>
        <w:pStyle w:val="3"/>
      </w:pPr>
      <w:bookmarkStart w:id="168" w:name="_Toc14225"/>
      <w:bookmarkStart w:id="169" w:name="_Toc23047"/>
      <w:bookmarkStart w:id="170" w:name="_Toc15003"/>
      <w:bookmarkStart w:id="171" w:name="_Toc18718"/>
      <w:bookmarkStart w:id="172" w:name="附图-a大模型语义重塑与鉴权时序图"/>
      <w:r>
        <w:t xml:space="preserve">9.1 </w:t>
      </w:r>
      <w:r>
        <w:rPr>
          <w:rFonts w:hint="eastAsia"/>
        </w:rPr>
        <w:t>附图</w:t>
      </w:r>
      <w:r>
        <w:t xml:space="preserve"> </w:t>
      </w:r>
      <w:r>
        <w:rPr>
          <w:rFonts w:hint="eastAsia"/>
        </w:rPr>
        <w:t>A：大模型语义重塑与鉴权时序图</w:t>
      </w:r>
      <w:bookmarkEnd w:id="168"/>
      <w:bookmarkEnd w:id="169"/>
      <w:bookmarkEnd w:id="170"/>
      <w:bookmarkEnd w:id="171"/>
    </w:p>
    <w:p w14:paraId="1CBFA984">
      <w:pPr>
        <w:pStyle w:val="29"/>
      </w:pPr>
      <w:r>
        <w:rPr>
          <w:rFonts w:hint="eastAsia"/>
        </w:rPr>
        <w:t>针对系统引入的</w:t>
      </w:r>
      <w:r>
        <w:t xml:space="preserve"> LLM </w:t>
      </w:r>
      <w:r>
        <w:rPr>
          <w:rFonts w:hint="eastAsia"/>
        </w:rPr>
        <w:t>大模型智能选餐与</w:t>
      </w:r>
      <w:r>
        <w:t xml:space="preserve"> JWT </w:t>
      </w:r>
      <w:r>
        <w:rPr>
          <w:rFonts w:hint="eastAsia"/>
        </w:rPr>
        <w:t>核验模块，以下利用序列图细粒度地描绘了请求发起、状态阻断、AOP</w:t>
      </w:r>
      <w:r>
        <w:t xml:space="preserve"> </w:t>
      </w:r>
      <w:r>
        <w:rPr>
          <w:rFonts w:hint="eastAsia"/>
        </w:rPr>
        <w:t>切面鉴权及异步大语言模型调用直至应答回执的完整信令周期：</w:t>
      </w:r>
    </w:p>
    <w:p w14:paraId="6E45427E">
      <w:pPr>
        <w:pStyle w:val="53"/>
        <w:ind w:left="0" w:firstLine="0"/>
        <w:jc w:val="center"/>
      </w:pPr>
      <w:bookmarkStart w:id="173" w:name="fig:f92d400b"/>
      <w:r>
        <w:drawing>
          <wp:inline distT="0" distB="0" distL="114300" distR="114300">
            <wp:extent cx="5334000" cy="2863215"/>
            <wp:effectExtent l="0" t="0" r="0" b="0"/>
            <wp:docPr id="57" name="Picture" descr="大模型语义重塑与鉴权时序视图 Large Model Semantic Remodeling and Authorization Sequence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descr="大模型语义重塑与鉴权时序视图 Large Model Semantic Remodeling and Authorization Sequence View"/>
                    <pic:cNvPicPr>
                      <a:picLocks noChangeAspect="1" noChangeArrowheads="1"/>
                    </pic:cNvPicPr>
                  </pic:nvPicPr>
                  <pic:blipFill>
                    <a:blip r:embed="rId20"/>
                    <a:stretch>
                      <a:fillRect/>
                    </a:stretch>
                  </pic:blipFill>
                  <pic:spPr>
                    <a:xfrm>
                      <a:off x="0" y="0"/>
                      <a:ext cx="5334000" cy="2863570"/>
                    </a:xfrm>
                    <a:prstGeom prst="rect">
                      <a:avLst/>
                    </a:prstGeom>
                    <a:noFill/>
                    <a:ln w="9525">
                      <a:noFill/>
                    </a:ln>
                  </pic:spPr>
                </pic:pic>
              </a:graphicData>
            </a:graphic>
          </wp:inline>
        </w:drawing>
      </w:r>
    </w:p>
    <w:p w14:paraId="514EE148">
      <w:pPr>
        <w:pStyle w:val="51"/>
      </w:pPr>
      <w:r>
        <w:rPr>
          <w:rFonts w:hint="eastAsia"/>
        </w:rPr>
        <w:t>大模型语义重塑与鉴权时序视图</w:t>
      </w:r>
      <w:r>
        <w:br w:type="textWrapping"/>
      </w:r>
      <w:r>
        <w:t>Large Model Semantic Remodeling and Authorization Sequence View</w:t>
      </w:r>
    </w:p>
    <w:bookmarkEnd w:id="172"/>
    <w:bookmarkEnd w:id="173"/>
    <w:p w14:paraId="465D6395">
      <w:pPr>
        <w:pStyle w:val="3"/>
      </w:pPr>
      <w:bookmarkStart w:id="174" w:name="_Toc15952"/>
      <w:bookmarkStart w:id="175" w:name="_Toc17447"/>
      <w:bookmarkStart w:id="176" w:name="_Toc11902"/>
      <w:bookmarkStart w:id="177" w:name="_Toc30456"/>
      <w:bookmarkStart w:id="178" w:name="附图-b核心交易链路与防超卖活动流转图"/>
      <w:r>
        <w:t xml:space="preserve">9.2 </w:t>
      </w:r>
      <w:r>
        <w:rPr>
          <w:rFonts w:hint="eastAsia"/>
        </w:rPr>
        <w:t>附图</w:t>
      </w:r>
      <w:r>
        <w:t xml:space="preserve"> </w:t>
      </w:r>
      <w:r>
        <w:rPr>
          <w:rFonts w:hint="eastAsia"/>
        </w:rPr>
        <w:t>B：核心交易链路与防超卖活动流转图</w:t>
      </w:r>
      <w:bookmarkEnd w:id="174"/>
      <w:bookmarkEnd w:id="175"/>
      <w:bookmarkEnd w:id="176"/>
      <w:bookmarkEnd w:id="177"/>
    </w:p>
    <w:p w14:paraId="6BEF4B79">
      <w:pPr>
        <w:pStyle w:val="29"/>
      </w:pPr>
      <w:r>
        <w:rPr>
          <w:rFonts w:hint="eastAsia"/>
        </w:rPr>
        <w:t>系统防范脏读死锁及超发（Overselling）保护引擎的完整用户交易链路。其中明确展现了</w:t>
      </w:r>
      <w:r>
        <w:t xml:space="preserve"> ThreadLocal </w:t>
      </w:r>
      <w:r>
        <w:rPr>
          <w:rFonts w:hint="eastAsia"/>
        </w:rPr>
        <w:t>挂靠、排他悲观锁（Pessimistic</w:t>
      </w:r>
      <w:r>
        <w:t xml:space="preserve"> </w:t>
      </w:r>
      <w:r>
        <w:rPr>
          <w:rFonts w:hint="eastAsia"/>
        </w:rPr>
        <w:t>Locking）竞争节点与后置异常阻断（Fail-fast）的热力熔断活动流程：</w:t>
      </w:r>
    </w:p>
    <w:p w14:paraId="55F40BFC">
      <w:pPr>
        <w:pStyle w:val="53"/>
        <w:ind w:left="0" w:firstLine="0"/>
        <w:jc w:val="center"/>
      </w:pPr>
      <w:bookmarkStart w:id="179" w:name="fig:bac91e6a"/>
      <w:r>
        <w:drawing>
          <wp:inline distT="0" distB="0" distL="114300" distR="114300">
            <wp:extent cx="2898140" cy="7351395"/>
            <wp:effectExtent l="0" t="0" r="10160" b="0"/>
            <wp:docPr id="62" name="Picture" descr="核心交易链路与防超卖活动流转视图 Core transaction link and anti-overtrading activity circulation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descr="核心交易链路与防超卖活动流转视图 Core transaction link and anti-overtrading activity circulation view"/>
                    <pic:cNvPicPr>
                      <a:picLocks noChangeAspect="1" noChangeArrowheads="1"/>
                    </pic:cNvPicPr>
                  </pic:nvPicPr>
                  <pic:blipFill>
                    <a:blip r:embed="rId21"/>
                    <a:stretch>
                      <a:fillRect/>
                    </a:stretch>
                  </pic:blipFill>
                  <pic:spPr>
                    <a:xfrm>
                      <a:off x="0" y="0"/>
                      <a:ext cx="2898140" cy="7351395"/>
                    </a:xfrm>
                    <a:prstGeom prst="rect">
                      <a:avLst/>
                    </a:prstGeom>
                    <a:noFill/>
                    <a:ln w="9525">
                      <a:noFill/>
                    </a:ln>
                  </pic:spPr>
                </pic:pic>
              </a:graphicData>
            </a:graphic>
          </wp:inline>
        </w:drawing>
      </w:r>
    </w:p>
    <w:p w14:paraId="3E9312EC">
      <w:pPr>
        <w:pStyle w:val="51"/>
      </w:pPr>
      <w:r>
        <w:rPr>
          <w:rFonts w:hint="eastAsia"/>
        </w:rPr>
        <w:t>核心交易链路与防超卖活动流转视图</w:t>
      </w:r>
      <w:r>
        <w:br w:type="textWrapping"/>
      </w:r>
      <w:r>
        <w:t>Core transaction link and anti-overtrading activity circulation view</w:t>
      </w:r>
    </w:p>
    <w:bookmarkEnd w:id="178"/>
    <w:bookmarkEnd w:id="179"/>
    <w:p w14:paraId="63F28DDA">
      <w:pPr>
        <w:pStyle w:val="3"/>
      </w:pPr>
      <w:bookmarkStart w:id="180" w:name="_Toc16882"/>
      <w:bookmarkStart w:id="181" w:name="_Toc28713"/>
      <w:bookmarkStart w:id="182" w:name="_Toc32432"/>
      <w:bookmarkStart w:id="183" w:name="_Toc24167"/>
      <w:bookmarkStart w:id="184" w:name="附图-c生产环境全局物理拓扑部署架构"/>
      <w:r>
        <w:t xml:space="preserve">9.3 </w:t>
      </w:r>
      <w:r>
        <w:rPr>
          <w:rFonts w:hint="eastAsia"/>
        </w:rPr>
        <w:t>附图</w:t>
      </w:r>
      <w:r>
        <w:t xml:space="preserve"> </w:t>
      </w:r>
      <w:r>
        <w:rPr>
          <w:rFonts w:hint="eastAsia"/>
        </w:rPr>
        <w:t>C：生产环境全局物理拓扑部署架构</w:t>
      </w:r>
      <w:bookmarkEnd w:id="180"/>
      <w:bookmarkEnd w:id="181"/>
      <w:bookmarkEnd w:id="182"/>
      <w:bookmarkEnd w:id="183"/>
    </w:p>
    <w:p w14:paraId="2F781CCC">
      <w:pPr>
        <w:pStyle w:val="29"/>
      </w:pPr>
      <w:r>
        <w:rPr>
          <w:rFonts w:hint="eastAsia"/>
        </w:rPr>
        <w:t>剥离了抽象业务耦合，以下呈现本项目的生产环境网段边界、L7</w:t>
      </w:r>
      <w:r>
        <w:t xml:space="preserve"> Nginx </w:t>
      </w:r>
      <w:r>
        <w:rPr>
          <w:rFonts w:hint="eastAsia"/>
        </w:rPr>
        <w:t>应用层防火墙防御、微服务容器隔离以及最终高可用</w:t>
      </w:r>
      <w:r>
        <w:t xml:space="preserve"> MySQL </w:t>
      </w:r>
      <w:r>
        <w:rPr>
          <w:rFonts w:hint="eastAsia"/>
        </w:rPr>
        <w:t>阵列底层集群架构的完整硬件/容器映射：</w:t>
      </w:r>
    </w:p>
    <w:p w14:paraId="586F1C68">
      <w:pPr>
        <w:pStyle w:val="53"/>
        <w:ind w:left="0" w:firstLine="0"/>
        <w:jc w:val="center"/>
      </w:pPr>
      <w:bookmarkStart w:id="185" w:name="fig:c1c0d26b"/>
      <w:r>
        <w:drawing>
          <wp:inline distT="0" distB="0" distL="114300" distR="114300">
            <wp:extent cx="4105275" cy="7550150"/>
            <wp:effectExtent l="0" t="0" r="0" b="0"/>
            <wp:docPr id="67" name="Picture" descr="生产环境全局物理拓扑部署架构图 Deployment architecture diagram of the global physical topology in the production enviro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descr="生产环境全局物理拓扑部署架构图 Deployment architecture diagram of the global physical topology in the production environment"/>
                    <pic:cNvPicPr>
                      <a:picLocks noChangeAspect="1" noChangeArrowheads="1"/>
                    </pic:cNvPicPr>
                  </pic:nvPicPr>
                  <pic:blipFill>
                    <a:blip r:embed="rId22"/>
                    <a:stretch>
                      <a:fillRect/>
                    </a:stretch>
                  </pic:blipFill>
                  <pic:spPr>
                    <a:xfrm>
                      <a:off x="0" y="0"/>
                      <a:ext cx="4105275" cy="7550150"/>
                    </a:xfrm>
                    <a:prstGeom prst="rect">
                      <a:avLst/>
                    </a:prstGeom>
                    <a:noFill/>
                    <a:ln w="9525">
                      <a:noFill/>
                    </a:ln>
                  </pic:spPr>
                </pic:pic>
              </a:graphicData>
            </a:graphic>
          </wp:inline>
        </w:drawing>
      </w:r>
    </w:p>
    <w:p w14:paraId="68CE10E9">
      <w:pPr>
        <w:pStyle w:val="51"/>
      </w:pPr>
      <w:r>
        <w:rPr>
          <w:rFonts w:hint="eastAsia"/>
        </w:rPr>
        <w:t>生产环境全局物理拓扑部署架构图</w:t>
      </w:r>
      <w:r>
        <w:br w:type="textWrapping"/>
      </w:r>
      <w:r>
        <w:t>Deployment architecture diagram of the global physical topology in the production environment</w:t>
      </w:r>
    </w:p>
    <w:bookmarkEnd w:id="167"/>
    <w:bookmarkEnd w:id="184"/>
    <w:bookmarkEnd w:id="185"/>
    <w:p w14:paraId="31597DD6">
      <w:pPr>
        <w:pStyle w:val="59"/>
      </w:pPr>
      <w:bookmarkStart w:id="186" w:name="参考文献"/>
      <w:r>
        <w:rPr>
          <w:rFonts w:hint="eastAsia"/>
        </w:rPr>
        <w:t>参考文献</w:t>
      </w:r>
    </w:p>
    <w:bookmarkEnd w:id="186"/>
    <w:p w14:paraId="53B84A1A">
      <w:pPr>
        <w:pStyle w:val="36"/>
        <w:numPr>
          <w:ilvl w:val="0"/>
          <w:numId w:val="9"/>
        </w:numPr>
        <w:bidi w:val="0"/>
      </w:pPr>
      <w:r>
        <w:t xml:space="preserve">夏润泽, 李丕绩. ChatGPT大模型技术发展与应用[J]. 数据采集与处理, 2023, 38(5): 1017-1034. </w:t>
      </w:r>
    </w:p>
    <w:p w14:paraId="4ABB964A">
      <w:pPr>
        <w:pStyle w:val="36"/>
        <w:numPr>
          <w:ilvl w:val="0"/>
          <w:numId w:val="9"/>
        </w:numPr>
        <w:bidi w:val="0"/>
      </w:pPr>
      <w:r>
        <w:t xml:space="preserve">项亮. 推荐系统实践[M]. 北京: 人民邮电出版社, 2012. </w:t>
      </w:r>
    </w:p>
    <w:p w14:paraId="0C0C2FC8">
      <w:pPr>
        <w:pStyle w:val="36"/>
        <w:numPr>
          <w:ilvl w:val="0"/>
          <w:numId w:val="9"/>
        </w:numPr>
        <w:bidi w:val="0"/>
      </w:pPr>
      <w:r>
        <w:t xml:space="preserve">纽曼 (Sam Newman). 微服务设计[M]. 崔力强, 迟建强, 译. 北京: 人民邮电出版社, 2016. </w:t>
      </w:r>
    </w:p>
    <w:p w14:paraId="7BB31034">
      <w:pPr>
        <w:pStyle w:val="36"/>
        <w:numPr>
          <w:ilvl w:val="0"/>
          <w:numId w:val="9"/>
        </w:numPr>
        <w:bidi w:val="0"/>
      </w:pPr>
      <w:r>
        <w:t>李智慧. 大型网站技术架构：核心原理与案例分析[M]. 北京: 电子工业出版社, 2013.</w:t>
      </w:r>
    </w:p>
    <w:p w14:paraId="547E4D27">
      <w:pPr>
        <w:pStyle w:val="36"/>
        <w:numPr>
          <w:ilvl w:val="0"/>
          <w:numId w:val="9"/>
        </w:numPr>
        <w:bidi w:val="0"/>
      </w:pPr>
      <w:r>
        <w:t>梁灏. Vue.js实战[M]. 北京: 清华大学出版社, 2017.</w:t>
      </w:r>
    </w:p>
    <w:p w14:paraId="5D0220A5">
      <w:pPr>
        <w:pStyle w:val="36"/>
        <w:numPr>
          <w:ilvl w:val="0"/>
          <w:numId w:val="9"/>
        </w:numPr>
        <w:bidi w:val="0"/>
      </w:pPr>
      <w:r>
        <w:t>黄健宏. Redis设计与实现[M]. 北京: 机械工业出版社, 2014.</w:t>
      </w:r>
    </w:p>
    <w:p w14:paraId="1D2A84A2">
      <w:pPr>
        <w:pStyle w:val="36"/>
        <w:numPr>
          <w:ilvl w:val="0"/>
          <w:numId w:val="9"/>
        </w:numPr>
        <w:bidi w:val="0"/>
      </w:pPr>
      <w:r>
        <w:t>施瓦茨 (Baron Schwartz), 扎伊采夫 (Peter Zaitsev), 等. 高性能MySQL (第3版)[M]. 宁海元, 周振兴, 等译. 北京: 电子工业出版社, 2013.</w:t>
      </w:r>
    </w:p>
    <w:p w14:paraId="5538B297">
      <w:pPr>
        <w:pStyle w:val="36"/>
        <w:numPr>
          <w:ilvl w:val="0"/>
          <w:numId w:val="9"/>
        </w:numPr>
        <w:bidi w:val="0"/>
      </w:pPr>
      <w:r>
        <w:t>Doug Lea. Concurrent Programming in Java: Design Principles and Patterns[M]. Addison-Wesley Professional, 2000.</w:t>
      </w:r>
    </w:p>
    <w:p w14:paraId="08A5ED03">
      <w:pPr>
        <w:pStyle w:val="36"/>
        <w:numPr>
          <w:ilvl w:val="0"/>
          <w:numId w:val="9"/>
        </w:numPr>
        <w:bidi w:val="0"/>
      </w:pPr>
      <w:r>
        <w:t>Martin Fowler. Patterns of Enterprise Application Architecture[M]. Addison-Wesley, 2002.</w:t>
      </w:r>
    </w:p>
    <w:p w14:paraId="4E1084DE">
      <w:pPr>
        <w:pStyle w:val="36"/>
        <w:numPr>
          <w:ilvl w:val="0"/>
          <w:numId w:val="9"/>
        </w:numPr>
        <w:bidi w:val="0"/>
      </w:pPr>
      <w:r>
        <w:t xml:space="preserve"> Apache JMeter Open Source Project. User’s Manual: Elements of a Test Plan[EB/OL]. </w:t>
      </w:r>
      <w:r>
        <w:fldChar w:fldCharType="begin"/>
      </w:r>
      <w:r>
        <w:instrText xml:space="preserve"> HYPERLINK "https://jmeter.apache.org/usermanual/test_plan.html" \t "_blank" </w:instrText>
      </w:r>
      <w:r>
        <w:fldChar w:fldCharType="separate"/>
      </w:r>
      <w:r>
        <w:rPr>
          <w:rStyle w:val="25"/>
          <w:rFonts w:ascii="宋体" w:hAnsi="宋体" w:eastAsia="宋体" w:cs="宋体"/>
          <w:szCs w:val="24"/>
        </w:rPr>
        <w:t>https://jmeter.apache.org/usermanual/test_plan.html</w:t>
      </w:r>
      <w:r>
        <w:fldChar w:fldCharType="end"/>
      </w:r>
      <w:r>
        <w:t>, 2023.</w:t>
      </w:r>
    </w:p>
    <w:sectPr>
      <w:footnotePr>
        <w:numFmt w:val="decimal"/>
        <w:numRestart w:val="eachPage"/>
      </w:footnotePr>
      <w:pgSz w:w="11906" w:h="16838"/>
      <w:pgMar w:top="1701" w:right="1417" w:bottom="1417" w:left="1417" w:header="1304" w:footer="10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20B0004020202020204"/>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 w:name="Aptos Display">
    <w:altName w:val="Segoe Print"/>
    <w:panose1 w:val="020B0004020202020204"/>
    <w:charset w:val="00"/>
    <w:family w:val="swiss"/>
    <w:pitch w:val="default"/>
    <w:sig w:usb0="00000000" w:usb1="00000000" w:usb2="00000000" w:usb3="00000000" w:csb0="0000019F" w:csb1="00000000"/>
  </w:font>
  <w:font w:name="Helvetica">
    <w:altName w:val="Arial"/>
    <w:panose1 w:val="00000000000000000000"/>
    <w:charset w:val="00"/>
    <w:family w:val="auto"/>
    <w:pitch w:val="default"/>
    <w:sig w:usb0="00000000" w:usb1="00000000" w:usb2="00000000" w:usb3="00000000" w:csb0="00000000" w:csb1="00000000"/>
  </w:font>
  <w:font w:name="KSOFB4AB0A6B">
    <w:panose1 w:val="020B0704020202020204"/>
    <w:charset w:val="00"/>
    <w:family w:val="auto"/>
    <w:pitch w:val="default"/>
    <w:sig w:usb0="00000001" w:usb1="00000000" w:usb2="00000000" w:usb3="00000000" w:csb0="00000001" w:csb1="00000000"/>
  </w:font>
  <w:font w:name="KSOF7FC4CF2A">
    <w:panose1 w:val="020B0604020202020204"/>
    <w:charset w:val="00"/>
    <w:family w:val="auto"/>
    <w:pitch w:val="default"/>
    <w:sig w:usb0="00000001"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华文行楷">
    <w:panose1 w:val="02010800040101010101"/>
    <w:charset w:val="86"/>
    <w:family w:val="auto"/>
    <w:pitch w:val="default"/>
    <w:sig w:usb0="00000001" w:usb1="080F0000" w:usb2="00000000" w:usb3="00000000" w:csb0="00040000" w:csb1="00000000"/>
  </w:font>
  <w:font w:name="幼圆">
    <w:panose1 w:val="02010509060101010101"/>
    <w:charset w:val="86"/>
    <w:family w:val="modern"/>
    <w:pitch w:val="default"/>
    <w:sig w:usb0="00000001" w:usb1="080E0000" w:usb2="00000000" w:usb3="00000000" w:csb0="00040000" w:csb1="00000000"/>
  </w:font>
  <w:font w:name="方正黑体">
    <w:altName w:val="宋体"/>
    <w:panose1 w:val="00000000000000000000"/>
    <w:charset w:val="86"/>
    <w:family w:val="roman"/>
    <w:pitch w:val="default"/>
    <w:sig w:usb0="00000000" w:usb1="00000000" w:usb2="00000000" w:usb3="00000000" w:csb0="00040001" w:csb1="00000000"/>
  </w:font>
  <w:font w:name="Segoe UI">
    <w:panose1 w:val="020B0502040204020203"/>
    <w:charset w:val="00"/>
    <w:family w:val="swiss"/>
    <w:pitch w:val="default"/>
    <w:sig w:usb0="E4002EFF" w:usb1="C000E47F" w:usb2="00000009" w:usb3="00000000" w:csb0="200001FF" w:csb1="00000000"/>
  </w:font>
  <w:font w:name="time">
    <w:altName w:val="Times New Roman"/>
    <w:panose1 w:val="00000000000000000000"/>
    <w:charset w:val="00"/>
    <w:family w:val="roman"/>
    <w:pitch w:val="default"/>
    <w:sig w:usb0="00000000" w:usb1="00000000" w:usb2="00000000" w:usb3="00000000" w:csb0="00040001" w:csb1="00000000"/>
  </w:font>
  <w:font w:name="方正仿宋_GBK">
    <w:panose1 w:val="02000000000000000000"/>
    <w:charset w:val="86"/>
    <w:family w:val="auto"/>
    <w:pitch w:val="default"/>
    <w:sig w:usb0="A00002BF" w:usb1="38CF7CFA" w:usb2="00082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西文正文">
    <w:altName w:val="Segoe Print"/>
    <w:panose1 w:val="00000000000000000000"/>
    <w:charset w:val="00"/>
    <w:family w:val="auto"/>
    <w:pitch w:val="default"/>
    <w:sig w:usb0="00000000" w:usb1="00000000" w:usb2="00000000" w:usb3="00000000" w:csb0="00000000" w:csb1="00000000"/>
  </w:font>
  <w:font w:name="+中文正文">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B49501">
    <w:pPr>
      <w:pStyle w:val="17"/>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wps:spPr>
                    <wps:txbx>
                      <w:txbxContent>
                        <w:p w14:paraId="020B4093">
                          <w:pPr>
                            <w:pStyle w:val="17"/>
                          </w:pPr>
                          <w:r>
                            <w:rPr>
                              <w:rFonts w:hint="eastAsia"/>
                            </w:rPr>
                            <w:t xml:space="preserve"> </w:t>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GhpgkvTAAAABQEAAA8AAAAAAAAAAQAgAAAAIgAAAGRy&#10;cy9kb3ducmV2LnhtbFBLAQIUABQAAAAIAIdO4kBeJUZ00QEAAKMDAAAOAAAAAAAAAAEAIAAAACIB&#10;AABkcnMvZTJvRG9jLnhtbFBLBQYAAAAABgAGAFkBAABlBQAAAAA=&#10;">
              <v:fill on="f" focussize="0,0"/>
              <v:stroke on="f" weight="1.25pt"/>
              <v:imagedata o:title=""/>
              <o:lock v:ext="edit" aspectratio="f"/>
              <v:textbox inset="0mm,0mm,0mm,0mm" style="mso-fit-shape-to-text:t;">
                <w:txbxContent>
                  <w:p w14:paraId="020B4093">
                    <w:pPr>
                      <w:pStyle w:val="17"/>
                    </w:pPr>
                    <w:r>
                      <w:rPr>
                        <w:rFonts w:hint="eastAsia"/>
                      </w:rPr>
                      <w:t xml:space="preserve"> </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A0BEC0">
    <w:pPr>
      <w:pStyle w:val="17"/>
      <w:spacing w:before="120" w:after="120"/>
      <w:ind w:firstLine="482"/>
      <w:jc w:val="center"/>
      <w:rPr>
        <w:rFonts w:hint="eastAsia"/>
      </w:rPr>
    </w:pPr>
    <w:r>
      <w:fldChar w:fldCharType="begin"/>
    </w:r>
    <w:r>
      <w:instrText xml:space="preserve">PAGE   \* MERGEFORMAT</w:instrText>
    </w:r>
    <w:r>
      <w:fldChar w:fldCharType="separate"/>
    </w:r>
    <w:r>
      <w:rPr>
        <w:lang w:val="zh-CN"/>
      </w:rPr>
      <w:t>2</w:t>
    </w:r>
    <w:r>
      <w:fldChar w:fldCharType="end"/>
    </w:r>
  </w:p>
  <w:p w14:paraId="092CBC00">
    <w:pPr>
      <w:pStyle w:val="1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5BCCF3">
    <w:pPr>
      <w:pStyle w:val="17"/>
      <w:spacing w:before="120" w:after="120"/>
      <w:ind w:firstLine="482"/>
      <w:jc w:val="center"/>
      <w:rPr>
        <w:rFonts w:hint="eastAsia"/>
      </w:rPr>
    </w:pPr>
    <w:r>
      <w:fldChar w:fldCharType="begin"/>
    </w:r>
    <w:r>
      <w:instrText xml:space="preserve">PAGE   \* MERGEFORMAT</w:instrText>
    </w:r>
    <w:r>
      <w:fldChar w:fldCharType="separate"/>
    </w:r>
    <w:r>
      <w:rPr>
        <w:lang w:val="zh-CN"/>
      </w:rPr>
      <w:t>2</w:t>
    </w:r>
    <w:r>
      <w:fldChar w:fldCharType="end"/>
    </w:r>
  </w:p>
  <w:p w14:paraId="1ED8636F">
    <w:pPr>
      <w:pStyle w:val="1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04E99D">
    <w:pPr>
      <w:pStyle w:val="18"/>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25BA72">
    <w:pPr>
      <w:pStyle w:val="18"/>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348291"/>
    <w:multiLevelType w:val="multilevel"/>
    <w:tmpl w:val="8D348291"/>
    <w:lvl w:ilvl="0" w:tentative="0">
      <w:start w:val="1"/>
      <w:numFmt w:val="decimal"/>
      <w:pStyle w:val="66"/>
      <w:lvlText w:val="%1."/>
      <w:lvlJc w:val="left"/>
      <w:pPr>
        <w:ind w:left="425" w:hanging="425"/>
      </w:pPr>
      <w:rPr>
        <w:rFonts w:hint="default"/>
      </w:rPr>
    </w:lvl>
    <w:lvl w:ilvl="1" w:tentative="0">
      <w:start w:val="1"/>
      <w:numFmt w:val="none"/>
      <w:lvlText w:val="(1)"/>
      <w:lvlJc w:val="left"/>
      <w:pPr>
        <w:ind w:left="850" w:hanging="453"/>
      </w:pPr>
      <w:rPr>
        <w:rFonts w:hint="default" w:ascii="Times New Roman" w:hAnsi="Times New Roman" w:cs="Times New Roman"/>
      </w:rPr>
    </w:lvl>
    <w:lvl w:ilvl="2" w:tentative="0">
      <w:start w:val="1"/>
      <w:numFmt w:val="decimalEnclosedCircleChinese"/>
      <w:lvlText w:val="%3"/>
      <w:lvlJc w:val="left"/>
      <w:pPr>
        <w:ind w:left="1508" w:hanging="708"/>
      </w:pPr>
      <w:rPr>
        <w:rFonts w:hint="eastAsia" w:ascii="Times New Roman" w:hAnsi="Times New Roman" w:eastAsia="宋体" w:cs="Times New Roman"/>
      </w:rPr>
    </w:lvl>
    <w:lvl w:ilvl="3" w:tentative="0">
      <w:start w:val="1"/>
      <w:numFmt w:val="none"/>
      <w:lvlText w:val=""/>
      <w:lvlJc w:val="left"/>
      <w:pPr>
        <w:ind w:left="2053" w:hanging="853"/>
      </w:pPr>
      <w:rPr>
        <w:rFonts w:hint="default"/>
      </w:rPr>
    </w:lvl>
    <w:lvl w:ilvl="4" w:tentative="0">
      <w:start w:val="1"/>
      <w:numFmt w:val="none"/>
      <w:lvlText w:val=""/>
      <w:lvlJc w:val="left"/>
      <w:pPr>
        <w:ind w:left="2495" w:hanging="895"/>
      </w:pPr>
      <w:rPr>
        <w:rFonts w:hint="default"/>
      </w:rPr>
    </w:lvl>
    <w:lvl w:ilvl="5" w:tentative="0">
      <w:start w:val="1"/>
      <w:numFmt w:val="none"/>
      <w:lvlText w:val=""/>
      <w:lvlJc w:val="left"/>
      <w:pPr>
        <w:ind w:left="3136" w:hanging="1136"/>
      </w:pPr>
      <w:rPr>
        <w:rFonts w:hint="default"/>
      </w:rPr>
    </w:lvl>
    <w:lvl w:ilvl="6" w:tentative="0">
      <w:start w:val="1"/>
      <w:numFmt w:val="none"/>
      <w:lvlText w:val=""/>
      <w:lvlJc w:val="left"/>
      <w:pPr>
        <w:ind w:left="3673" w:hanging="1273"/>
      </w:pPr>
      <w:rPr>
        <w:rFonts w:hint="default"/>
      </w:rPr>
    </w:lvl>
    <w:lvl w:ilvl="7" w:tentative="0">
      <w:start w:val="1"/>
      <w:numFmt w:val="none"/>
      <w:lvlText w:val=""/>
      <w:lvlJc w:val="left"/>
      <w:pPr>
        <w:ind w:left="4218" w:hanging="1418"/>
      </w:pPr>
      <w:rPr>
        <w:rFonts w:hint="default"/>
      </w:rPr>
    </w:lvl>
    <w:lvl w:ilvl="8" w:tentative="0">
      <w:start w:val="1"/>
      <w:numFmt w:val="none"/>
      <w:lvlText w:val=""/>
      <w:lvlJc w:val="left"/>
      <w:pPr>
        <w:ind w:left="4648" w:hanging="1448"/>
      </w:pPr>
      <w:rPr>
        <w:rFonts w:hint="default"/>
      </w:rPr>
    </w:lvl>
  </w:abstractNum>
  <w:abstractNum w:abstractNumId="1">
    <w:nsid w:val="A4EB84A8"/>
    <w:multiLevelType w:val="singleLevel"/>
    <w:tmpl w:val="A4EB84A8"/>
    <w:lvl w:ilvl="0" w:tentative="0">
      <w:start w:val="1"/>
      <w:numFmt w:val="decimal"/>
      <w:suff w:val="space"/>
      <w:lvlText w:val="[%1]"/>
      <w:lvlJc w:val="left"/>
    </w:lvl>
  </w:abstractNum>
  <w:abstractNum w:abstractNumId="2">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3">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hdrShapeDefaults>
    <o:shapelayout v:ext="edit">
      <o:idmap v:ext="edit" data="2"/>
    </o:shapelayout>
  </w:hdrShapeDefaults>
  <w:footnotePr>
    <w:footnote w:id="0"/>
    <w:footnote w:id="1"/>
  </w:foot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575312"/>
    <w:rsid w:val="048640E8"/>
    <w:rsid w:val="05031C1C"/>
    <w:rsid w:val="08EB6C4F"/>
    <w:rsid w:val="0C4C7D81"/>
    <w:rsid w:val="0E9F435C"/>
    <w:rsid w:val="11196324"/>
    <w:rsid w:val="172F54ED"/>
    <w:rsid w:val="18ED65A7"/>
    <w:rsid w:val="195713A4"/>
    <w:rsid w:val="1D4342D6"/>
    <w:rsid w:val="1E170C8E"/>
    <w:rsid w:val="1FEF6BCD"/>
    <w:rsid w:val="2CE33052"/>
    <w:rsid w:val="2D0F4D53"/>
    <w:rsid w:val="307537FE"/>
    <w:rsid w:val="33CD3982"/>
    <w:rsid w:val="38B628F5"/>
    <w:rsid w:val="38FE50DB"/>
    <w:rsid w:val="3A051BB9"/>
    <w:rsid w:val="3A145757"/>
    <w:rsid w:val="3C06339B"/>
    <w:rsid w:val="3CFE65DA"/>
    <w:rsid w:val="408A06DE"/>
    <w:rsid w:val="40CC426F"/>
    <w:rsid w:val="415973C7"/>
    <w:rsid w:val="44377536"/>
    <w:rsid w:val="46B81B60"/>
    <w:rsid w:val="48AF3E9A"/>
    <w:rsid w:val="51DC3317"/>
    <w:rsid w:val="6AF150C6"/>
    <w:rsid w:val="6B0B19AE"/>
    <w:rsid w:val="72A746B3"/>
    <w:rsid w:val="7B5A676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qFormat="1" w:unhideWhenUsed="0" w:uiPriority="39" w:semiHidden="0" w:name="toc 2"/>
    <w:lsdException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1"/>
    <w:link w:val="37"/>
    <w:qFormat/>
    <w:uiPriority w:val="9"/>
    <w:pPr>
      <w:keepNext/>
      <w:keepLines/>
      <w:spacing w:before="50" w:beforeLines="50" w:after="50" w:afterLines="50" w:line="360" w:lineRule="auto"/>
      <w:jc w:val="center"/>
      <w:outlineLvl w:val="0"/>
    </w:pPr>
    <w:rPr>
      <w:rFonts w:ascii="Times New Roman" w:hAnsi="Times New Roman" w:eastAsia="黑体" w:cstheme="majorBidi"/>
      <w:b/>
      <w:bCs/>
      <w:color w:val="000000" w:themeColor="text1"/>
      <w:sz w:val="28"/>
      <w:szCs w:val="28"/>
      <w14:textFill>
        <w14:solidFill>
          <w14:schemeClr w14:val="tx1"/>
        </w14:solidFill>
      </w14:textFill>
    </w:rPr>
  </w:style>
  <w:style w:type="paragraph" w:styleId="3">
    <w:name w:val="heading 2"/>
    <w:basedOn w:val="1"/>
    <w:next w:val="4"/>
    <w:link w:val="38"/>
    <w:semiHidden/>
    <w:unhideWhenUsed/>
    <w:qFormat/>
    <w:uiPriority w:val="9"/>
    <w:pPr>
      <w:keepNext/>
      <w:keepLines/>
      <w:spacing w:before="50" w:beforeLines="50" w:after="50" w:afterLines="50"/>
      <w:outlineLvl w:val="1"/>
    </w:pPr>
    <w:rPr>
      <w:rFonts w:ascii="Times New Roman" w:hAnsi="Times New Roman" w:eastAsia="黑体" w:cstheme="majorBidi"/>
      <w:b/>
      <w:bCs/>
      <w:color w:val="000000" w:themeColor="text1"/>
      <w14:textFill>
        <w14:solidFill>
          <w14:schemeClr w14:val="tx1"/>
        </w14:solidFill>
      </w14:textFill>
    </w:rPr>
  </w:style>
  <w:style w:type="paragraph" w:styleId="5">
    <w:name w:val="heading 3"/>
    <w:basedOn w:val="1"/>
    <w:next w:val="4"/>
    <w:link w:val="39"/>
    <w:semiHidden/>
    <w:unhideWhenUsed/>
    <w:qFormat/>
    <w:uiPriority w:val="9"/>
    <w:pPr>
      <w:keepNext/>
      <w:keepLines/>
      <w:spacing w:before="50" w:beforeLines="50" w:after="50" w:afterLines="50"/>
      <w:outlineLvl w:val="2"/>
    </w:pPr>
    <w:rPr>
      <w:rFonts w:ascii="Times New Roman" w:hAnsi="Times New Roman" w:eastAsia="宋体" w:cstheme="majorBidi"/>
      <w:b/>
      <w:bCs/>
      <w:color w:val="000000" w:themeColor="text1"/>
      <w:szCs w:val="28"/>
      <w14:textFill>
        <w14:solidFill>
          <w14:schemeClr w14:val="tx1"/>
        </w14:solidFill>
      </w14:textFill>
    </w:rPr>
  </w:style>
  <w:style w:type="paragraph" w:styleId="6">
    <w:name w:val="heading 4"/>
    <w:basedOn w:val="1"/>
    <w:next w:val="4"/>
    <w:link w:val="4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7">
    <w:name w:val="heading 5"/>
    <w:basedOn w:val="1"/>
    <w:next w:val="4"/>
    <w:link w:val="4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8">
    <w:name w:val="heading 6"/>
    <w:basedOn w:val="1"/>
    <w:next w:val="4"/>
    <w:link w:val="4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9">
    <w:name w:val="heading 7"/>
    <w:basedOn w:val="1"/>
    <w:next w:val="4"/>
    <w:link w:val="4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4"/>
    <w:link w:val="4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4"/>
    <w:link w:val="4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24">
    <w:name w:val="Default Paragraph Font"/>
    <w:semiHidden/>
    <w:unhideWhenUsed/>
    <w:qFormat/>
    <w:uiPriority w:val="0"/>
  </w:style>
  <w:style w:type="table" w:default="1" w:styleId="23">
    <w:name w:val="Normal Table"/>
    <w:qFormat/>
    <w:uiPriority w:val="0"/>
    <w:tblPr>
      <w:tblCellMar>
        <w:top w:w="0" w:type="dxa"/>
        <w:left w:w="108" w:type="dxa"/>
        <w:bottom w:w="0" w:type="dxa"/>
        <w:right w:w="108" w:type="dxa"/>
      </w:tblCellMar>
    </w:tblPr>
  </w:style>
  <w:style w:type="paragraph" w:styleId="4">
    <w:name w:val="Body Text"/>
    <w:basedOn w:val="1"/>
    <w:link w:val="26"/>
    <w:qFormat/>
    <w:uiPriority w:val="0"/>
    <w:pPr>
      <w:spacing w:before="180" w:after="180" w:line="360" w:lineRule="auto"/>
      <w:ind w:firstLine="640" w:firstLineChars="200"/>
    </w:pPr>
    <w:rPr>
      <w:rFonts w:ascii="Times New Roman" w:hAnsi="Times New Roman" w:eastAsia="宋体"/>
    </w:rPr>
  </w:style>
  <w:style w:type="paragraph" w:styleId="12">
    <w:name w:val="caption"/>
    <w:basedOn w:val="1"/>
    <w:qFormat/>
    <w:uiPriority w:val="0"/>
    <w:pPr>
      <w:spacing w:before="0" w:after="120"/>
    </w:pPr>
    <w:rPr>
      <w:i/>
    </w:rPr>
  </w:style>
  <w:style w:type="paragraph" w:styleId="13">
    <w:name w:val="Block Text"/>
    <w:basedOn w:val="4"/>
    <w:next w:val="4"/>
    <w:unhideWhenUsed/>
    <w:qFormat/>
    <w:uiPriority w:val="9"/>
    <w:pPr>
      <w:spacing w:before="100" w:after="100"/>
      <w:ind w:left="480" w:right="480" w:firstLine="0"/>
    </w:pPr>
  </w:style>
  <w:style w:type="paragraph" w:styleId="14">
    <w:name w:val="toc 3"/>
    <w:basedOn w:val="1"/>
    <w:next w:val="1"/>
    <w:uiPriority w:val="39"/>
    <w:pPr>
      <w:spacing w:line="360" w:lineRule="auto"/>
      <w:ind w:left="0" w:leftChars="0"/>
    </w:pPr>
    <w:rPr>
      <w:rFonts w:ascii="Times New Roman" w:hAnsi="Times New Roman" w:eastAsia="宋体"/>
    </w:rPr>
  </w:style>
  <w:style w:type="paragraph" w:styleId="15">
    <w:name w:val="Date"/>
    <w:basedOn w:val="16"/>
    <w:next w:val="4"/>
    <w:qFormat/>
    <w:uiPriority w:val="0"/>
    <w:pPr>
      <w:keepNext/>
      <w:keepLines/>
    </w:pPr>
    <w:rPr>
      <w:sz w:val="24"/>
      <w:szCs w:val="24"/>
    </w:rPr>
  </w:style>
  <w:style w:type="paragraph" w:styleId="16">
    <w:name w:val="Title"/>
    <w:basedOn w:val="1"/>
    <w:next w:val="4"/>
    <w:link w:val="31"/>
    <w:qFormat/>
    <w:uiPriority w:val="10"/>
    <w:pPr>
      <w:spacing w:after="80" w:line="240" w:lineRule="auto"/>
      <w:contextualSpacing/>
      <w:jc w:val="center"/>
    </w:pPr>
    <w:rPr>
      <w:rFonts w:ascii="Times New Roman" w:hAnsi="Times New Roman" w:eastAsia="黑体" w:cstheme="majorBidi"/>
      <w:sz w:val="32"/>
      <w:szCs w:val="32"/>
    </w:rPr>
  </w:style>
  <w:style w:type="paragraph" w:styleId="17">
    <w:name w:val="footer"/>
    <w:basedOn w:val="1"/>
    <w:qFormat/>
    <w:uiPriority w:val="99"/>
    <w:pPr>
      <w:tabs>
        <w:tab w:val="center" w:pos="4153"/>
        <w:tab w:val="right" w:pos="8306"/>
      </w:tabs>
      <w:snapToGrid w:val="0"/>
      <w:jc w:val="left"/>
    </w:pPr>
    <w:rPr>
      <w:rFonts w:ascii="Times New Roman" w:hAnsi="Times New Roman" w:eastAsiaTheme="minorEastAsia"/>
      <w:sz w:val="18"/>
      <w:szCs w:val="18"/>
    </w:rPr>
  </w:style>
  <w:style w:type="paragraph" w:styleId="18">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uiPriority w:val="39"/>
    <w:pPr>
      <w:spacing w:line="360" w:lineRule="auto"/>
    </w:pPr>
    <w:rPr>
      <w:rFonts w:ascii="Times New Roman" w:hAnsi="Times New Roman" w:eastAsia="宋体"/>
    </w:rPr>
  </w:style>
  <w:style w:type="paragraph" w:styleId="20">
    <w:name w:val="Subtitle"/>
    <w:basedOn w:val="16"/>
    <w:next w:val="4"/>
    <w:link w:val="32"/>
    <w:qFormat/>
    <w:uiPriority w:val="11"/>
    <w:rPr>
      <w:rFonts w:eastAsiaTheme="majorEastAsia" w:cstheme="majorBidi"/>
      <w:spacing w:val="15"/>
      <w:sz w:val="28"/>
      <w:szCs w:val="28"/>
    </w:rPr>
  </w:style>
  <w:style w:type="paragraph" w:styleId="21">
    <w:name w:val="footnote text"/>
    <w:basedOn w:val="1"/>
    <w:unhideWhenUsed/>
    <w:qFormat/>
    <w:uiPriority w:val="9"/>
    <w:rPr>
      <w:rFonts w:ascii="Times New Roman" w:hAnsi="Times New Roman" w:eastAsia="宋体"/>
      <w:sz w:val="18"/>
      <w:szCs w:val="18"/>
    </w:rPr>
  </w:style>
  <w:style w:type="paragraph" w:styleId="22">
    <w:name w:val="toc 2"/>
    <w:basedOn w:val="1"/>
    <w:next w:val="1"/>
    <w:qFormat/>
    <w:uiPriority w:val="39"/>
    <w:pPr>
      <w:spacing w:line="360" w:lineRule="auto"/>
      <w:ind w:left="0" w:leftChars="0"/>
    </w:pPr>
    <w:rPr>
      <w:rFonts w:ascii="Times New Roman" w:hAnsi="Times New Roman" w:eastAsia="宋体"/>
    </w:rPr>
  </w:style>
  <w:style w:type="character" w:styleId="25">
    <w:name w:val="Hyperlink"/>
    <w:basedOn w:val="26"/>
    <w:qFormat/>
    <w:uiPriority w:val="0"/>
    <w:rPr>
      <w:color w:val="000000" w:themeColor="text1"/>
      <w14:textFill>
        <w14:solidFill>
          <w14:schemeClr w14:val="tx1"/>
        </w14:solidFill>
      </w14:textFill>
    </w:rPr>
  </w:style>
  <w:style w:type="character" w:customStyle="1" w:styleId="26">
    <w:name w:val="Body Text Char"/>
    <w:basedOn w:val="24"/>
    <w:link w:val="4"/>
    <w:qFormat/>
    <w:uiPriority w:val="0"/>
    <w:rPr>
      <w:rFonts w:ascii="Times New Roman" w:hAnsi="Times New Roman" w:eastAsia="宋体"/>
    </w:rPr>
  </w:style>
  <w:style w:type="character" w:styleId="27">
    <w:name w:val="HTML Code"/>
    <w:basedOn w:val="24"/>
    <w:uiPriority w:val="0"/>
    <w:rPr>
      <w:rFonts w:ascii="Courier New" w:hAnsi="Courier New"/>
      <w:sz w:val="20"/>
    </w:rPr>
  </w:style>
  <w:style w:type="character" w:styleId="28">
    <w:name w:val="footnote reference"/>
    <w:basedOn w:val="26"/>
    <w:qFormat/>
    <w:uiPriority w:val="0"/>
    <w:rPr>
      <w:sz w:val="20"/>
      <w:szCs w:val="18"/>
      <w:vertAlign w:val="superscript"/>
    </w:rPr>
  </w:style>
  <w:style w:type="paragraph" w:customStyle="1" w:styleId="29">
    <w:name w:val="First Paragraph"/>
    <w:basedOn w:val="4"/>
    <w:next w:val="4"/>
    <w:qFormat/>
    <w:uiPriority w:val="0"/>
  </w:style>
  <w:style w:type="paragraph" w:customStyle="1" w:styleId="30">
    <w:name w:val="Compact"/>
    <w:basedOn w:val="4"/>
    <w:qFormat/>
    <w:uiPriority w:val="0"/>
    <w:pPr>
      <w:spacing w:before="36" w:after="36"/>
      <w:ind w:firstLine="0" w:firstLineChars="0"/>
      <w:jc w:val="center"/>
    </w:pPr>
    <w:rPr>
      <w:sz w:val="18"/>
      <w:szCs w:val="18"/>
    </w:rPr>
  </w:style>
  <w:style w:type="character" w:customStyle="1" w:styleId="31">
    <w:name w:val="Title Char"/>
    <w:basedOn w:val="24"/>
    <w:link w:val="16"/>
    <w:qFormat/>
    <w:uiPriority w:val="10"/>
    <w:rPr>
      <w:rFonts w:ascii="Times New Roman" w:hAnsi="Times New Roman" w:eastAsia="黑体" w:cstheme="majorBidi"/>
      <w:sz w:val="32"/>
      <w:szCs w:val="32"/>
    </w:rPr>
  </w:style>
  <w:style w:type="character" w:customStyle="1" w:styleId="32">
    <w:name w:val="Subtitle Char"/>
    <w:basedOn w:val="24"/>
    <w:link w:val="2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customStyle="1" w:styleId="33">
    <w:name w:val="Author"/>
    <w:basedOn w:val="16"/>
    <w:next w:val="4"/>
    <w:qFormat/>
    <w:uiPriority w:val="0"/>
    <w:pPr>
      <w:keepNext/>
      <w:keepLines/>
    </w:pPr>
    <w:rPr>
      <w:rFonts w:eastAsia="宋体"/>
      <w:sz w:val="24"/>
      <w:szCs w:val="24"/>
    </w:rPr>
  </w:style>
  <w:style w:type="paragraph" w:customStyle="1" w:styleId="34">
    <w:name w:val="Abstract Title"/>
    <w:basedOn w:val="1"/>
    <w:next w:val="35"/>
    <w:link w:val="101"/>
    <w:qFormat/>
    <w:uiPriority w:val="0"/>
    <w:pPr>
      <w:keepNext/>
      <w:keepLines/>
      <w:spacing w:before="300" w:after="0" w:line="360" w:lineRule="auto"/>
      <w:jc w:val="left"/>
    </w:pPr>
    <w:rPr>
      <w:rFonts w:ascii="Times New Roman" w:hAnsi="Times New Roman" w:eastAsia="仿宋"/>
      <w:b/>
      <w:bCs/>
      <w:sz w:val="21"/>
    </w:rPr>
  </w:style>
  <w:style w:type="paragraph" w:customStyle="1" w:styleId="35">
    <w:name w:val="Abstract"/>
    <w:basedOn w:val="1"/>
    <w:next w:val="4"/>
    <w:link w:val="57"/>
    <w:qFormat/>
    <w:uiPriority w:val="0"/>
    <w:pPr>
      <w:keepNext/>
      <w:keepLines/>
      <w:spacing w:before="100" w:after="300" w:line="360" w:lineRule="auto"/>
    </w:pPr>
    <w:rPr>
      <w:rFonts w:ascii="Times New Roman" w:hAnsi="Times New Roman" w:eastAsia="仿宋"/>
      <w:sz w:val="21"/>
    </w:rPr>
  </w:style>
  <w:style w:type="paragraph" w:customStyle="1" w:styleId="36">
    <w:name w:val="Bibliography"/>
    <w:basedOn w:val="1"/>
    <w:qFormat/>
    <w:uiPriority w:val="0"/>
    <w:pPr>
      <w:spacing w:line="360" w:lineRule="auto"/>
      <w:ind w:left="640" w:hanging="640" w:hangingChars="200"/>
      <w:jc w:val="left"/>
    </w:pPr>
    <w:rPr>
      <w:rFonts w:ascii="Times New Roman" w:hAnsi="Times New Roman" w:eastAsia="宋体"/>
      <w:sz w:val="18"/>
      <w:szCs w:val="18"/>
    </w:rPr>
  </w:style>
  <w:style w:type="character" w:customStyle="1" w:styleId="37">
    <w:name w:val="Heading 1 Char"/>
    <w:basedOn w:val="24"/>
    <w:link w:val="2"/>
    <w:qFormat/>
    <w:uiPriority w:val="9"/>
    <w:rPr>
      <w:rFonts w:ascii="Times New Roman" w:hAnsi="Times New Roman" w:eastAsia="黑体" w:cstheme="majorBidi"/>
      <w:b/>
      <w:bCs/>
      <w:color w:val="000000" w:themeColor="text1"/>
      <w:sz w:val="28"/>
      <w:szCs w:val="28"/>
      <w14:textFill>
        <w14:solidFill>
          <w14:schemeClr w14:val="tx1"/>
        </w14:solidFill>
      </w14:textFill>
    </w:rPr>
  </w:style>
  <w:style w:type="character" w:customStyle="1" w:styleId="38">
    <w:name w:val="Heading 2 Char"/>
    <w:basedOn w:val="24"/>
    <w:link w:val="3"/>
    <w:semiHidden/>
    <w:qFormat/>
    <w:uiPriority w:val="9"/>
    <w:rPr>
      <w:rFonts w:ascii="Times New Roman" w:hAnsi="Times New Roman" w:eastAsia="黑体" w:cstheme="majorBidi"/>
      <w:b/>
      <w:bCs/>
      <w:color w:val="000000" w:themeColor="text1"/>
      <w:sz w:val="24"/>
      <w:szCs w:val="24"/>
      <w14:textFill>
        <w14:solidFill>
          <w14:schemeClr w14:val="tx1"/>
        </w14:solidFill>
      </w14:textFill>
    </w:rPr>
  </w:style>
  <w:style w:type="character" w:customStyle="1" w:styleId="39">
    <w:name w:val="Heading 3 Char"/>
    <w:basedOn w:val="24"/>
    <w:link w:val="5"/>
    <w:semiHidden/>
    <w:qFormat/>
    <w:uiPriority w:val="9"/>
    <w:rPr>
      <w:rFonts w:ascii="Times New Roman" w:hAnsi="Times New Roman" w:eastAsia="宋体" w:cstheme="majorBidi"/>
      <w:b/>
      <w:bCs/>
      <w:color w:val="000000" w:themeColor="text1"/>
      <w:sz w:val="24"/>
      <w:szCs w:val="28"/>
      <w14:textFill>
        <w14:solidFill>
          <w14:schemeClr w14:val="tx1"/>
        </w14:solidFill>
      </w14:textFill>
    </w:rPr>
  </w:style>
  <w:style w:type="character" w:customStyle="1" w:styleId="40">
    <w:name w:val="Heading 4 Char"/>
    <w:basedOn w:val="24"/>
    <w:link w:val="6"/>
    <w:semiHidden/>
    <w:qFormat/>
    <w:uiPriority w:val="9"/>
    <w:rPr>
      <w:rFonts w:eastAsiaTheme="majorEastAsia" w:cstheme="majorBidi"/>
      <w:i/>
      <w:iCs/>
      <w:color w:val="104862" w:themeColor="accent1" w:themeShade="BF"/>
    </w:rPr>
  </w:style>
  <w:style w:type="character" w:customStyle="1" w:styleId="41">
    <w:name w:val="Heading 5 Char"/>
    <w:basedOn w:val="24"/>
    <w:link w:val="7"/>
    <w:semiHidden/>
    <w:qFormat/>
    <w:uiPriority w:val="9"/>
    <w:rPr>
      <w:rFonts w:eastAsiaTheme="majorEastAsia" w:cstheme="majorBidi"/>
      <w:color w:val="104862" w:themeColor="accent1" w:themeShade="BF"/>
    </w:rPr>
  </w:style>
  <w:style w:type="character" w:customStyle="1" w:styleId="42">
    <w:name w:val="Heading 6 Char"/>
    <w:basedOn w:val="24"/>
    <w:link w:val="8"/>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43">
    <w:name w:val="Heading 7 Char"/>
    <w:basedOn w:val="24"/>
    <w:link w:val="9"/>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44">
    <w:name w:val="Heading 8 Char"/>
    <w:basedOn w:val="24"/>
    <w:link w:val="10"/>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45">
    <w:name w:val="Heading 9 Char"/>
    <w:basedOn w:val="24"/>
    <w:link w:val="11"/>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paragraph" w:customStyle="1" w:styleId="46">
    <w:name w:val="Footnote Block Text"/>
    <w:basedOn w:val="21"/>
    <w:next w:val="21"/>
    <w:unhideWhenUsed/>
    <w:qFormat/>
    <w:uiPriority w:val="9"/>
    <w:pPr>
      <w:ind w:left="640" w:right="0" w:hanging="640" w:hangingChars="200"/>
    </w:pPr>
  </w:style>
  <w:style w:type="table" w:customStyle="1" w:styleId="4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8">
    <w:name w:val="Definition Term"/>
    <w:basedOn w:val="1"/>
    <w:next w:val="49"/>
    <w:qFormat/>
    <w:uiPriority w:val="0"/>
    <w:pPr>
      <w:keepNext/>
      <w:keepLines/>
      <w:spacing w:before="50" w:beforeLines="50" w:after="50" w:afterLines="50"/>
    </w:pPr>
    <w:rPr>
      <w:rFonts w:ascii="Times New Roman" w:hAnsi="Times New Roman" w:eastAsia="宋体"/>
      <w:b/>
    </w:rPr>
  </w:style>
  <w:style w:type="paragraph" w:customStyle="1" w:styleId="49">
    <w:name w:val="Definition"/>
    <w:basedOn w:val="1"/>
    <w:qFormat/>
    <w:uiPriority w:val="0"/>
    <w:pPr>
      <w:spacing w:line="360" w:lineRule="auto"/>
      <w:ind w:firstLine="0" w:firstLineChars="0"/>
    </w:pPr>
    <w:rPr>
      <w:rFonts w:ascii="Times New Roman" w:hAnsi="Times New Roman" w:eastAsia="宋体"/>
    </w:rPr>
  </w:style>
  <w:style w:type="paragraph" w:customStyle="1" w:styleId="50">
    <w:name w:val="Table Caption"/>
    <w:basedOn w:val="12"/>
    <w:qFormat/>
    <w:uiPriority w:val="0"/>
    <w:pPr>
      <w:keepNext/>
      <w:jc w:val="center"/>
    </w:pPr>
    <w:rPr>
      <w:rFonts w:ascii="Times New Roman" w:hAnsi="Times New Roman" w:eastAsia="宋体"/>
      <w:i w:val="0"/>
      <w:sz w:val="18"/>
      <w:szCs w:val="18"/>
    </w:rPr>
  </w:style>
  <w:style w:type="paragraph" w:customStyle="1" w:styleId="51">
    <w:name w:val="Image Caption"/>
    <w:basedOn w:val="12"/>
    <w:qFormat/>
    <w:uiPriority w:val="0"/>
    <w:pPr>
      <w:jc w:val="center"/>
    </w:pPr>
    <w:rPr>
      <w:rFonts w:ascii="Times New Roman" w:hAnsi="Times New Roman" w:eastAsia="宋体"/>
      <w:i w:val="0"/>
      <w:sz w:val="18"/>
    </w:rPr>
  </w:style>
  <w:style w:type="paragraph" w:customStyle="1" w:styleId="52">
    <w:name w:val="Figure"/>
    <w:basedOn w:val="1"/>
    <w:qFormat/>
    <w:uiPriority w:val="0"/>
    <w:pPr>
      <w:jc w:val="center"/>
    </w:pPr>
    <w:rPr>
      <w:rFonts w:ascii="Times New Roman" w:hAnsi="Times New Roman" w:eastAsia="宋体"/>
      <w:sz w:val="18"/>
      <w:szCs w:val="18"/>
    </w:rPr>
  </w:style>
  <w:style w:type="paragraph" w:customStyle="1" w:styleId="53">
    <w:name w:val="Captioned Figure"/>
    <w:basedOn w:val="52"/>
    <w:link w:val="58"/>
    <w:qFormat/>
    <w:uiPriority w:val="0"/>
    <w:pPr>
      <w:keepNext/>
      <w:jc w:val="center"/>
    </w:pPr>
    <w:rPr>
      <w:sz w:val="24"/>
      <w:szCs w:val="24"/>
      <w:vertAlign w:val="superscript"/>
    </w:rPr>
  </w:style>
  <w:style w:type="character" w:customStyle="1" w:styleId="54">
    <w:name w:val="Verbatim Char"/>
    <w:basedOn w:val="26"/>
    <w:qFormat/>
    <w:uiPriority w:val="0"/>
    <w:rPr>
      <w:rFonts w:ascii="Consolas" w:hAnsi="Consolas"/>
      <w:sz w:val="22"/>
    </w:rPr>
  </w:style>
  <w:style w:type="character" w:customStyle="1" w:styleId="55">
    <w:name w:val="Section Number"/>
    <w:basedOn w:val="26"/>
    <w:qFormat/>
    <w:uiPriority w:val="0"/>
  </w:style>
  <w:style w:type="paragraph" w:customStyle="1" w:styleId="56">
    <w:name w:val="TOC Heading"/>
    <w:basedOn w:val="2"/>
    <w:next w:val="4"/>
    <w:unhideWhenUsed/>
    <w:qFormat/>
    <w:uiPriority w:val="39"/>
    <w:pPr>
      <w:spacing w:before="240" w:line="259" w:lineRule="auto"/>
      <w:outlineLvl w:val="9"/>
    </w:pPr>
    <w:rPr>
      <w:rFonts w:asciiTheme="majorHAnsi" w:hAnsiTheme="majorHAnsi" w:eastAsiaTheme="majorEastAsia" w:cstheme="majorBidi"/>
      <w:b w:val="0"/>
      <w:bCs w:val="0"/>
      <w:color w:val="104862" w:themeColor="accent1" w:themeShade="BF"/>
    </w:rPr>
  </w:style>
  <w:style w:type="character" w:customStyle="1" w:styleId="57">
    <w:name w:val="Abstract Char"/>
    <w:link w:val="35"/>
    <w:qFormat/>
    <w:uiPriority w:val="0"/>
    <w:rPr>
      <w:rFonts w:ascii="Times New Roman" w:hAnsi="Times New Roman" w:eastAsia="仿宋"/>
      <w:sz w:val="21"/>
      <w:szCs w:val="24"/>
    </w:rPr>
  </w:style>
  <w:style w:type="character" w:customStyle="1" w:styleId="58">
    <w:name w:val="Captioned Figure Char"/>
    <w:link w:val="53"/>
    <w:qFormat/>
    <w:uiPriority w:val="0"/>
    <w:rPr>
      <w:rFonts w:ascii="Times New Roman" w:hAnsi="Times New Roman" w:eastAsia="宋体"/>
      <w:sz w:val="24"/>
      <w:szCs w:val="24"/>
      <w:vertAlign w:val="superscript"/>
    </w:rPr>
  </w:style>
  <w:style w:type="paragraph" w:customStyle="1" w:styleId="59">
    <w:name w:val="Bibliography Title"/>
    <w:basedOn w:val="1"/>
    <w:qFormat/>
    <w:uiPriority w:val="0"/>
    <w:pPr>
      <w:ind w:left="640" w:hanging="640" w:hangingChars="200"/>
      <w:jc w:val="center"/>
    </w:pPr>
    <w:rPr>
      <w:rFonts w:hint="eastAsia" w:ascii="Times New Roman" w:hAnsi="Times New Roman" w:eastAsia="黑体"/>
      <w:b/>
      <w:bCs/>
    </w:rPr>
  </w:style>
  <w:style w:type="paragraph" w:customStyle="1" w:styleId="60">
    <w:name w:val="脚注编号"/>
    <w:basedOn w:val="1"/>
    <w:link w:val="61"/>
    <w:qFormat/>
    <w:uiPriority w:val="0"/>
    <w:rPr>
      <w:rFonts w:ascii="Times New Roman" w:hAnsi="Times New Roman" w:eastAsia="宋体"/>
      <w:sz w:val="20"/>
      <w:szCs w:val="20"/>
      <w:vertAlign w:val="superscript"/>
    </w:rPr>
  </w:style>
  <w:style w:type="character" w:customStyle="1" w:styleId="61">
    <w:name w:val="脚注编号 Char"/>
    <w:link w:val="60"/>
    <w:qFormat/>
    <w:uiPriority w:val="0"/>
    <w:rPr>
      <w:rFonts w:ascii="Times New Roman" w:hAnsi="Times New Roman" w:eastAsia="宋体"/>
      <w:sz w:val="20"/>
      <w:szCs w:val="20"/>
      <w:vertAlign w:val="superscript"/>
    </w:rPr>
  </w:style>
  <w:style w:type="paragraph" w:customStyle="1" w:styleId="62">
    <w:name w:val="FootnoteText"/>
    <w:basedOn w:val="21"/>
    <w:qFormat/>
    <w:uiPriority w:val="0"/>
    <w:pPr>
      <w:spacing w:after="80"/>
      <w:contextualSpacing/>
      <w:jc w:val="left"/>
    </w:pPr>
    <w:rPr>
      <w:rFonts w:cstheme="majorBidi"/>
    </w:rPr>
  </w:style>
  <w:style w:type="paragraph" w:customStyle="1" w:styleId="63">
    <w:name w:val="Keywords Title"/>
    <w:basedOn w:val="1"/>
    <w:qFormat/>
    <w:uiPriority w:val="0"/>
    <w:pPr>
      <w:contextualSpacing/>
      <w:jc w:val="left"/>
    </w:pPr>
    <w:rPr>
      <w:rFonts w:ascii="Times New Roman" w:hAnsi="Times New Roman" w:eastAsia="宋体" w:cstheme="majorBidi"/>
      <w:b/>
      <w:sz w:val="21"/>
    </w:rPr>
  </w:style>
  <w:style w:type="paragraph" w:customStyle="1" w:styleId="64">
    <w:name w:val="Keywords"/>
    <w:basedOn w:val="1"/>
    <w:link w:val="65"/>
    <w:qFormat/>
    <w:uiPriority w:val="0"/>
    <w:pPr>
      <w:spacing w:line="360" w:lineRule="auto"/>
      <w:contextualSpacing/>
    </w:pPr>
    <w:rPr>
      <w:rFonts w:hint="eastAsia" w:ascii="Times New Roman" w:hAnsi="Times New Roman" w:eastAsia="宋体" w:cstheme="majorBidi"/>
      <w:sz w:val="21"/>
    </w:rPr>
  </w:style>
  <w:style w:type="character" w:customStyle="1" w:styleId="65">
    <w:name w:val="Keywords Char"/>
    <w:link w:val="64"/>
    <w:qFormat/>
    <w:uiPriority w:val="0"/>
    <w:rPr>
      <w:rFonts w:hint="eastAsia" w:ascii="Times New Roman" w:hAnsi="Times New Roman" w:eastAsia="宋体" w:cstheme="majorBidi"/>
      <w:sz w:val="21"/>
    </w:rPr>
  </w:style>
  <w:style w:type="paragraph" w:customStyle="1" w:styleId="66">
    <w:name w:val="List"/>
    <w:basedOn w:val="1"/>
    <w:qFormat/>
    <w:uiPriority w:val="0"/>
    <w:pPr>
      <w:numPr>
        <w:ilvl w:val="0"/>
        <w:numId w:val="1"/>
      </w:numPr>
      <w:spacing w:after="80" w:line="360" w:lineRule="auto"/>
      <w:contextualSpacing/>
      <w:jc w:val="left"/>
    </w:pPr>
    <w:rPr>
      <w:rFonts w:ascii="Times New Roman" w:hAnsi="Times New Roman" w:eastAsia="宋体" w:cstheme="majorBidi"/>
      <w:szCs w:val="32"/>
    </w:rPr>
  </w:style>
  <w:style w:type="paragraph" w:customStyle="1" w:styleId="67">
    <w:name w:val="Affiliation"/>
    <w:basedOn w:val="1"/>
    <w:qFormat/>
    <w:uiPriority w:val="0"/>
    <w:pPr>
      <w:spacing w:before="180" w:after="180" w:line="360" w:lineRule="auto"/>
      <w:ind w:firstLine="0" w:firstLineChars="0"/>
      <w:jc w:val="center"/>
    </w:pPr>
    <w:rPr>
      <w:rFonts w:hint="eastAsia" w:ascii="Times New Roman" w:hAnsi="Times New Roman" w:eastAsia="宋体"/>
      <w:sz w:val="21"/>
      <w:szCs w:val="18"/>
    </w:rPr>
  </w:style>
  <w:style w:type="paragraph" w:customStyle="1" w:styleId="68">
    <w:name w:val="Corresponding Author"/>
    <w:basedOn w:val="1"/>
    <w:qFormat/>
    <w:uiPriority w:val="0"/>
    <w:pPr>
      <w:spacing w:before="180" w:after="180" w:line="360" w:lineRule="auto"/>
      <w:ind w:firstLine="0" w:firstLineChars="0"/>
      <w:jc w:val="center"/>
    </w:pPr>
    <w:rPr>
      <w:rFonts w:ascii="Times New Roman" w:hAnsi="Times New Roman" w:eastAsia="宋体"/>
      <w:sz w:val="18"/>
      <w:szCs w:val="18"/>
    </w:rPr>
  </w:style>
  <w:style w:type="paragraph" w:customStyle="1" w:styleId="69">
    <w:name w:val="Source Code"/>
    <w:uiPriority w:val="0"/>
    <w:pPr>
      <w:wordWrap w:val="0"/>
    </w:pPr>
    <w:rPr>
      <w:rFonts w:ascii="Times New Roman" w:hAnsi="Times New Roman" w:eastAsia="宋体" w:cs="Times New Roman"/>
    </w:rPr>
  </w:style>
  <w:style w:type="character" w:customStyle="1" w:styleId="70">
    <w:name w:val="KeywordTok"/>
    <w:uiPriority w:val="0"/>
    <w:rPr>
      <w:b/>
      <w:color w:val="007020"/>
    </w:rPr>
  </w:style>
  <w:style w:type="character" w:customStyle="1" w:styleId="71">
    <w:name w:val="DataTypeTok"/>
    <w:uiPriority w:val="0"/>
    <w:rPr>
      <w:color w:val="902000"/>
    </w:rPr>
  </w:style>
  <w:style w:type="character" w:customStyle="1" w:styleId="72">
    <w:name w:val="DecValTok"/>
    <w:uiPriority w:val="0"/>
    <w:rPr>
      <w:color w:val="40A070"/>
    </w:rPr>
  </w:style>
  <w:style w:type="character" w:customStyle="1" w:styleId="73">
    <w:name w:val="BaseNTok"/>
    <w:uiPriority w:val="0"/>
    <w:rPr>
      <w:color w:val="40A070"/>
    </w:rPr>
  </w:style>
  <w:style w:type="character" w:customStyle="1" w:styleId="74">
    <w:name w:val="FloatTok"/>
    <w:uiPriority w:val="0"/>
    <w:rPr>
      <w:color w:val="40A070"/>
    </w:rPr>
  </w:style>
  <w:style w:type="character" w:customStyle="1" w:styleId="75">
    <w:name w:val="ConstantTok"/>
    <w:uiPriority w:val="0"/>
    <w:rPr>
      <w:color w:val="880000"/>
    </w:rPr>
  </w:style>
  <w:style w:type="character" w:customStyle="1" w:styleId="76">
    <w:name w:val="CharTok"/>
    <w:uiPriority w:val="0"/>
    <w:rPr>
      <w:color w:val="4070A0"/>
    </w:rPr>
  </w:style>
  <w:style w:type="character" w:customStyle="1" w:styleId="77">
    <w:name w:val="SpecialCharTok"/>
    <w:uiPriority w:val="0"/>
    <w:rPr>
      <w:color w:val="4070A0"/>
    </w:rPr>
  </w:style>
  <w:style w:type="character" w:customStyle="1" w:styleId="78">
    <w:name w:val="StringTok"/>
    <w:uiPriority w:val="0"/>
    <w:rPr>
      <w:color w:val="4070A0"/>
    </w:rPr>
  </w:style>
  <w:style w:type="character" w:customStyle="1" w:styleId="79">
    <w:name w:val="VerbatimStringTok"/>
    <w:uiPriority w:val="0"/>
    <w:rPr>
      <w:color w:val="4070A0"/>
    </w:rPr>
  </w:style>
  <w:style w:type="character" w:customStyle="1" w:styleId="80">
    <w:name w:val="SpecialStringTok"/>
    <w:uiPriority w:val="0"/>
    <w:rPr>
      <w:color w:val="BB6688"/>
    </w:rPr>
  </w:style>
  <w:style w:type="character" w:customStyle="1" w:styleId="81">
    <w:name w:val="ImportTok"/>
    <w:uiPriority w:val="0"/>
    <w:rPr>
      <w:b/>
      <w:color w:val="008000"/>
    </w:rPr>
  </w:style>
  <w:style w:type="character" w:customStyle="1" w:styleId="82">
    <w:name w:val="CommentTok"/>
    <w:uiPriority w:val="0"/>
    <w:rPr>
      <w:i/>
      <w:color w:val="60A0B0"/>
    </w:rPr>
  </w:style>
  <w:style w:type="character" w:customStyle="1" w:styleId="83">
    <w:name w:val="DocumentationTok"/>
    <w:uiPriority w:val="0"/>
    <w:rPr>
      <w:i/>
      <w:color w:val="BA2121"/>
    </w:rPr>
  </w:style>
  <w:style w:type="character" w:customStyle="1" w:styleId="84">
    <w:name w:val="AnnotationTok"/>
    <w:uiPriority w:val="0"/>
    <w:rPr>
      <w:b/>
      <w:i/>
      <w:color w:val="60A0B0"/>
    </w:rPr>
  </w:style>
  <w:style w:type="character" w:customStyle="1" w:styleId="85">
    <w:name w:val="CommentVarTok"/>
    <w:uiPriority w:val="0"/>
    <w:rPr>
      <w:b/>
      <w:i/>
      <w:color w:val="60A0B0"/>
    </w:rPr>
  </w:style>
  <w:style w:type="character" w:customStyle="1" w:styleId="86">
    <w:name w:val="OtherTok"/>
    <w:uiPriority w:val="0"/>
    <w:rPr>
      <w:color w:val="007020"/>
    </w:rPr>
  </w:style>
  <w:style w:type="character" w:customStyle="1" w:styleId="87">
    <w:name w:val="FunctionTok"/>
    <w:uiPriority w:val="0"/>
    <w:rPr>
      <w:color w:val="06287E"/>
    </w:rPr>
  </w:style>
  <w:style w:type="character" w:customStyle="1" w:styleId="88">
    <w:name w:val="VariableTok"/>
    <w:uiPriority w:val="0"/>
    <w:rPr>
      <w:color w:val="19177C"/>
    </w:rPr>
  </w:style>
  <w:style w:type="character" w:customStyle="1" w:styleId="89">
    <w:name w:val="ControlFlowTok"/>
    <w:uiPriority w:val="0"/>
    <w:rPr>
      <w:b/>
      <w:color w:val="007020"/>
    </w:rPr>
  </w:style>
  <w:style w:type="character" w:customStyle="1" w:styleId="90">
    <w:name w:val="OperatorTok"/>
    <w:uiPriority w:val="0"/>
    <w:rPr>
      <w:color w:val="666666"/>
    </w:rPr>
  </w:style>
  <w:style w:type="character" w:customStyle="1" w:styleId="91">
    <w:name w:val="BuiltInTok"/>
    <w:uiPriority w:val="0"/>
    <w:rPr>
      <w:color w:val="008000"/>
    </w:rPr>
  </w:style>
  <w:style w:type="character" w:customStyle="1" w:styleId="92">
    <w:name w:val="ExtensionTok"/>
    <w:uiPriority w:val="0"/>
  </w:style>
  <w:style w:type="character" w:customStyle="1" w:styleId="93">
    <w:name w:val="PreprocessorTok"/>
    <w:uiPriority w:val="0"/>
    <w:rPr>
      <w:color w:val="BC7A00"/>
    </w:rPr>
  </w:style>
  <w:style w:type="character" w:customStyle="1" w:styleId="94">
    <w:name w:val="AttributeTok"/>
    <w:uiPriority w:val="0"/>
    <w:rPr>
      <w:color w:val="7D9029"/>
    </w:rPr>
  </w:style>
  <w:style w:type="character" w:customStyle="1" w:styleId="95">
    <w:name w:val="RegionMarkerTok"/>
    <w:uiPriority w:val="0"/>
  </w:style>
  <w:style w:type="character" w:customStyle="1" w:styleId="96">
    <w:name w:val="InformationTok"/>
    <w:uiPriority w:val="0"/>
    <w:rPr>
      <w:b/>
      <w:i/>
      <w:color w:val="60A0B0"/>
    </w:rPr>
  </w:style>
  <w:style w:type="character" w:customStyle="1" w:styleId="97">
    <w:name w:val="WarningTok"/>
    <w:uiPriority w:val="0"/>
    <w:rPr>
      <w:b/>
      <w:i/>
      <w:color w:val="60A0B0"/>
    </w:rPr>
  </w:style>
  <w:style w:type="character" w:customStyle="1" w:styleId="98">
    <w:name w:val="AlertTok"/>
    <w:uiPriority w:val="0"/>
    <w:rPr>
      <w:b/>
      <w:color w:val="FF0000"/>
    </w:rPr>
  </w:style>
  <w:style w:type="character" w:customStyle="1" w:styleId="99">
    <w:name w:val="ErrorTok"/>
    <w:uiPriority w:val="0"/>
    <w:rPr>
      <w:b/>
      <w:color w:val="FF0000"/>
    </w:rPr>
  </w:style>
  <w:style w:type="character" w:customStyle="1" w:styleId="100">
    <w:name w:val="NormalTok"/>
    <w:uiPriority w:val="0"/>
  </w:style>
  <w:style w:type="character" w:customStyle="1" w:styleId="101">
    <w:name w:val="Abstract Title Char"/>
    <w:link w:val="34"/>
    <w:uiPriority w:val="0"/>
    <w:rPr>
      <w:rFonts w:ascii="Times New Roman" w:hAnsi="Times New Roman" w:eastAsia="仿宋"/>
      <w:b/>
      <w:bCs/>
      <w:sz w:val="21"/>
    </w:rPr>
  </w:style>
  <w:style w:type="paragraph" w:customStyle="1" w:styleId="102">
    <w:name w:val="_Style 3"/>
    <w:basedOn w:val="2"/>
    <w:next w:val="1"/>
    <w:unhideWhenUsed/>
    <w:qFormat/>
    <w:uiPriority w:val="39"/>
    <w:pPr>
      <w:keepLines/>
      <w:widowControl/>
      <w:spacing w:before="240" w:line="259" w:lineRule="auto"/>
      <w:jc w:val="left"/>
      <w:outlineLvl w:val="9"/>
    </w:pPr>
    <w:rPr>
      <w:rFonts w:ascii="等线 Light" w:hAnsi="等线 Light" w:eastAsia="等线 Light" w:cs="Times New Roman"/>
      <w:b w:val="0"/>
      <w:color w:val="2F5496"/>
      <w:kern w:val="0"/>
      <w:sz w:val="32"/>
      <w:szCs w:val="32"/>
    </w:rPr>
  </w:style>
  <w:style w:type="paragraph" w:customStyle="1" w:styleId="103">
    <w:name w:val="标题2"/>
    <w:basedOn w:val="1"/>
    <w:qFormat/>
    <w:uiPriority w:val="0"/>
    <w:pPr>
      <w:spacing w:before="50" w:beforeLines="50" w:after="50" w:afterLines="50" w:line="360" w:lineRule="auto"/>
      <w:ind w:firstLine="200" w:firstLineChars="200"/>
      <w:jc w:val="left"/>
      <w:outlineLvl w:val="1"/>
    </w:pPr>
    <w:rPr>
      <w:rFonts w:ascii="宋体" w:hAnsi="黑体"/>
      <w:b/>
      <w:bCs/>
      <w:sz w:val="24"/>
      <w:szCs w:val="28"/>
    </w:rPr>
  </w:style>
  <w:style w:type="paragraph" w:customStyle="1" w:styleId="104">
    <w:name w:val="标题3"/>
    <w:basedOn w:val="103"/>
    <w:qFormat/>
    <w:uiPriority w:val="0"/>
    <w:pPr>
      <w:outlineLvl w:val="2"/>
    </w:pPr>
  </w:style>
  <w:style w:type="paragraph" w:styleId="105">
    <w:name w:val="List Paragraph"/>
    <w:basedOn w:val="1"/>
    <w:qFormat/>
    <w:uiPriority w:val="34"/>
    <w:pPr>
      <w:spacing w:after="160" w:line="278" w:lineRule="auto"/>
      <w:ind w:firstLine="420" w:firstLineChars="200"/>
      <w:jc w:val="left"/>
    </w:pPr>
    <w:rPr>
      <w:rFonts w:ascii="等线" w:hAnsi="等线" w:eastAsia="等线" w:cs="Times New Roman"/>
      <w:sz w:val="2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2.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sv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emf"/><Relationship Id="rId13" Type="http://schemas.openxmlformats.org/officeDocument/2006/relationships/oleObject" Target="embeddings/oleObject2.bin"/><Relationship Id="rId12" Type="http://schemas.openxmlformats.org/officeDocument/2006/relationships/image" Target="media/image2.emf"/><Relationship Id="rId11" Type="http://schemas.openxmlformats.org/officeDocument/2006/relationships/oleObject" Target="embeddings/oleObject1.bin"/><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34</Pages>
  <Words>12966</Words>
  <Characters>17653</Characters>
  <Lines>12</Lines>
  <Paragraphs>8</Paragraphs>
  <TotalTime>4</TotalTime>
  <ScaleCrop>false</ScaleCrop>
  <LinksUpToDate>false</LinksUpToDate>
  <CharactersWithSpaces>18625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2026-03-22T06:49:00Z</dcterms:created>
  <dc:creator>.</dc:creator>
  <cp:lastModifiedBy>.</cp:lastModifiedBy>
  <dcterms:modified xsi:type="dcterms:W3CDTF">2026-03-23T07:51:44Z</dcterms:modified>
  <dc:title>基于微信小程序的校园智慧餐饮系统的设计与实现</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JKmainfont">
    <vt:lpwstr>Noto Serif CJK SC</vt:lpwstr>
  </property>
  <property fmtid="{D5CDD505-2E9C-101B-9397-08002B2CF9AE}" pid="3" name="CJKmonofont">
    <vt:lpwstr>Noto Sans Mono CJK SC</vt:lpwstr>
  </property>
  <property fmtid="{D5CDD505-2E9C-101B-9397-08002B2CF9AE}" pid="4" name="CJKsansfont">
    <vt:lpwstr>Noto Sans CJK SC</vt:lpwstr>
  </property>
  <property fmtid="{D5CDD505-2E9C-101B-9397-08002B2CF9AE}" pid="5" name="bibliography">
    <vt:lpwstr>C:\Users\XiuJian\AppData\Local\Temp\tmpkuyzr6mh.yaml</vt:lpwstr>
  </property>
  <property fmtid="{D5CDD505-2E9C-101B-9397-08002B2CF9AE}" pid="6" name="csl">
    <vt:lpwstr>F:\开源项目\Natural-language-data-analysis-tools\backend\public\lib\csl\simple-numeric.csl</vt:lpwstr>
  </property>
  <property fmtid="{D5CDD505-2E9C-101B-9397-08002B2CF9AE}" pid="7" name="documentclass">
    <vt:lpwstr>ctexart</vt:lpwstr>
  </property>
  <property fmtid="{D5CDD505-2E9C-101B-9397-08002B2CF9AE}" pid="8" name="header-includes">
    <vt:lpwstr/>
  </property>
  <property fmtid="{D5CDD505-2E9C-101B-9397-08002B2CF9AE}" pid="9" name="mainfont">
    <vt:lpwstr>Noto Serif CJK SC</vt:lpwstr>
  </property>
  <property fmtid="{D5CDD505-2E9C-101B-9397-08002B2CF9AE}" pid="10" name="monofont">
    <vt:lpwstr>Noto Sans Mono CJK SC</vt:lpwstr>
  </property>
  <property fmtid="{D5CDD505-2E9C-101B-9397-08002B2CF9AE}" pid="11" name="nocite">
    <vt:lpwstr>@*</vt:lpwstr>
  </property>
  <property fmtid="{D5CDD505-2E9C-101B-9397-08002B2CF9AE}" pid="12" name="reference-section-title">
    <vt:lpwstr>参考文献</vt:lpwstr>
  </property>
  <property fmtid="{D5CDD505-2E9C-101B-9397-08002B2CF9AE}" pid="13" name="sansfont">
    <vt:lpwstr>Noto Sans CJK SC</vt:lpwstr>
  </property>
  <property fmtid="{D5CDD505-2E9C-101B-9397-08002B2CF9AE}" pid="14" name="KSOTemplateDocerSaveRecord">
    <vt:lpwstr>eyJoZGlkIjoiZWYyOGZjZmJkYzM3MzNmMzRmMmFmMWViZWJjMGRmOGUiLCJ1c2VySWQiOiIxNDA4MDQxNDU2In0=</vt:lpwstr>
  </property>
  <property fmtid="{D5CDD505-2E9C-101B-9397-08002B2CF9AE}" pid="15" name="KSOProductBuildVer">
    <vt:lpwstr>2052-12.1.0.25225</vt:lpwstr>
  </property>
  <property fmtid="{D5CDD505-2E9C-101B-9397-08002B2CF9AE}" pid="16" name="ICV">
    <vt:lpwstr>9C03E6F218394F749093E3DFA38A78A1_13</vt:lpwstr>
  </property>
</Properties>
</file>