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5A" w:rsidRDefault="00B85AB6">
      <w:bookmarkStart w:id="0" w:name="_GoBack"/>
      <w:bookmarkEnd w:id="0"/>
      <w:r>
        <w:t>Anti-PV</w:t>
      </w:r>
    </w:p>
    <w:p w:rsidR="00B85AB6" w:rsidRDefault="00B85AB6">
      <w:r>
        <w:rPr>
          <w:rFonts w:hint="eastAsia"/>
        </w:rPr>
        <w:t>株式会社フロンティア・サイエンス</w:t>
      </w:r>
    </w:p>
    <w:p w:rsidR="00B85AB6" w:rsidRDefault="00B85AB6">
      <w:r>
        <w:t xml:space="preserve">Code </w:t>
      </w:r>
      <w:proofErr w:type="gramStart"/>
      <w:r>
        <w:t>Number :</w:t>
      </w:r>
      <w:proofErr w:type="gramEnd"/>
      <w:r>
        <w:t xml:space="preserve"> </w:t>
      </w:r>
      <w:r w:rsidRPr="004C3FBC">
        <w:rPr>
          <w:highlight w:val="yellow"/>
        </w:rPr>
        <w:t>PV-Rb-Af750 (rabbit)</w:t>
      </w:r>
      <w:r>
        <w:t xml:space="preserve"> </w:t>
      </w:r>
    </w:p>
    <w:p w:rsidR="00B85AB6" w:rsidRDefault="00B85AB6">
      <w:r>
        <w:t xml:space="preserve">                           : PV-GP-Af1000 (guinea pig) </w:t>
      </w:r>
    </w:p>
    <w:p w:rsidR="00B85AB6" w:rsidRDefault="00B85AB6">
      <w:r>
        <w:t xml:space="preserve">                           : PV-Go-Af460 (goat)</w:t>
      </w:r>
    </w:p>
    <w:p w:rsidR="00B85AB6" w:rsidRDefault="00B85AB6"/>
    <w:p w:rsidR="00B85AB6" w:rsidRDefault="00B85AB6">
      <w:r>
        <w:t>Anti-GAD67/65</w:t>
      </w:r>
    </w:p>
    <w:p w:rsidR="00B85AB6" w:rsidRDefault="00B85AB6" w:rsidP="00B85AB6">
      <w:r>
        <w:rPr>
          <w:rFonts w:hint="eastAsia"/>
        </w:rPr>
        <w:t>株式会社フロンティア・サイエンス</w:t>
      </w:r>
    </w:p>
    <w:p w:rsidR="00B85AB6" w:rsidRDefault="00B85AB6">
      <w:r>
        <w:t xml:space="preserve">Code </w:t>
      </w:r>
      <w:proofErr w:type="gramStart"/>
      <w:r>
        <w:t>Number :</w:t>
      </w:r>
      <w:proofErr w:type="gramEnd"/>
      <w:r>
        <w:t xml:space="preserve"> </w:t>
      </w:r>
      <w:r w:rsidRPr="004C3FBC">
        <w:rPr>
          <w:highlight w:val="yellow"/>
        </w:rPr>
        <w:t>GAD-Rb-Af260 (rabbit)</w:t>
      </w:r>
      <w:r>
        <w:t xml:space="preserve"> </w:t>
      </w:r>
    </w:p>
    <w:p w:rsidR="00B85AB6" w:rsidRDefault="00B85AB6">
      <w:r>
        <w:t xml:space="preserve">                          : GAD-Go-Af240 (goat)</w:t>
      </w:r>
    </w:p>
    <w:p w:rsidR="00B85AB6" w:rsidRDefault="00B85AB6"/>
    <w:p w:rsidR="00B85AB6" w:rsidRDefault="00B85AB6">
      <w:r>
        <w:t>Anti-</w:t>
      </w:r>
      <w:r w:rsidRPr="00B85AB6">
        <w:t xml:space="preserve"> </w:t>
      </w:r>
      <w:r>
        <w:t>CaMKIIα</w:t>
      </w:r>
    </w:p>
    <w:p w:rsidR="00CA789A" w:rsidRDefault="00CA789A">
      <w:r w:rsidRPr="00CA789A">
        <w:t>Santa Cruz Biotechnology</w:t>
      </w:r>
    </w:p>
    <w:tbl>
      <w:tblPr>
        <w:tblW w:w="1348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58"/>
        <w:gridCol w:w="1181"/>
        <w:gridCol w:w="1319"/>
        <w:gridCol w:w="1630"/>
        <w:gridCol w:w="2701"/>
        <w:gridCol w:w="2119"/>
        <w:gridCol w:w="1259"/>
        <w:gridCol w:w="1518"/>
      </w:tblGrid>
      <w:tr w:rsidR="00CA789A" w:rsidRPr="00CA789A" w:rsidTr="00CA789A"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8"/>
                <w:szCs w:val="18"/>
              </w:rPr>
              <w:t>製品名</w:t>
            </w:r>
            <w:proofErr w:type="spellEnd"/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CAT. #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アイソタイプ</w:t>
            </w:r>
            <w:proofErr w:type="spellEnd"/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エピトープ</w:t>
            </w:r>
            <w:proofErr w:type="spellEnd"/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アプリケーション</w:t>
            </w:r>
            <w:proofErr w:type="spellEnd"/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  <w:u w:val="single"/>
              </w:rPr>
              <w:t>動物種</w:t>
            </w:r>
            <w:proofErr w:type="spellEnd"/>
          </w:p>
        </w:tc>
        <w:tc>
          <w:tcPr>
            <w:tcW w:w="0" w:type="auto"/>
            <w:shd w:val="clear" w:color="auto" w:fill="E5E4F2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引用文献</w:t>
            </w:r>
            <w:proofErr w:type="spellEnd"/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</w:pPr>
            <w:r w:rsidRPr="00CA789A">
              <w:rPr>
                <w:rFonts w:ascii="ＭＳ 明朝" w:eastAsia="Times New Roman" w:hAnsi="ＭＳ 明朝" w:cs="ＭＳ 明朝"/>
                <w:noProof/>
                <w:color w:val="333333"/>
                <w:sz w:val="15"/>
                <w:szCs w:val="15"/>
              </w:rPr>
              <w:t>レーティング</w:t>
            </w:r>
          </w:p>
        </w:tc>
      </w:tr>
      <w:tr w:rsidR="00CA789A" w:rsidRPr="00CA789A" w:rsidTr="00CA789A"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36" name="Kép 36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hyperlink r:id="rId5" w:history="1">
              <w:r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CaMKIIα (A-1)</w:t>
              </w:r>
            </w:hyperlink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sc-13141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マウス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vertAlign w:val="subscript"/>
              </w:rPr>
              <w:t>2a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303-478 (m)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IF, IHC(P), ELISA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m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</w:p>
        </w:tc>
        <w:tc>
          <w:tcPr>
            <w:tcW w:w="0" w:type="auto"/>
            <w:shd w:val="clear" w:color="auto" w:fill="E5E4F2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4C3FBC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hyperlink r:id="rId6" w:anchor="citations" w:history="1">
              <w:r w:rsidR="00CA789A"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11</w:t>
              </w:r>
            </w:hyperlink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35" name="Kép 35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34" name="Kép 34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33" name="Kép 33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32" name="Kép 32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31" name="Kép 31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89A" w:rsidRPr="00CA789A" w:rsidTr="00CA789A"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30" name="Kép 30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hyperlink r:id="rId8" w:history="1">
              <w:r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CaMKIIα (6G9)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sc-32288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マウス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FL (r)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IF, IHC(P)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m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4C3FBC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hyperlink r:id="rId9" w:anchor="citations" w:history="1">
              <w:r w:rsidR="00CA789A"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3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9" name="Kép 29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8" name="Kép 28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7" name="Kép 27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6" name="Kép 26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5" name="Kép 25" descr="http://www.scbt.jp/images/starUnra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cbt.jp/images/starUnra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89A" w:rsidRPr="00CA789A" w:rsidTr="00CA789A"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24" name="Kép 24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hyperlink r:id="rId11" w:history="1">
              <w:r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CaMKIIα (B-2)</w:t>
              </w:r>
            </w:hyperlink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sc-55508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マウス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303-478 (m)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IF, IHC(P), ELISA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m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b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p</w:t>
            </w:r>
          </w:p>
        </w:tc>
        <w:tc>
          <w:tcPr>
            <w:tcW w:w="0" w:type="auto"/>
            <w:shd w:val="clear" w:color="auto" w:fill="E5E4F2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3" name="Kép 23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2" name="Kép 22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1" name="Kép 21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0" name="Kép 20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19" name="Kép 19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89A" w:rsidRPr="00CA789A" w:rsidTr="00CA789A"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18" name="Kép 18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hyperlink r:id="rId12" w:history="1">
              <w:r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CaMKIIα (I-16)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sc-5390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ヤギ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C-terminal (m)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IF, IHC(P), ELISA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m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h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e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c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b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p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17" name="Kép 17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16" name="Kép 16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15" name="Kép 15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14" name="Kép 14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13" name="Kép 13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89A" w:rsidRPr="00CA789A" w:rsidTr="00CA789A"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12" name="Kép 12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hyperlink r:id="rId13" w:history="1">
              <w:r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CaMKIIα (L-15)</w:t>
              </w:r>
            </w:hyperlink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sc-5391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ヤギ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内部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(m)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IF, IHC(P), ELISA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m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h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e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c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b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p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a</w:t>
            </w:r>
          </w:p>
        </w:tc>
        <w:tc>
          <w:tcPr>
            <w:tcW w:w="0" w:type="auto"/>
            <w:shd w:val="clear" w:color="auto" w:fill="E5E4F2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4C3FBC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hyperlink r:id="rId14" w:anchor="citations" w:history="1">
              <w:r w:rsidR="00CA789A"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4</w:t>
              </w:r>
            </w:hyperlink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11" name="Kép 11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10" name="Kép 10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9" name="Kép 9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8" name="Kép 8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7" name="Kép 7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89A" w:rsidRPr="00CA789A" w:rsidTr="00CA789A"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6" name="Kép 6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hyperlink r:id="rId15" w:history="1">
              <w:r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CaMKIIα (45)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sc-136212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マウス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m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" name="Kép 5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4" name="Kép 4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3" name="Kép 3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2" name="Kép 2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1" name="Kép 1" descr="http://www.scbt.jp/images/starUnra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scbt.jp/images/starUnra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89A" w:rsidRDefault="00CA789A"/>
    <w:p w:rsidR="00B85AB6" w:rsidRDefault="00B85AB6"/>
    <w:p w:rsidR="00B85AB6" w:rsidRDefault="00B85AB6">
      <w:r>
        <w:t>Anti-MAP2</w:t>
      </w:r>
    </w:p>
    <w:p w:rsidR="00B85AB6" w:rsidRDefault="00B85AB6">
      <w:r>
        <w:rPr>
          <w:rFonts w:hint="eastAsia"/>
        </w:rPr>
        <w:t>株式会社フロンティア・サイエンス</w:t>
      </w:r>
    </w:p>
    <w:p w:rsidR="00B85AB6" w:rsidRDefault="00B85AB6">
      <w:r>
        <w:t xml:space="preserve">Code </w:t>
      </w:r>
      <w:proofErr w:type="gramStart"/>
      <w:r>
        <w:t>Number :</w:t>
      </w:r>
      <w:proofErr w:type="gramEnd"/>
      <w:r>
        <w:t xml:space="preserve"> </w:t>
      </w:r>
      <w:r w:rsidRPr="004C3FBC">
        <w:rPr>
          <w:highlight w:val="yellow"/>
        </w:rPr>
        <w:t>MAP2-Go-Af860 (goat)</w:t>
      </w:r>
    </w:p>
    <w:p w:rsidR="00B85AB6" w:rsidRDefault="00B85AB6"/>
    <w:p w:rsidR="00B85AB6" w:rsidRDefault="00B85AB6">
      <w:r>
        <w:rPr>
          <w:rFonts w:hint="eastAsia"/>
        </w:rPr>
        <w:lastRenderedPageBreak/>
        <w:t>Anti</w:t>
      </w:r>
      <w:r>
        <w:t>-</w:t>
      </w:r>
      <w:proofErr w:type="spellStart"/>
      <w:r>
        <w:t>AChE</w:t>
      </w:r>
      <w:proofErr w:type="spellEnd"/>
    </w:p>
    <w:p w:rsidR="00CA789A" w:rsidRDefault="00CA789A">
      <w:r w:rsidRPr="00CA789A">
        <w:t>Santa Cruz Biotechnology</w:t>
      </w:r>
    </w:p>
    <w:p w:rsidR="00CA789A" w:rsidRPr="00CA789A" w:rsidRDefault="00CA789A" w:rsidP="00CA7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48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66"/>
        <w:gridCol w:w="1078"/>
        <w:gridCol w:w="1349"/>
        <w:gridCol w:w="1349"/>
        <w:gridCol w:w="1888"/>
        <w:gridCol w:w="1888"/>
        <w:gridCol w:w="1349"/>
        <w:gridCol w:w="1618"/>
      </w:tblGrid>
      <w:tr w:rsidR="00CA789A" w:rsidRPr="00CA789A" w:rsidTr="00CA789A">
        <w:tc>
          <w:tcPr>
            <w:tcW w:w="1100" w:type="pct"/>
            <w:shd w:val="clear" w:color="auto" w:fill="D1C1FF"/>
            <w:tcMar>
              <w:top w:w="45" w:type="dxa"/>
              <w:left w:w="480" w:type="dxa"/>
              <w:bottom w:w="45" w:type="dxa"/>
              <w:right w:w="45" w:type="dxa"/>
            </w:tcMar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szCs w:val="14"/>
              </w:rPr>
            </w:pPr>
            <w:proofErr w:type="spellStart"/>
            <w:r w:rsidRPr="00CA789A">
              <w:rPr>
                <w:rFonts w:ascii="ＭＳ 明朝" w:eastAsia="Times New Roman" w:hAnsi="ＭＳ 明朝" w:cs="ＭＳ 明朝"/>
                <w:b/>
                <w:bCs/>
                <w:color w:val="333333"/>
                <w:sz w:val="14"/>
                <w:szCs w:val="14"/>
              </w:rPr>
              <w:t>製品名</w:t>
            </w:r>
            <w:proofErr w:type="spellEnd"/>
          </w:p>
        </w:tc>
        <w:tc>
          <w:tcPr>
            <w:tcW w:w="400" w:type="pct"/>
            <w:shd w:val="clear" w:color="auto" w:fill="D1C1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szCs w:val="14"/>
              </w:rPr>
            </w:pPr>
            <w:r w:rsidRPr="00CA789A"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szCs w:val="14"/>
              </w:rPr>
              <w:t>CAT. #</w:t>
            </w:r>
          </w:p>
        </w:tc>
        <w:tc>
          <w:tcPr>
            <w:tcW w:w="500" w:type="pct"/>
            <w:shd w:val="clear" w:color="auto" w:fill="D1C1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szCs w:val="14"/>
              </w:rPr>
            </w:pPr>
            <w:r w:rsidRPr="00CA789A">
              <w:rPr>
                <w:rFonts w:ascii="ＭＳ ゴシック" w:eastAsia="ＭＳ ゴシック" w:hAnsi="ＭＳ ゴシック" w:cs="ＭＳ ゴシック"/>
                <w:b/>
                <w:bCs/>
                <w:color w:val="333333"/>
                <w:sz w:val="14"/>
                <w:szCs w:val="14"/>
              </w:rPr>
              <w:t>アイソタイ</w:t>
            </w:r>
            <w:r w:rsidRPr="00CA789A">
              <w:rPr>
                <w:rFonts w:ascii="ＭＳ 明朝" w:eastAsia="Times New Roman" w:hAnsi="ＭＳ 明朝" w:cs="ＭＳ 明朝"/>
                <w:b/>
                <w:bCs/>
                <w:color w:val="333333"/>
                <w:sz w:val="14"/>
                <w:szCs w:val="14"/>
              </w:rPr>
              <w:t>プ</w:t>
            </w:r>
          </w:p>
        </w:tc>
        <w:tc>
          <w:tcPr>
            <w:tcW w:w="500" w:type="pct"/>
            <w:shd w:val="clear" w:color="auto" w:fill="D1C1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szCs w:val="14"/>
              </w:rPr>
            </w:pPr>
            <w:r w:rsidRPr="00CA789A">
              <w:rPr>
                <w:rFonts w:ascii="ＭＳ ゴシック" w:eastAsia="ＭＳ ゴシック" w:hAnsi="ＭＳ ゴシック" w:cs="ＭＳ ゴシック"/>
                <w:b/>
                <w:bCs/>
                <w:color w:val="333333"/>
                <w:sz w:val="14"/>
                <w:szCs w:val="14"/>
              </w:rPr>
              <w:t>エピトー</w:t>
            </w:r>
            <w:r w:rsidRPr="00CA789A">
              <w:rPr>
                <w:rFonts w:ascii="ＭＳ 明朝" w:eastAsia="Times New Roman" w:hAnsi="ＭＳ 明朝" w:cs="ＭＳ 明朝"/>
                <w:b/>
                <w:bCs/>
                <w:color w:val="333333"/>
                <w:sz w:val="14"/>
                <w:szCs w:val="14"/>
              </w:rPr>
              <w:t>プ</w:t>
            </w:r>
          </w:p>
        </w:tc>
        <w:tc>
          <w:tcPr>
            <w:tcW w:w="700" w:type="pct"/>
            <w:shd w:val="clear" w:color="auto" w:fill="D1C1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szCs w:val="14"/>
              </w:rPr>
            </w:pPr>
            <w:r w:rsidRPr="00CA789A">
              <w:rPr>
                <w:rFonts w:ascii="ＭＳ ゴシック" w:eastAsia="ＭＳ ゴシック" w:hAnsi="ＭＳ ゴシック" w:cs="ＭＳ ゴシック"/>
                <w:b/>
                <w:bCs/>
                <w:color w:val="333333"/>
                <w:sz w:val="14"/>
                <w:szCs w:val="14"/>
              </w:rPr>
              <w:t>アプリケーショ</w:t>
            </w:r>
            <w:r w:rsidRPr="00CA789A">
              <w:rPr>
                <w:rFonts w:ascii="ＭＳ 明朝" w:eastAsia="Times New Roman" w:hAnsi="ＭＳ 明朝" w:cs="ＭＳ 明朝"/>
                <w:b/>
                <w:bCs/>
                <w:color w:val="333333"/>
                <w:sz w:val="14"/>
                <w:szCs w:val="14"/>
              </w:rPr>
              <w:t>ン</w:t>
            </w:r>
          </w:p>
        </w:tc>
        <w:tc>
          <w:tcPr>
            <w:tcW w:w="700" w:type="pct"/>
            <w:shd w:val="clear" w:color="auto" w:fill="D1C1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szCs w:val="14"/>
              </w:rPr>
            </w:pPr>
            <w:r w:rsidRPr="00CA789A">
              <w:rPr>
                <w:rFonts w:ascii="ＭＳ ゴシック" w:eastAsia="ＭＳ ゴシック" w:hAnsi="ＭＳ ゴシック" w:cs="ＭＳ ゴシック"/>
                <w:b/>
                <w:bCs/>
                <w:color w:val="333333"/>
                <w:sz w:val="14"/>
                <w:szCs w:val="14"/>
              </w:rPr>
              <w:t>動物</w:t>
            </w:r>
            <w:r w:rsidRPr="00CA789A">
              <w:rPr>
                <w:rFonts w:ascii="ＭＳ 明朝" w:eastAsia="Times New Roman" w:hAnsi="ＭＳ 明朝" w:cs="ＭＳ 明朝"/>
                <w:b/>
                <w:bCs/>
                <w:color w:val="333333"/>
                <w:sz w:val="14"/>
                <w:szCs w:val="14"/>
              </w:rPr>
              <w:t>種</w:t>
            </w:r>
          </w:p>
        </w:tc>
        <w:tc>
          <w:tcPr>
            <w:tcW w:w="500" w:type="pct"/>
            <w:shd w:val="clear" w:color="auto" w:fill="D1C1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szCs w:val="14"/>
              </w:rPr>
            </w:pPr>
            <w:r w:rsidRPr="00CA789A">
              <w:rPr>
                <w:rFonts w:ascii="ＭＳ ゴシック" w:eastAsia="ＭＳ ゴシック" w:hAnsi="ＭＳ ゴシック" w:cs="ＭＳ ゴシック"/>
                <w:b/>
                <w:bCs/>
                <w:color w:val="333333"/>
                <w:sz w:val="14"/>
                <w:szCs w:val="14"/>
              </w:rPr>
              <w:t>引用文</w:t>
            </w:r>
            <w:r w:rsidRPr="00CA789A">
              <w:rPr>
                <w:rFonts w:ascii="ＭＳ 明朝" w:eastAsia="Times New Roman" w:hAnsi="ＭＳ 明朝" w:cs="ＭＳ 明朝"/>
                <w:b/>
                <w:bCs/>
                <w:color w:val="333333"/>
                <w:sz w:val="14"/>
                <w:szCs w:val="14"/>
              </w:rPr>
              <w:t>献</w:t>
            </w:r>
          </w:p>
        </w:tc>
        <w:tc>
          <w:tcPr>
            <w:tcW w:w="600" w:type="pct"/>
            <w:shd w:val="clear" w:color="auto" w:fill="D1C1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szCs w:val="14"/>
              </w:rPr>
            </w:pPr>
            <w:r w:rsidRPr="00CA789A">
              <w:rPr>
                <w:rFonts w:ascii="ＭＳ ゴシック" w:eastAsia="ＭＳ ゴシック" w:hAnsi="ＭＳ ゴシック" w:cs="ＭＳ ゴシック"/>
                <w:b/>
                <w:bCs/>
                <w:color w:val="333333"/>
                <w:sz w:val="14"/>
                <w:szCs w:val="14"/>
              </w:rPr>
              <w:t>レーティン</w:t>
            </w:r>
            <w:r w:rsidRPr="00CA789A">
              <w:rPr>
                <w:rFonts w:ascii="ＭＳ 明朝" w:eastAsia="Times New Roman" w:hAnsi="ＭＳ 明朝" w:cs="ＭＳ 明朝"/>
                <w:b/>
                <w:bCs/>
                <w:color w:val="333333"/>
                <w:sz w:val="14"/>
                <w:szCs w:val="14"/>
              </w:rPr>
              <w:t>グ</w:t>
            </w:r>
          </w:p>
        </w:tc>
      </w:tr>
      <w:tr w:rsidR="00CA789A" w:rsidRPr="00CA789A" w:rsidTr="00CA789A"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66" name="Kép 66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proofErr w:type="spellStart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begin"/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instrText xml:space="preserve"> HYPERLINK "http://www.scbt.jp/datasheet-6432-ache-e-19-antibody.html" </w:instrTex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separate"/>
            </w:r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>AChE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 xml:space="preserve"> (E-19)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sc-6432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ＭＳ ゴシック" w:eastAsia="ＭＳ ゴシック" w:hAnsi="ＭＳ ゴシック" w:cs="ＭＳ ゴシック"/>
                <w:color w:val="333333"/>
                <w:sz w:val="15"/>
                <w:szCs w:val="15"/>
              </w:rPr>
              <w:t>ヤギ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N-terminal (m)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IF, ELISA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m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</w:p>
        </w:tc>
        <w:tc>
          <w:tcPr>
            <w:tcW w:w="0" w:type="auto"/>
            <w:shd w:val="clear" w:color="auto" w:fill="E5E4F2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4C3FBC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hyperlink r:id="rId16" w:anchor="citations" w:history="1">
              <w:r w:rsidR="00CA789A"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18</w:t>
              </w:r>
            </w:hyperlink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65" name="Kép 65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64" name="Kép 64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63" name="Kép 63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62" name="Kép 62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61" name="Kép 61" descr="http://www.scbt.jp/images/starUnra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www.scbt.jp/images/starUnra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89A" w:rsidRPr="00CA789A" w:rsidTr="00CA789A"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60" name="Kép 60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proofErr w:type="spellStart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begin"/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instrText xml:space="preserve"> HYPERLINK "http://www.scbt.jp/datasheet-11409-ache-h-134-antibody.html" </w:instrTex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separate"/>
            </w:r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>AChE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 xml:space="preserve"> (H-134)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sc-11409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ＭＳ ゴシック" w:eastAsia="ＭＳ ゴシック" w:hAnsi="ＭＳ ゴシック" w:cs="ＭＳ ゴシック"/>
                <w:color w:val="333333"/>
                <w:sz w:val="15"/>
                <w:szCs w:val="15"/>
              </w:rPr>
              <w:t>ウサギ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481-614 (h)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IF, ELISA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m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h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e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c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b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4C3FBC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hyperlink r:id="rId17" w:anchor="citations" w:history="1">
              <w:r w:rsidR="00CA789A"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6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9" name="Kép 59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8" name="Kép 58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7" name="Kép 57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6" name="Kép 56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5" name="Kép 55" descr="http://www.scbt.jp/images/starUnra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://www.scbt.jp/images/starUnra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89A" w:rsidRPr="00CA789A" w:rsidTr="00CA789A"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54" name="Kép 54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proofErr w:type="spellStart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begin"/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instrText xml:space="preserve"> HYPERLINK "http://www.scbt.jp/datasheet-373901-ache-a-11-antibody.html" </w:instrTex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separate"/>
            </w:r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>AChE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 xml:space="preserve"> (A-11)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sc-373901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ＭＳ ゴシック" w:eastAsia="ＭＳ ゴシック" w:hAnsi="ＭＳ ゴシック" w:cs="ＭＳ ゴシック"/>
                <w:color w:val="333333"/>
                <w:sz w:val="15"/>
                <w:szCs w:val="15"/>
              </w:rPr>
              <w:t>マウス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vertAlign w:val="subscript"/>
              </w:rPr>
              <w:t>2a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481-614 (h)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IF, ELISA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ＭＳ ゴシック" w:eastAsia="ＭＳ ゴシック" w:hAnsi="ＭＳ ゴシック" w:cs="ＭＳ ゴシック"/>
                <w:color w:val="333333"/>
                <w:sz w:val="15"/>
                <w:szCs w:val="15"/>
              </w:rPr>
              <w:t>ヒ</w:t>
            </w:r>
            <w:r w:rsidRPr="00CA789A">
              <w:rPr>
                <w:rFonts w:ascii="ＭＳ 明朝" w:eastAsia="Times New Roman" w:hAnsi="ＭＳ 明朝" w:cs="ＭＳ 明朝"/>
                <w:color w:val="333333"/>
                <w:sz w:val="15"/>
                <w:szCs w:val="15"/>
              </w:rPr>
              <w:t>ト</w:t>
            </w:r>
          </w:p>
        </w:tc>
        <w:tc>
          <w:tcPr>
            <w:tcW w:w="0" w:type="auto"/>
            <w:shd w:val="clear" w:color="auto" w:fill="E5E4F2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3" name="Kép 53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2" name="Kép 52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1" name="Kép 51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50" name="Kép 50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49" name="Kép 49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89A" w:rsidRPr="00CA789A" w:rsidTr="00CA789A"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48" name="Kép 48" descr="http://www.scbt.jp/images/hover_icon_disa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://www.scbt.jp/images/hover_icon_disa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proofErr w:type="spellStart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begin"/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instrText xml:space="preserve"> HYPERLINK "http://www.scbt.jp/datasheet-6430-ache-c-16-antibody.html" </w:instrTex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separate"/>
            </w:r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>AChE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 xml:space="preserve"> (C-16)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sc-6430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ＭＳ ゴシック" w:eastAsia="ＭＳ ゴシック" w:hAnsi="ＭＳ ゴシック" w:cs="ＭＳ ゴシック"/>
                <w:color w:val="333333"/>
                <w:sz w:val="15"/>
                <w:szCs w:val="15"/>
              </w:rPr>
              <w:t>ヤギ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C-terminal (h)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IF, ELISA</w:t>
            </w:r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m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h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e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c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b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4C3FBC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hyperlink r:id="rId19" w:anchor="citations" w:history="1">
              <w:r w:rsidR="00CA789A"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5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47" name="Kép 47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46" name="Kép 46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45" name="Kép 45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44" name="Kép 44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43" name="Kép 43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89A" w:rsidRPr="00CA789A" w:rsidTr="00CA789A"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61925" cy="133350"/>
                  <wp:effectExtent l="0" t="0" r="9525" b="0"/>
                  <wp:docPr id="42" name="Kép 42" descr="http://www.scbt.jp/images/hov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http://www.scbt.jp/images/hov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 </w:t>
            </w:r>
            <w:proofErr w:type="spellStart"/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begin"/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instrText xml:space="preserve"> HYPERLINK "http://www.scbt.jp/datasheet-6431-ache-n-19-antibody.html" </w:instrTex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separate"/>
            </w:r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>AChE</w:t>
            </w:r>
            <w:proofErr w:type="spellEnd"/>
            <w:r w:rsidRPr="00CA789A">
              <w:rPr>
                <w:rFonts w:ascii="Verdana" w:eastAsia="Times New Roman" w:hAnsi="Verdana" w:cs="Times New Roman"/>
                <w:color w:val="317BEB"/>
                <w:sz w:val="15"/>
                <w:szCs w:val="15"/>
              </w:rPr>
              <w:t xml:space="preserve"> (N-19)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sc-6431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ＭＳ ゴシック" w:eastAsia="ＭＳ ゴシック" w:hAnsi="ＭＳ ゴシック" w:cs="ＭＳ ゴシック"/>
                <w:color w:val="333333"/>
                <w:sz w:val="15"/>
                <w:szCs w:val="15"/>
              </w:rPr>
              <w:t>ヤギ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 xml:space="preserve"> IgG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N-terminal (h)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WB, IP, IF, ELISA</w:t>
            </w:r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h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r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  <w:t>, </w:t>
            </w:r>
            <w:r w:rsidRPr="00CA789A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</w:rPr>
              <w:t>p</w:t>
            </w:r>
          </w:p>
        </w:tc>
        <w:tc>
          <w:tcPr>
            <w:tcW w:w="0" w:type="auto"/>
            <w:shd w:val="clear" w:color="auto" w:fill="E5E4F2"/>
            <w:tcMar>
              <w:top w:w="45" w:type="dxa"/>
              <w:left w:w="300" w:type="dxa"/>
              <w:bottom w:w="45" w:type="dxa"/>
              <w:right w:w="45" w:type="dxa"/>
            </w:tcMar>
            <w:hideMark/>
          </w:tcPr>
          <w:p w:rsidR="00CA789A" w:rsidRPr="00CA789A" w:rsidRDefault="004C3FBC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hyperlink r:id="rId20" w:anchor="citations" w:history="1">
              <w:r w:rsidR="00CA789A" w:rsidRPr="00CA789A">
                <w:rPr>
                  <w:rFonts w:ascii="Verdana" w:eastAsia="Times New Roman" w:hAnsi="Verdana" w:cs="Times New Roman"/>
                  <w:color w:val="317BEB"/>
                  <w:sz w:val="15"/>
                  <w:szCs w:val="15"/>
                </w:rPr>
                <w:t>13</w:t>
              </w:r>
            </w:hyperlink>
          </w:p>
        </w:tc>
        <w:tc>
          <w:tcPr>
            <w:tcW w:w="0" w:type="auto"/>
            <w:shd w:val="clear" w:color="auto" w:fill="E5E4F2"/>
            <w:hideMark/>
          </w:tcPr>
          <w:p w:rsidR="00CA789A" w:rsidRPr="00CA789A" w:rsidRDefault="00CA789A" w:rsidP="00CA789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41" name="Kép 41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40" name="Kép 40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39" name="Kép 39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38" name="Kép 38" descr="http://www.scbt.jp/images/s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://www.scbt.jp/images/s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89A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</w:rPr>
              <w:drawing>
                <wp:inline distT="0" distB="0" distL="0" distR="0">
                  <wp:extent cx="123825" cy="114300"/>
                  <wp:effectExtent l="0" t="0" r="9525" b="0"/>
                  <wp:docPr id="37" name="Kép 37" descr="http://www.scbt.jp/images/starUnrat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://www.scbt.jp/images/starUnrat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89A" w:rsidRDefault="00CA789A"/>
    <w:p w:rsidR="00B85AB6" w:rsidRDefault="00B85AB6"/>
    <w:p w:rsidR="00B85AB6" w:rsidRDefault="00B85AB6"/>
    <w:p w:rsidR="00B85AB6" w:rsidRDefault="00B85AB6"/>
    <w:sectPr w:rsidR="00B85AB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B6"/>
    <w:rsid w:val="0044025A"/>
    <w:rsid w:val="004C3FBC"/>
    <w:rsid w:val="008A7B8F"/>
    <w:rsid w:val="00B85AB6"/>
    <w:rsid w:val="00CA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859A82-9256-4952-9635-A97A7AE0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789A"/>
  </w:style>
  <w:style w:type="character" w:styleId="a3">
    <w:name w:val="Hyperlink"/>
    <w:basedOn w:val="a0"/>
    <w:uiPriority w:val="99"/>
    <w:semiHidden/>
    <w:unhideWhenUsed/>
    <w:rsid w:val="00CA789A"/>
    <w:rPr>
      <w:color w:val="0000FF"/>
      <w:u w:val="single"/>
    </w:rPr>
  </w:style>
  <w:style w:type="character" w:customStyle="1" w:styleId="info">
    <w:name w:val="info"/>
    <w:basedOn w:val="a0"/>
    <w:rsid w:val="00CA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bt.jp/datasheet-32288-camkiialpha-6g9-antibody.html" TargetMode="External"/><Relationship Id="rId13" Type="http://schemas.openxmlformats.org/officeDocument/2006/relationships/hyperlink" Target="http://www.scbt.jp/datasheet-5391-camkiialpha-l-15-antibody.html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hyperlink" Target="http://www.scbt.jp/datasheet-5390-camkiialpha-i-16-antibody.html" TargetMode="External"/><Relationship Id="rId17" Type="http://schemas.openxmlformats.org/officeDocument/2006/relationships/hyperlink" Target="http://www.scbt.jp/datasheet-11409-ache-h-134-antibody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cbt.jp/datasheet-6432-ache-e-19-antibody.html" TargetMode="External"/><Relationship Id="rId20" Type="http://schemas.openxmlformats.org/officeDocument/2006/relationships/hyperlink" Target="http://www.scbt.jp/datasheet-6431-ache-n-19-antibody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cbt.jp/datasheet-13141-camkiialpha-a-1-antibody.html" TargetMode="External"/><Relationship Id="rId11" Type="http://schemas.openxmlformats.org/officeDocument/2006/relationships/hyperlink" Target="http://www.scbt.jp/datasheet-55508-camkiialpha-b-2-antibody.html" TargetMode="External"/><Relationship Id="rId5" Type="http://schemas.openxmlformats.org/officeDocument/2006/relationships/hyperlink" Target="http://www.scbt.jp/datasheet-13141-camkiialpha-a-1-antibody.html" TargetMode="External"/><Relationship Id="rId15" Type="http://schemas.openxmlformats.org/officeDocument/2006/relationships/hyperlink" Target="http://www.scbt.jp/datasheet-136212-camkiialpha-45-antibody.html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www.scbt.jp/datasheet-6430-ache-c-16-antibody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scbt.jp/datasheet-32288-camkiialpha-6g9-antibody.html" TargetMode="External"/><Relationship Id="rId14" Type="http://schemas.openxmlformats.org/officeDocument/2006/relationships/hyperlink" Target="http://www.scbt.jp/datasheet-5391-camkiialpha-l-15-antibod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TitkarnoBL</dc:creator>
  <cp:keywords/>
  <dc:description/>
  <cp:lastModifiedBy>Yuichi TAKEUCHI</cp:lastModifiedBy>
  <cp:revision>2</cp:revision>
  <dcterms:created xsi:type="dcterms:W3CDTF">2015-09-02T08:11:00Z</dcterms:created>
  <dcterms:modified xsi:type="dcterms:W3CDTF">2015-09-02T08:53:00Z</dcterms:modified>
</cp:coreProperties>
</file>