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  <w:t>解释类型检查的作用是什么，可以发生在从代码编写到运行时的哪些阶段，各给出一个简单的示例。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保证运算符的操作数具有兼容的类型。可以进行错误检查；编译、程序静态分析等，为程序模块化提供帮助；通过模块之间的类型检查，保证接口的一致性，对程序文档化提供支持；数据的类型声明（显式或隐式），提供了关于程序行为的线索，数据的类型声明（显式或隐式），提供了关于程序行为的线索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主要发生阶段：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代码编写期间(C++) 示例：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1475" cy="1400175"/>
            <wp:effectExtent l="0" t="0" r="952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静态编译期间(C++) 示例：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（代码内容同1）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416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动态运行时的类型检查(python) 示例：</w:t>
      </w:r>
    </w:p>
    <w:p>
      <w:r>
        <w:drawing>
          <wp:inline distT="0" distB="0" distL="114300" distR="114300">
            <wp:extent cx="4747260" cy="9525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A2D96"/>
    <w:multiLevelType w:val="singleLevel"/>
    <w:tmpl w:val="DF0A2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OTM2ODlhNzkwYTA3NjY3Yjk1NjI3YzkwZDhkMTQifQ=="/>
  </w:docVars>
  <w:rsids>
    <w:rsidRoot w:val="00000000"/>
    <w:rsid w:val="27FB78CA"/>
    <w:rsid w:val="5FCB345C"/>
    <w:rsid w:val="6B54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247</Characters>
  <Lines>0</Lines>
  <Paragraphs>0</Paragraphs>
  <TotalTime>2</TotalTime>
  <ScaleCrop>false</ScaleCrop>
  <LinksUpToDate>false</LinksUpToDate>
  <CharactersWithSpaces>250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2022-05-11T01:42:00Z</dcterms:created>
  <dc:creator>86180</dc:creator>
  <cp:lastModifiedBy>毛毛虫</cp:lastModifiedBy>
  <dcterms:modified xsi:type="dcterms:W3CDTF">2022-05-11T06:39:05Z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6157D426FE124B10AFAE06B2727A590E</vt:lpwstr>
  </property>
</Properties>
</file>