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88A" w:rsidRDefault="00E3669C" w:rsidP="00976F77">
      <w:pPr>
        <w:ind w:firstLineChars="200" w:firstLine="420"/>
      </w:pPr>
      <w:r>
        <w:rPr>
          <w:rFonts w:hint="eastAsia"/>
        </w:rPr>
        <w:t>标记分布学习作为一种新型的机器学习范式近年来正逐渐成为机器学习领域</w:t>
      </w:r>
      <w:r>
        <w:t>的热点研究问题之一。Geng等人为了解决年龄估计问题中训练样本不足的问题，首次提出了标记分布的概念，并且基于标记分布的思想设计了相应算法 IIS—LLD(Improved Iterative Scaling-Learning from Label Distribution)，成功应用在了自动年龄估计问题上，相比以往的年龄估计算法，由于IIS</w:t>
      </w:r>
      <w:r>
        <w:rPr>
          <w:rFonts w:hint="eastAsia"/>
        </w:rPr>
        <w:t>-</w:t>
      </w:r>
      <w:r>
        <w:t>LLD算法在训练过</w:t>
      </w:r>
      <w:r>
        <w:rPr>
          <w:rFonts w:hint="eastAsia"/>
        </w:rPr>
        <w:t>程中可以利用更多的样本信息，因此取得了更好的效果。</w:t>
      </w:r>
    </w:p>
    <w:p w:rsidR="00E03B4E" w:rsidRPr="00976F77" w:rsidRDefault="00E03B4E" w:rsidP="00976F77">
      <w:pPr>
        <w:ind w:firstLineChars="200" w:firstLine="420"/>
        <w:rPr>
          <w:b/>
        </w:rPr>
      </w:pPr>
      <w:r w:rsidRPr="00976F77">
        <w:rPr>
          <w:rFonts w:hint="eastAsia"/>
          <w:b/>
        </w:rPr>
        <w:t>1</w:t>
      </w:r>
      <w:r w:rsidRPr="00976F77">
        <w:rPr>
          <w:b/>
        </w:rPr>
        <w:t>.</w:t>
      </w:r>
      <w:r w:rsidRPr="00976F77">
        <w:rPr>
          <w:rFonts w:hint="eastAsia"/>
          <w:b/>
        </w:rPr>
        <w:t>标签分布的形式化</w:t>
      </w:r>
    </w:p>
    <w:p w:rsidR="00E3669C" w:rsidRDefault="00E3669C" w:rsidP="00976F77">
      <w:pPr>
        <w:ind w:firstLineChars="200" w:firstLine="420"/>
      </w:pPr>
      <w:r>
        <w:rPr>
          <w:rFonts w:hint="eastAsia"/>
        </w:rPr>
        <w:t>标记分布学习的目标是以一种更加自然的</w:t>
      </w:r>
      <w:r>
        <w:t>方式去标记一个示例x，并且为它的每一个可能的标记Y分配一个数值</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，这个 数值被用来表示标记Y描述示例X的程度。不失一般性，假设</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w:t>
      </w:r>
      <w:r>
        <w:rPr>
          <w:rFonts w:hint="eastAsia"/>
        </w:rPr>
        <w:t>[</w:t>
      </w:r>
      <w:r>
        <w:t>0</w:t>
      </w:r>
      <w:r>
        <w:rPr>
          <w:rFonts w:hint="eastAsia"/>
        </w:rPr>
        <w:t>,</w:t>
      </w:r>
      <w:r>
        <w:t>1</w:t>
      </w:r>
      <w:r>
        <w:rPr>
          <w:rFonts w:hint="eastAsia"/>
        </w:rPr>
        <w:t>]</w:t>
      </w:r>
      <w:r>
        <w:t>，进一步假设标记集合是完整的，也就是说使用标记集合中的所有标记才能够完整地描述示例。形式上可表述为</w:t>
      </w:r>
      <m:oMath>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e>
        </m:nary>
        <m:r>
          <w:rPr>
            <w:rFonts w:ascii="Cambria Math" w:hAnsi="Cambria Math"/>
          </w:rPr>
          <m:t>=1</m:t>
        </m:r>
      </m:oMath>
      <w:r>
        <w:t>。数值</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被视作标记Y对示例X的描述度。对一个特定的示例，标记集合中所有标记的描述度构建了一个类似于概率分布的数据形式。所以，我们称之为标记分布。学习一个标记示例的标记分布的过程就被</w:t>
      </w:r>
      <w:r>
        <w:rPr>
          <w:rFonts w:hint="eastAsia"/>
        </w:rPr>
        <w:t>称为标记分布学习。</w:t>
      </w:r>
    </w:p>
    <w:p w:rsidR="00E03B4E" w:rsidRDefault="00E03B4E" w:rsidP="00976F77">
      <w:pPr>
        <w:ind w:firstLineChars="200" w:firstLine="420"/>
      </w:pPr>
      <w:r>
        <w:rPr>
          <w:rFonts w:hint="eastAsia"/>
        </w:rPr>
        <w:t>标记y</w:t>
      </w:r>
      <w:r>
        <w:t>对示例X的描述度</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oMath>
      <w:r>
        <w:t>可以通过条件概率的形式来表示，即</w:t>
      </w:r>
      <m:oMath>
        <m:sSubSup>
          <m:sSubSupPr>
            <m:ctrlPr>
              <w:rPr>
                <w:rFonts w:ascii="Cambria Math" w:hAnsi="Cambria Math"/>
              </w:rPr>
            </m:ctrlPr>
          </m:sSubSupPr>
          <m:e>
            <m:r>
              <m:rPr>
                <m:sty m:val="p"/>
              </m:rPr>
              <w:rPr>
                <w:rFonts w:ascii="Cambria Math" w:hAnsi="Cambria Math"/>
              </w:rPr>
              <m:t>d</m:t>
            </m:r>
          </m:e>
          <m:sub>
            <m:r>
              <w:rPr>
                <w:rFonts w:ascii="Cambria Math" w:hAnsi="Cambria Math"/>
              </w:rPr>
              <m:t>x</m:t>
            </m:r>
          </m:sub>
          <m:sup>
            <m:r>
              <w:rPr>
                <w:rFonts w:ascii="Cambria Math" w:hAnsi="Cambria Math"/>
              </w:rPr>
              <m:t>y</m:t>
            </m:r>
          </m:sup>
        </m:sSubSup>
        <m:r>
          <w:rPr>
            <w:rFonts w:ascii="Cambria Math" w:hAnsi="Cambria Math" w:hint="eastAsia"/>
          </w:rPr>
          <m:t>=</m:t>
        </m:r>
        <m:r>
          <w:rPr>
            <w:rFonts w:ascii="Cambria Math" w:hAnsi="Cambria Math"/>
          </w:rPr>
          <m:t>P(y|x)</m:t>
        </m:r>
      </m:oMath>
      <w:r>
        <w:t>。然后，标记分布学习的问题可以按以下方式进行形式化的定义： 用</w:t>
      </w:r>
      <m:oMath>
        <m:r>
          <m:rPr>
            <m:sty m:val="b"/>
          </m:rPr>
          <w:rPr>
            <w:rFonts w:ascii="Cambria Math" w:hAnsi="Cambria Math" w:hint="eastAsia"/>
          </w:rPr>
          <m:t>X</m:t>
        </m:r>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q</m:t>
            </m:r>
          </m:sup>
        </m:sSup>
      </m:oMath>
      <w:r>
        <w:t>来定义输入空间，</w:t>
      </w:r>
      <m:oMath>
        <m:r>
          <m:rPr>
            <m:sty m:val="b"/>
          </m:rPr>
          <w:rPr>
            <w:rFonts w:ascii="Cambria Math" w:hAnsi="Cambria Math" w:hint="eastAsia"/>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c</m:t>
            </m:r>
          </m:sub>
        </m:sSub>
        <m:r>
          <m:rPr>
            <m:sty m:val="p"/>
          </m:rPr>
          <w:rPr>
            <w:rFonts w:ascii="Cambria Math" w:hAnsi="Cambria Math"/>
          </w:rPr>
          <m:t>}</m:t>
        </m:r>
      </m:oMath>
      <w:r>
        <w:t>表示完整的标记集合。给定一个训练集合</w:t>
      </w:r>
      <m:oMath>
        <m:r>
          <m:rPr>
            <m:sty m:val="p"/>
          </m:rPr>
          <w:rPr>
            <w:rFonts w:ascii="Cambria Math" w:hAnsi="Cambria Math" w:hint="eastAsia"/>
          </w:rPr>
          <m:t>S</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n</m:t>
            </m:r>
          </m:sub>
        </m:sSub>
        <m:r>
          <m:rPr>
            <m:sty m:val="p"/>
          </m:rPr>
          <w:rPr>
            <w:rFonts w:ascii="Cambria Math" w:hAnsi="Cambria Math"/>
          </w:rPr>
          <m:t>)}</m:t>
        </m:r>
      </m:oMath>
      <w:r>
        <w:t>，其中</w:t>
      </w:r>
      <m:oMath>
        <m:sSub>
          <m:sSubPr>
            <m:ctrlPr>
              <w:rPr>
                <w:rFonts w:ascii="Cambria Math" w:hAnsi="Cambria Math"/>
              </w:rPr>
            </m:ctrlPr>
          </m:sSubPr>
          <m:e>
            <m:r>
              <m:rPr>
                <m:sty m:val="p"/>
              </m:rPr>
              <w:rPr>
                <w:rFonts w:ascii="Cambria Math" w:hAnsi="Cambria Math"/>
              </w:rPr>
              <m:t>x</m:t>
            </m:r>
          </m:e>
          <m:sub>
            <m:r>
              <w:rPr>
                <w:rFonts w:ascii="Cambria Math" w:hAnsi="Cambria Math"/>
              </w:rPr>
              <m:t>n</m:t>
            </m:r>
          </m:sub>
        </m:sSub>
        <m:r>
          <m:rPr>
            <m:sty m:val="p"/>
          </m:rPr>
          <w:rPr>
            <w:rFonts w:ascii="Cambria Math" w:hAnsi="Cambria Math"/>
          </w:rPr>
          <m:t>∈x</m:t>
        </m:r>
      </m:oMath>
      <w:r>
        <w:t>是一个示例，</w:t>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1</m:t>
                </m:r>
              </m:sub>
            </m:sSub>
          </m:sup>
        </m:sSubSup>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c</m:t>
                </m:r>
              </m:sub>
            </m:sSub>
          </m:sup>
        </m:sSubSup>
        <m:r>
          <w:rPr>
            <w:rFonts w:ascii="Cambria Math" w:hAnsi="Cambria Math"/>
          </w:rPr>
          <m:t>}</m:t>
        </m:r>
      </m:oMath>
      <w:r>
        <w:t>是与示例</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关联的标记分布，标记分布学习的目标就是要从训练集S中学习一个</w:t>
      </w:r>
      <w:r>
        <w:rPr>
          <w:rFonts w:hint="eastAsia"/>
        </w:rPr>
        <w:t>条件概率密度函数</w:t>
      </w:r>
      <m:oMath>
        <m:r>
          <m:rPr>
            <m:sty m:val="p"/>
          </m:rPr>
          <w:rPr>
            <w:rFonts w:ascii="Cambria Math" w:hAnsi="Cambria Math"/>
          </w:rPr>
          <m:t>p(y|x)</m:t>
        </m:r>
      </m:oMath>
      <w:r>
        <w:t>，其中</w:t>
      </w:r>
      <w:r w:rsidR="009963FD">
        <w:t>x</w:t>
      </w:r>
      <w:r>
        <w:t>∈</w:t>
      </w:r>
      <w:r w:rsidR="009963FD" w:rsidRPr="009963FD">
        <w:rPr>
          <w:b/>
        </w:rPr>
        <w:t>X</w:t>
      </w:r>
      <w:r w:rsidR="009963FD">
        <w:t>,y</w:t>
      </w:r>
      <w:r>
        <w:t>∈</w:t>
      </w:r>
      <w:r w:rsidR="009963FD" w:rsidRPr="009963FD">
        <w:rPr>
          <w:rFonts w:hint="eastAsia"/>
          <w:b/>
        </w:rPr>
        <w:t>Y</w:t>
      </w:r>
      <w:r w:rsidR="009963FD" w:rsidRPr="009963FD">
        <w:rPr>
          <w:rFonts w:hint="eastAsia"/>
        </w:rPr>
        <w:t>。</w:t>
      </w:r>
    </w:p>
    <w:p w:rsidR="009963FD" w:rsidRDefault="009963FD" w:rsidP="00976F77">
      <w:pPr>
        <w:ind w:firstLineChars="200" w:firstLine="420"/>
      </w:pPr>
      <w:r>
        <w:rPr>
          <w:rFonts w:hint="eastAsia"/>
        </w:rPr>
        <w:t>假定</w:t>
      </w:r>
      <m:oMath>
        <m:r>
          <m:rPr>
            <m:sty m:val="p"/>
          </m:rPr>
          <w:rPr>
            <w:rFonts w:ascii="Cambria Math" w:hAnsi="Cambria Math"/>
          </w:rPr>
          <m:t>p(y|x)</m:t>
        </m:r>
      </m:oMath>
      <w:r>
        <w:t>是一个参数模型</w:t>
      </w:r>
      <m:oMath>
        <m:r>
          <m:rPr>
            <m:sty m:val="p"/>
          </m:rPr>
          <w:rPr>
            <w:rFonts w:ascii="Cambria Math" w:hAnsi="Cambria Math"/>
          </w:rPr>
          <m:t>p(y|x;θ)</m:t>
        </m:r>
      </m:oMath>
      <w:r>
        <w:t>，其中</w:t>
      </w:r>
      <m:oMath>
        <m:r>
          <m:rPr>
            <m:sty m:val="p"/>
          </m:rPr>
          <w:rPr>
            <w:rFonts w:ascii="Cambria Math" w:hAnsi="Cambria Math"/>
          </w:rPr>
          <m:t>θ</m:t>
        </m:r>
      </m:oMath>
      <w:r>
        <w:t>是参数向量。给定训练集合S， 标记分布学习的目标就是在给定示例</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情况下，能够找到参数向量</w:t>
      </w:r>
      <m:oMath>
        <m:r>
          <m:rPr>
            <m:sty m:val="p"/>
          </m:rPr>
          <w:rPr>
            <w:rFonts w:ascii="Cambria Math" w:hAnsi="Cambria Math"/>
          </w:rPr>
          <m:t>θ</m:t>
        </m:r>
      </m:oMath>
      <w:r>
        <w:t>，然后用它来生成一个标记分布并且使这个标记分布与真实的标记分布</w:t>
      </w:r>
      <m:oMath>
        <m:sSub>
          <m:sSubPr>
            <m:ctrlPr>
              <w:rPr>
                <w:rFonts w:ascii="Cambria Math" w:hAnsi="Cambria Math"/>
              </w:rPr>
            </m:ctrlPr>
          </m:sSubPr>
          <m:e>
            <m:r>
              <m:rPr>
                <m:sty m:val="p"/>
              </m:rPr>
              <w:rPr>
                <w:rFonts w:ascii="Cambria Math" w:hAnsi="Cambria Math"/>
              </w:rPr>
              <m:t>D</m:t>
            </m:r>
          </m:e>
          <m:sub>
            <m:r>
              <w:rPr>
                <w:rFonts w:ascii="Cambria Math" w:hAnsi="Cambria Math"/>
              </w:rPr>
              <m:t>i</m:t>
            </m:r>
          </m:sub>
        </m:sSub>
      </m:oMath>
      <w:r>
        <w:t>的分布之间的距</w:t>
      </w:r>
      <w:r>
        <w:rPr>
          <w:rFonts w:hint="eastAsia"/>
        </w:rPr>
        <w:t>离最小或相似度最大。</w:t>
      </w:r>
      <w:r w:rsidR="00976F77">
        <w:rPr>
          <w:rFonts w:hint="eastAsia"/>
        </w:rPr>
        <w:t>，如果我们使用</w:t>
      </w:r>
      <w:r w:rsidR="00976F77">
        <w:t>KL散度(Kullback-Leibler divergence) 作为概率分布之间的距离标准的话，那么最好的参数向量</w:t>
      </w:r>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oMath>
      <w:r w:rsidR="00976F77">
        <w:t>将由以下优化式决</w:t>
      </w:r>
      <w:r w:rsidR="00976F77">
        <w:rPr>
          <w:rFonts w:hint="eastAsia"/>
        </w:rPr>
        <w:t>定：</w:t>
      </w:r>
    </w:p>
    <w:p w:rsidR="00E3669C" w:rsidRDefault="004D59B7" w:rsidP="00E3669C">
      <w:r>
        <w:tab/>
      </w:r>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θ</m:t>
                </m:r>
              </m:lim>
            </m:limLow>
          </m:fName>
          <m:e>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i</m:t>
                            </m:r>
                          </m:sub>
                        </m:sSub>
                      </m:sup>
                    </m:sSubSup>
                    <m:r>
                      <w:rPr>
                        <w:rFonts w:ascii="Cambria Math" w:hAnsi="Cambria Math"/>
                      </w:rPr>
                      <m:t>ln</m:t>
                    </m:r>
                    <m:f>
                      <m:fPr>
                        <m:ctrlPr>
                          <w:rPr>
                            <w:rFonts w:ascii="Cambria Math" w:hAnsi="Cambria Math"/>
                            <w:i/>
                          </w:rPr>
                        </m:ctrlPr>
                      </m:fPr>
                      <m:num>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i</m:t>
                                </m:r>
                              </m:sub>
                            </m:sSub>
                          </m:sup>
                        </m:sSubSup>
                      </m:num>
                      <m:den>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den>
                    </m:f>
                    <m:r>
                      <w:rPr>
                        <w:rFonts w:ascii="Cambria Math" w:hAnsi="Cambria Math"/>
                      </w:rPr>
                      <m:t>)</m:t>
                    </m:r>
                  </m:e>
                </m:nary>
              </m:e>
            </m:nary>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θ</m:t>
                </m:r>
              </m:lim>
            </m:limLow>
          </m:fName>
          <m:e>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r>
                      <w:rPr>
                        <w:rFonts w:ascii="Cambria Math" w:hAnsi="Cambria Math"/>
                      </w:rPr>
                      <m:t>ln</m:t>
                    </m:r>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r>
                      <w:rPr>
                        <w:rFonts w:ascii="Cambria Math" w:hAnsi="Cambria Math"/>
                      </w:rPr>
                      <m:t>)</m:t>
                    </m:r>
                  </m:e>
                </m:nary>
              </m:e>
            </m:nary>
          </m:e>
        </m:func>
      </m:oMath>
      <w:r>
        <w:tab/>
      </w:r>
      <w:r>
        <w:tab/>
        <w:t>(1)</w:t>
      </w:r>
    </w:p>
    <w:p w:rsidR="004D59B7" w:rsidRPr="004D59B7" w:rsidRDefault="004D59B7" w:rsidP="00E3669C">
      <w:pPr>
        <w:rPr>
          <w:b/>
        </w:rPr>
      </w:pPr>
      <w:r w:rsidRPr="004D59B7">
        <w:rPr>
          <w:b/>
        </w:rPr>
        <w:tab/>
        <w:t>2.IIS-LLD</w:t>
      </w:r>
      <w:r w:rsidRPr="004D59B7">
        <w:rPr>
          <w:rFonts w:hint="eastAsia"/>
          <w:b/>
        </w:rPr>
        <w:t>算法</w:t>
      </w:r>
    </w:p>
    <w:p w:rsidR="004D59B7" w:rsidRDefault="004D59B7" w:rsidP="00E3669C">
      <w:r>
        <w:tab/>
      </w:r>
      <w:r w:rsidRPr="004D59B7">
        <w:rPr>
          <w:rFonts w:hint="eastAsia"/>
        </w:rPr>
        <w:t>我们假设</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oMath>
      <w:r w:rsidRPr="004D59B7">
        <w:t>是一个既依赖于示例</w:t>
      </w:r>
      <w:r>
        <w:t>x</w:t>
      </w:r>
      <w:r w:rsidRPr="004D59B7">
        <w:t>又依赖于标记</w:t>
      </w:r>
      <w:r>
        <w:t>y</w:t>
      </w:r>
      <w:r w:rsidRPr="004D59B7">
        <w:t>的特征函数。那么，在训练集中特征函数</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oMath>
      <w:r w:rsidRPr="004D59B7">
        <w:t>关于经验联合函数的期望如下所示：</w:t>
      </w:r>
    </w:p>
    <w:p w:rsidR="002A648B" w:rsidRDefault="00A86E74" w:rsidP="002A648B">
      <w:pPr>
        <w:jc w:val="cente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p</m:t>
                    </m:r>
                  </m:e>
                </m:acc>
              </m:e>
            </m:nary>
            <m:r>
              <w:rPr>
                <w:rFonts w:ascii="Cambria Math" w:hAnsi="Cambria Math"/>
              </w:rPr>
              <m:t>(x,y)</m:t>
            </m:r>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(x,y)dx</m:t>
            </m:r>
          </m:e>
        </m:nary>
      </m:oMath>
      <w:r w:rsidR="002A648B">
        <w:tab/>
      </w:r>
      <w:r w:rsidR="002A648B">
        <w:tab/>
      </w:r>
      <w:r w:rsidR="002A648B">
        <w:tab/>
        <w:t>(2)</w:t>
      </w:r>
    </w:p>
    <w:p w:rsidR="002A648B" w:rsidRDefault="002A648B" w:rsidP="002A648B">
      <w:pPr>
        <w:jc w:val="left"/>
      </w:pPr>
      <w:r>
        <w:tab/>
      </w:r>
      <w:r w:rsidRPr="002A648B">
        <w:rPr>
          <w:rFonts w:hint="eastAsia"/>
        </w:rPr>
        <w:t>在训练集中，特征函数</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oMath>
      <w:r w:rsidRPr="002A648B">
        <w:rPr>
          <w:rFonts w:hint="eastAsia"/>
        </w:rPr>
        <w:t>关于条件概率模型</w:t>
      </w:r>
      <m:oMath>
        <m:r>
          <m:rPr>
            <m:sty m:val="p"/>
          </m:rPr>
          <w:rPr>
            <w:rFonts w:ascii="Cambria Math" w:hAnsi="Cambria Math"/>
          </w:rPr>
          <m:t>p(y|x;θ)</m:t>
        </m:r>
      </m:oMath>
      <w:r w:rsidRPr="002A648B">
        <w:t>和经验分布函数</w:t>
      </w:r>
      <m:oMath>
        <m:acc>
          <m:accPr>
            <m:chr m:val="̃"/>
            <m:ctrlPr>
              <w:rPr>
                <w:rFonts w:ascii="Cambria Math" w:hAnsi="Cambria Math"/>
                <w:i/>
              </w:rPr>
            </m:ctrlPr>
          </m:accPr>
          <m:e>
            <m:r>
              <w:rPr>
                <w:rFonts w:ascii="Cambria Math" w:hAnsi="Cambria Math"/>
              </w:rPr>
              <m:t>p</m:t>
            </m:r>
          </m:e>
        </m:acc>
        <m:r>
          <w:rPr>
            <w:rFonts w:ascii="Cambria Math" w:hAnsi="Cambria Math"/>
          </w:rPr>
          <m:t>(x)</m:t>
        </m:r>
      </m:oMath>
      <w:r w:rsidRPr="002A648B">
        <w:t>的期望如下所示：</w:t>
      </w:r>
    </w:p>
    <w:p w:rsidR="002A648B" w:rsidRDefault="00A86E74" w:rsidP="002A648B">
      <w:pPr>
        <w:jc w:val="cente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p</m:t>
                    </m:r>
                  </m:e>
                </m:acc>
              </m:e>
            </m:nary>
            <m:r>
              <w:rPr>
                <w:rFonts w:ascii="Cambria Math" w:hAnsi="Cambria Math"/>
              </w:rPr>
              <m:t>(x)</m:t>
            </m:r>
            <m:sSub>
              <m:sSubPr>
                <m:ctrlPr>
                  <w:rPr>
                    <w:rFonts w:ascii="Cambria Math" w:hAnsi="Cambria Math"/>
                  </w:rPr>
                </m:ctrlPr>
              </m:sSubPr>
              <m:e>
                <m:r>
                  <m:rPr>
                    <m:sty m:val="p"/>
                  </m:rPr>
                  <w:rPr>
                    <w:rFonts w:ascii="Cambria Math" w:hAnsi="Cambria Math"/>
                  </w:rPr>
                  <m:t>p(y|x;θ)</m:t>
                </m:r>
                <m:r>
                  <m:rPr>
                    <m:sty m:val="p"/>
                  </m:rPr>
                  <w:rPr>
                    <w:rFonts w:ascii="Cambria Math" w:hAnsi="Cambria Math" w:hint="eastAsia"/>
                  </w:rPr>
                  <m:t>f</m:t>
                </m:r>
              </m:e>
              <m:sub>
                <m:r>
                  <w:rPr>
                    <w:rFonts w:ascii="Cambria Math" w:hAnsi="Cambria Math"/>
                  </w:rPr>
                  <m:t>k</m:t>
                </m:r>
              </m:sub>
            </m:sSub>
            <m:r>
              <w:rPr>
                <w:rFonts w:ascii="Cambria Math" w:hAnsi="Cambria Math"/>
              </w:rPr>
              <m:t>(x,y)dx</m:t>
            </m:r>
          </m:e>
        </m:nary>
      </m:oMath>
      <w:r w:rsidR="002A648B">
        <w:tab/>
        <w:t>(3)</w:t>
      </w:r>
    </w:p>
    <w:p w:rsidR="002A648B" w:rsidRDefault="002A648B" w:rsidP="002A648B">
      <w:pPr>
        <w:ind w:firstLine="420"/>
        <w:jc w:val="left"/>
      </w:pPr>
      <w:r>
        <w:rPr>
          <w:rFonts w:hint="eastAsia"/>
        </w:rPr>
        <w:t>条件概率模型</w:t>
      </w:r>
      <m:oMath>
        <m:r>
          <m:rPr>
            <m:sty m:val="p"/>
          </m:rPr>
          <w:rPr>
            <w:rFonts w:ascii="Cambria Math" w:hAnsi="Cambria Math"/>
          </w:rPr>
          <m:t>p(y|x;θ)</m:t>
        </m:r>
      </m:oMath>
      <w:r>
        <w:t>的一个合理选择是在满足约束条件</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t>的情况下</w:t>
      </w:r>
      <w:r>
        <w:rPr>
          <w:rFonts w:hint="eastAsia"/>
        </w:rPr>
        <w:t>，</w:t>
      </w:r>
      <w:r>
        <w:t>它拥有最大的条件熵。这样一个模型(亦称为，最大熵模型)</w:t>
      </w:r>
      <w:r>
        <w:rPr>
          <w:rFonts w:hint="eastAsia"/>
        </w:rPr>
        <w:t>是指数函数的形式，即</w:t>
      </w:r>
      <w:r>
        <w:t>：</w:t>
      </w:r>
    </w:p>
    <w:p w:rsidR="002A648B" w:rsidRDefault="002A648B" w:rsidP="002A648B">
      <w:pPr>
        <w:ind w:firstLine="420"/>
        <w:jc w:val="center"/>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e>
        </m:nary>
        <m:r>
          <w:rPr>
            <w:rFonts w:ascii="Cambria Math" w:hAnsi="Cambria Math"/>
          </w:rPr>
          <m:t>)</m:t>
        </m:r>
      </m:oMath>
      <w:r>
        <w:tab/>
      </w:r>
      <w:r>
        <w:tab/>
        <w:t>(4)</w:t>
      </w:r>
    </w:p>
    <w:p w:rsidR="002A648B" w:rsidRDefault="002A648B" w:rsidP="002A648B">
      <w:r w:rsidRPr="002A648B">
        <w:rPr>
          <w:rFonts w:hint="eastAsia"/>
        </w:rPr>
        <w:t>这里</w:t>
      </w:r>
      <m:oMath>
        <m:r>
          <m:rPr>
            <m:sty m:val="p"/>
          </m:rPr>
          <w:rPr>
            <w:rFonts w:ascii="Cambria Math" w:hAnsi="Cambria Math"/>
          </w:rPr>
          <m:t>Z=</m:t>
        </m:r>
        <m:nary>
          <m:naryPr>
            <m:chr m:val="∑"/>
            <m:limLoc m:val="undOvr"/>
            <m:supHide m:val="1"/>
            <m:ctrlPr>
              <w:rPr>
                <w:rFonts w:ascii="Cambria Math" w:hAnsi="Cambria Math"/>
              </w:rPr>
            </m:ctrlPr>
          </m:naryPr>
          <m:sub>
            <m:r>
              <w:rPr>
                <w:rFonts w:ascii="Cambria Math" w:hAnsi="Cambria Math"/>
              </w:rPr>
              <m:t>y</m:t>
            </m:r>
          </m:sub>
          <m:sup/>
          <m:e>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r>
                  <w:rPr>
                    <w:rFonts w:ascii="Cambria Math" w:hAnsi="Cambria Math"/>
                  </w:rPr>
                  <m:t>(x,y)</m:t>
                </m:r>
              </m:e>
            </m:nary>
            <m:r>
              <w:rPr>
                <w:rFonts w:ascii="Cambria Math" w:hAnsi="Cambria Math"/>
              </w:rPr>
              <m:t>)</m:t>
            </m:r>
          </m:e>
        </m:nary>
      </m:oMath>
      <w:r w:rsidRPr="002A648B">
        <w:t>是规范化因子，在</w:t>
      </w:r>
      <m:oMath>
        <m:r>
          <m:rPr>
            <m:sty m:val="p"/>
          </m:rPr>
          <w:rPr>
            <w:rFonts w:ascii="Cambria Math" w:hAnsi="Cambria Math"/>
          </w:rPr>
          <m:t>θ</m:t>
        </m:r>
      </m:oMath>
      <w:r w:rsidRPr="002A648B">
        <w:t>中</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AC1CB2">
        <w:t>是第</w:t>
      </w:r>
      <w:r w:rsidR="00AC1CB2">
        <w:rPr>
          <w:rFonts w:hint="eastAsia"/>
        </w:rPr>
        <w:t>k</w:t>
      </w:r>
      <w:r w:rsidRPr="002A648B">
        <w:t>个模型参数。实际上，这些特征函数仅仅依赖于示例，而不依赖于类别标记。因</w:t>
      </w:r>
      <w:r w:rsidR="00AC1CB2">
        <w:rPr>
          <w:rFonts w:hint="eastAsia"/>
        </w:rPr>
        <w:t>此，公式(</w:t>
      </w:r>
      <w:r w:rsidR="00AC1CB2">
        <w:t>4)</w:t>
      </w:r>
      <w:r w:rsidR="00AC1CB2">
        <w:rPr>
          <w:rFonts w:hint="eastAsia"/>
        </w:rPr>
        <w:t>可</w:t>
      </w:r>
      <w:r w:rsidR="00AC1CB2" w:rsidRPr="00AC1CB2">
        <w:rPr>
          <w:rFonts w:hint="eastAsia"/>
        </w:rPr>
        <w:t>以被重写为如</w:t>
      </w:r>
      <w:r w:rsidR="00AC1CB2">
        <w:rPr>
          <w:rFonts w:hint="eastAsia"/>
        </w:rPr>
        <w:t>下</w:t>
      </w:r>
      <w:r w:rsidR="00AC1CB2" w:rsidRPr="00AC1CB2">
        <w:t>形式：</w:t>
      </w:r>
    </w:p>
    <w:p w:rsidR="00AC1CB2" w:rsidRDefault="00AC1CB2" w:rsidP="00AC1CB2">
      <w:pPr>
        <w:ind w:firstLine="420"/>
        <w:jc w:val="center"/>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hint="eastAsia"/>
                  </w:rPr>
                  <m:t>y</m:t>
                </m:r>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r>
        <w:tab/>
      </w:r>
      <w:r>
        <w:tab/>
        <w:t>(5)</w:t>
      </w:r>
    </w:p>
    <w:p w:rsidR="00AC1CB2" w:rsidRDefault="00AC1CB2" w:rsidP="00AC1CB2">
      <w:r w:rsidRPr="00AC1CB2">
        <w:rPr>
          <w:rFonts w:hint="eastAsia"/>
        </w:rPr>
        <w:t>这里</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oMath>
      <w:r w:rsidRPr="00AC1CB2">
        <w:t>是一个与类别标记无关的特征函数。</w:t>
      </w:r>
    </w:p>
    <w:p w:rsidR="00AC1CB2" w:rsidRDefault="00AC1CB2" w:rsidP="00AC1CB2">
      <w:r>
        <w:tab/>
      </w:r>
      <w:r w:rsidRPr="00AC1CB2">
        <w:rPr>
          <w:rFonts w:hint="eastAsia"/>
        </w:rPr>
        <w:t>将等式</w:t>
      </w:r>
      <w:r>
        <w:t>(5)</w:t>
      </w:r>
      <w:r w:rsidRPr="00AC1CB2">
        <w:t>带入等式(</w:t>
      </w:r>
      <w:r>
        <w:t>1</w:t>
      </w:r>
      <w:r w:rsidRPr="00AC1CB2">
        <w:t>)中并且注意到</w:t>
      </w:r>
      <m:oMath>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e>
        </m:nary>
        <m:r>
          <w:rPr>
            <w:rFonts w:ascii="Cambria Math" w:hAnsi="Cambria Math"/>
          </w:rPr>
          <m:t>=1</m:t>
        </m:r>
      </m:oMath>
      <w:r w:rsidRPr="00AC1CB2">
        <w:t>，这样我们可以得出关于</w:t>
      </w:r>
      <m:oMath>
        <m:r>
          <w:rPr>
            <w:rFonts w:ascii="Cambria Math" w:hAnsi="Cambria Math"/>
          </w:rPr>
          <m:t>θ</m:t>
        </m:r>
      </m:oMath>
      <w:r w:rsidRPr="00AC1CB2">
        <w:t>的一下目标函数：</w:t>
      </w:r>
    </w:p>
    <w:p w:rsidR="00AC1CB2" w:rsidRDefault="00AC1CB2" w:rsidP="00AC1CB2">
      <w:pPr>
        <w:jc w:val="center"/>
      </w:pPr>
      <m:oMath>
        <m:r>
          <m:rPr>
            <m:sty m:val="p"/>
          </m:rPr>
          <w:rPr>
            <w:rFonts w:ascii="Cambria Math" w:hAnsi="Cambria Math"/>
          </w:rPr>
          <m:t>T</m:t>
        </m:r>
        <m:d>
          <m:dPr>
            <m:ctrlPr>
              <w:rPr>
                <w:rFonts w:ascii="Cambria Math" w:hAnsi="Cambria Math"/>
              </w:rPr>
            </m:ctrlPr>
          </m:dPr>
          <m:e>
            <m:r>
              <w:rPr>
                <w:rFonts w:ascii="Cambria Math" w:hAnsi="Cambria Math"/>
              </w:rPr>
              <m:t>θ</m:t>
            </m:r>
            <m:ctrlPr>
              <w:rPr>
                <w:rFonts w:ascii="Cambria Math" w:hAnsi="Cambria Math"/>
                <w:i/>
              </w:rPr>
            </m:ctrlPr>
          </m:e>
        </m:d>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r>
              <w:rPr>
                <w:rFonts w:ascii="Cambria Math" w:hAnsi="Cambria Math"/>
              </w:rPr>
              <m:t>ln</m:t>
            </m:r>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ln</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e>
        </m:nary>
      </m:oMath>
      <w:r>
        <w:tab/>
        <w:t>(6)</w:t>
      </w:r>
    </w:p>
    <w:p w:rsidR="00AC1CB2" w:rsidRPr="00AC1CB2" w:rsidRDefault="00AC1CB2" w:rsidP="00AC1CB2">
      <w:r>
        <w:lastRenderedPageBreak/>
        <w:tab/>
      </w:r>
      <w:r>
        <w:rPr>
          <w:rFonts w:hint="eastAsia"/>
        </w:rPr>
        <w:t>注意到，等式</w:t>
      </w:r>
      <w:r>
        <w:t>(6)是基于最大熵模型的，众所周知，基于缩放</w:t>
      </w:r>
      <w:r>
        <w:rPr>
          <w:rFonts w:hint="eastAsia"/>
        </w:rPr>
        <w:t>的</w:t>
      </w:r>
      <w:r>
        <w:t>IIS(Improved Iterative Scaling，IIS)是最大化最大熵模型的似然函数的一种具有代表性的算法，因此，我们可以使用类似于IIS的策略对等式(</w:t>
      </w:r>
      <w:r>
        <w:rPr>
          <w:rFonts w:hint="eastAsia"/>
        </w:rPr>
        <w:t>6</w:t>
      </w:r>
      <w:r>
        <w:t>)进行优化求解。IIS算法开始于任意一组初始化参数，然后在每一次迭代过程中，它都会将当前参数的估计值</w:t>
      </w:r>
      <m:oMath>
        <m:r>
          <w:rPr>
            <w:rFonts w:ascii="Cambria Math" w:hAnsi="Cambria Math"/>
          </w:rPr>
          <m:t>θ</m:t>
        </m:r>
      </m:oMath>
      <w:r>
        <w:t>更新为</w:t>
      </w:r>
      <m:oMath>
        <m:r>
          <w:rPr>
            <w:rFonts w:ascii="Cambria Math" w:hAnsi="Cambria Math"/>
          </w:rPr>
          <m:t>θ</m:t>
        </m:r>
        <m:r>
          <w:rPr>
            <w:rFonts w:ascii="Cambria Math" w:hAnsi="Cambria Math" w:hint="eastAsia"/>
          </w:rPr>
          <m:t>+</m:t>
        </m:r>
        <m:r>
          <m:rPr>
            <m:sty m:val="p"/>
          </m:rPr>
          <w:rPr>
            <w:rFonts w:ascii="Cambria Math" w:hAnsi="Cambria Math"/>
          </w:rPr>
          <m:t>Δ</m:t>
        </m:r>
      </m:oMath>
      <w:r>
        <w:t>， 这里</w:t>
      </w:r>
      <m:oMath>
        <m:r>
          <m:rPr>
            <m:sty m:val="p"/>
          </m:rPr>
          <w:rPr>
            <w:rFonts w:ascii="Cambria Math" w:hAnsi="Cambria Math"/>
          </w:rPr>
          <m:t>Δ</m:t>
        </m:r>
      </m:oMath>
      <w:r>
        <w:t>最大化了似然函数</w:t>
      </w:r>
      <m:oMath>
        <m:r>
          <m:rPr>
            <m:sty m:val="p"/>
          </m:rPr>
          <w:rPr>
            <w:rFonts w:ascii="Cambria Math" w:hAnsi="Cambria Math"/>
          </w:rPr>
          <m:t>Ω</m:t>
        </m:r>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r>
          <w:rPr>
            <w:rFonts w:ascii="Cambria Math" w:hAnsi="Cambria Math"/>
          </w:rPr>
          <m:t>θ</m:t>
        </m:r>
        <m:r>
          <m:rPr>
            <m:sty m:val="p"/>
          </m:rPr>
          <w:rPr>
            <w:rFonts w:ascii="Cambria Math" w:hAnsi="Cambria Math"/>
          </w:rPr>
          <m:t>)</m:t>
        </m:r>
      </m:oMath>
      <w:r>
        <w:t>下界的变化。然而，在这里，迭代过程需要被转移到</w:t>
      </w:r>
      <w:r>
        <w:rPr>
          <w:rFonts w:hint="eastAsia"/>
        </w:rPr>
        <w:t>一</w:t>
      </w:r>
      <w:r>
        <w:t>个新的目标函数</w:t>
      </w:r>
      <m:oMath>
        <m:r>
          <m:rPr>
            <m:sty m:val="p"/>
          </m:rPr>
          <w:rPr>
            <w:rFonts w:ascii="Cambria Math" w:hAnsi="Cambria Math"/>
          </w:rPr>
          <m:t>T(</m:t>
        </m:r>
        <m:r>
          <w:rPr>
            <w:rFonts w:ascii="Cambria Math" w:hAnsi="Cambria Math"/>
          </w:rPr>
          <m:t>θ</m:t>
        </m:r>
        <m:r>
          <m:rPr>
            <m:sty m:val="p"/>
          </m:rPr>
          <w:rPr>
            <w:rFonts w:ascii="Cambria Math" w:hAnsi="Cambria Math"/>
          </w:rPr>
          <m:t>)</m:t>
        </m:r>
      </m:oMath>
      <w:r>
        <w:t>中。而且，IIS算法所要</w:t>
      </w:r>
      <w:r>
        <w:rPr>
          <w:rFonts w:hint="eastAsia"/>
        </w:rPr>
        <w:t>求的特征函数的</w:t>
      </w:r>
      <w:r>
        <w:t>约束条件</w:t>
      </w:r>
      <m:oMath>
        <m:sSub>
          <m:sSubPr>
            <m:ctrlPr>
              <w:rPr>
                <w:rFonts w:ascii="Cambria Math" w:hAnsi="Cambria Math"/>
              </w:rPr>
            </m:ctrlPr>
          </m:sSubPr>
          <m:e>
            <m:r>
              <m:rPr>
                <m:sty m:val="p"/>
              </m:rPr>
              <w:rPr>
                <w:rFonts w:ascii="Cambria Math" w:hAnsi="Cambria Math" w:hint="eastAsia"/>
              </w:rPr>
              <m:t>f</m:t>
            </m:r>
          </m:e>
          <m:sub>
            <m:r>
              <w:rPr>
                <w:rFonts w:ascii="Cambria Math" w:hAnsi="Cambria Math"/>
              </w:rPr>
              <m:t>k</m:t>
            </m:r>
          </m:sub>
        </m:sSub>
        <m:d>
          <m:dPr>
            <m:ctrlPr>
              <w:rPr>
                <w:rFonts w:ascii="Cambria Math" w:hAnsi="Cambria Math"/>
                <w:i/>
              </w:rPr>
            </m:ctrlPr>
          </m:dPr>
          <m:e>
            <m:r>
              <w:rPr>
                <w:rFonts w:ascii="Cambria Math" w:hAnsi="Cambria Math"/>
              </w:rPr>
              <m:t>x,y</m:t>
            </m:r>
          </m:e>
        </m:d>
        <m:r>
          <m:rPr>
            <m:sty m:val="p"/>
          </m:rPr>
          <w:rPr>
            <w:rFonts w:ascii="Cambria Math" w:hAnsi="Cambria Math"/>
          </w:rPr>
          <m:t>≥0</m:t>
        </m:r>
      </m:oMath>
      <w:r>
        <w:t>(这里即为</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≥0</m:t>
        </m:r>
      </m:oMath>
      <w:r>
        <w:t>)</w:t>
      </w:r>
      <w:r w:rsidR="00E357F2">
        <w:t>,</w:t>
      </w:r>
      <w:r>
        <w:t>应该被去除掉用以保证在选取适合数</w:t>
      </w:r>
      <w:r>
        <w:rPr>
          <w:rFonts w:hint="eastAsia"/>
        </w:rPr>
        <w:t>据的特征提取器时有更好的自由度。</w:t>
      </w:r>
    </w:p>
    <w:p w:rsidR="00AC1CB2" w:rsidRDefault="00E357F2" w:rsidP="002A648B">
      <w:r>
        <w:tab/>
      </w:r>
      <w:r w:rsidRPr="00E357F2">
        <w:rPr>
          <w:rFonts w:hint="eastAsia"/>
        </w:rPr>
        <w:t>详细地讲，目标函数</w:t>
      </w:r>
      <m:oMath>
        <m:r>
          <m:rPr>
            <m:sty m:val="p"/>
          </m:rPr>
          <w:rPr>
            <w:rFonts w:ascii="Cambria Math" w:hAnsi="Cambria Math"/>
          </w:rPr>
          <m:t>T(</m:t>
        </m:r>
        <m:r>
          <w:rPr>
            <w:rFonts w:ascii="Cambria Math" w:hAnsi="Cambria Math"/>
          </w:rPr>
          <m:t>θ</m:t>
        </m:r>
        <m:r>
          <m:rPr>
            <m:sty m:val="p"/>
          </m:rPr>
          <w:rPr>
            <w:rFonts w:ascii="Cambria Math" w:hAnsi="Cambria Math"/>
          </w:rPr>
          <m:t>)</m:t>
        </m:r>
      </m:oMath>
      <w:r w:rsidRPr="00E357F2">
        <w:t>的值在相邻迭代步骤变化如下：</w:t>
      </w:r>
    </w:p>
    <w:p w:rsidR="00E357F2" w:rsidRDefault="00E357F2" w:rsidP="00E357F2">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ln</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e>
        </m:nary>
      </m:oMath>
      <w:r>
        <w:tab/>
      </w:r>
      <w:r>
        <w:rPr>
          <w:rFonts w:hint="eastAsia"/>
        </w:rPr>
        <w:t>（7）</w:t>
      </w:r>
    </w:p>
    <w:p w:rsidR="00E357F2" w:rsidRDefault="00E357F2" w:rsidP="00E357F2">
      <w:r w:rsidRPr="00E357F2">
        <w:rPr>
          <w:rFonts w:hint="eastAsia"/>
        </w:rPr>
        <w:t>这里</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rPr>
          <w:rFonts w:hint="eastAsia"/>
        </w:rPr>
        <w:t>是</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t>的增量。在等式(</w:t>
      </w:r>
      <w:r>
        <w:rPr>
          <w:rFonts w:hint="eastAsia"/>
        </w:rPr>
        <w:t>7</w:t>
      </w:r>
      <w:r w:rsidRPr="00E357F2">
        <w:t>)中应用不等式</w:t>
      </w:r>
      <m:oMath>
        <m:r>
          <m:rPr>
            <m:sty m:val="p"/>
          </m:rPr>
          <w:rPr>
            <w:rFonts w:ascii="Cambria Math" w:hAnsi="Cambria Math"/>
          </w:rPr>
          <m:t>-lnx≥1-x</m:t>
        </m:r>
      </m:oMath>
      <w:r w:rsidRPr="00E357F2">
        <w:t>得：</w:t>
      </w:r>
    </w:p>
    <w:p w:rsidR="00E357F2" w:rsidRDefault="00E357F2" w:rsidP="00E357F2">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e>
        </m:nary>
      </m:oMath>
      <w:r>
        <w:tab/>
      </w:r>
      <w:r>
        <w:rPr>
          <w:rFonts w:hint="eastAsia"/>
        </w:rPr>
        <w:t>（8）</w:t>
      </w:r>
    </w:p>
    <w:p w:rsidR="00E357F2" w:rsidRDefault="00E357F2" w:rsidP="00E357F2">
      <w:r w:rsidRPr="00E357F2">
        <w:rPr>
          <w:rFonts w:hint="eastAsia"/>
        </w:rPr>
        <w:t>对等式</w:t>
      </w:r>
      <w:r w:rsidRPr="00E357F2">
        <w:t>(</w:t>
      </w:r>
      <w:r>
        <w:rPr>
          <w:rFonts w:hint="eastAsia"/>
        </w:rPr>
        <w:t>8</w:t>
      </w:r>
      <w:r w:rsidRPr="00E357F2">
        <w:t>)右边部分关于</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rsidRPr="00E357F2">
        <w:t>进行微分得到关于</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rsidRPr="00E357F2">
        <w:t>的耦合方程，直接去求解这些方程是困难的。</w:t>
      </w:r>
    </w:p>
    <w:p w:rsidR="00E357F2" w:rsidRDefault="00E357F2" w:rsidP="00E357F2">
      <w:r>
        <w:tab/>
      </w:r>
      <w:r w:rsidRPr="00E357F2">
        <w:rPr>
          <w:rFonts w:hint="eastAsia"/>
        </w:rPr>
        <w:t>为了解耦在</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rsidRPr="00E357F2">
        <w:rPr>
          <w:rFonts w:hint="eastAsia"/>
        </w:rPr>
        <w:t>之间的相互作用，我们在这里应用了詹森不等式</w:t>
      </w:r>
      <w:r w:rsidRPr="00E357F2">
        <w:t>(Jensen</w:t>
      </w:r>
      <w:proofErr w:type="gramStart"/>
      <w:r w:rsidRPr="00E357F2">
        <w:t>’</w:t>
      </w:r>
      <w:proofErr w:type="gramEnd"/>
      <w:r w:rsidRPr="00E357F2">
        <w:t>s inequality)，即，对于一个概率密度函数p(x)来说，</w:t>
      </w:r>
    </w:p>
    <w:p w:rsidR="00E357F2" w:rsidRDefault="00A86E74" w:rsidP="00E357F2">
      <w:pPr>
        <w:jc w:val="center"/>
      </w:pPr>
      <m:oMath>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nary>
              </m:e>
            </m:d>
          </m:e>
        </m:func>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(q(x))</m:t>
            </m:r>
          </m:e>
        </m:nary>
      </m:oMath>
      <w:r w:rsidR="00E357F2">
        <w:tab/>
      </w:r>
      <w:r w:rsidR="00E357F2">
        <w:tab/>
      </w:r>
      <w:r w:rsidR="00E357F2">
        <w:tab/>
        <w:t>(9)</w:t>
      </w:r>
    </w:p>
    <w:p w:rsidR="00E357F2" w:rsidRDefault="00E357F2" w:rsidP="00E357F2">
      <w:r w:rsidRPr="00E357F2">
        <w:rPr>
          <w:rFonts w:hint="eastAsia"/>
        </w:rPr>
        <w:t>把等式</w:t>
      </w:r>
      <w:r w:rsidRPr="00E357F2">
        <w:t>(</w:t>
      </w:r>
      <w:r>
        <w:t>8</w:t>
      </w:r>
      <w:r w:rsidRPr="00E357F2">
        <w:t>)</w:t>
      </w:r>
      <w:r>
        <w:rPr>
          <w:rFonts w:hint="eastAsia"/>
        </w:rPr>
        <w:t>中</w:t>
      </w:r>
      <w:r w:rsidRPr="00E357F2">
        <w:t>的最后一项改写为如下式子：</w:t>
      </w:r>
    </w:p>
    <w:p w:rsidR="00E357F2" w:rsidRDefault="00A86E74" w:rsidP="00AF45F5">
      <w:pPr>
        <w:jc w:val="center"/>
      </w:pPr>
      <m:oMath>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num>
                  <m:den>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r>
              <w:rPr>
                <w:rFonts w:ascii="Cambria Math" w:hAnsi="Cambria Math"/>
              </w:rPr>
              <m:t>)</m:t>
            </m:r>
          </m:e>
        </m:nary>
      </m:oMath>
      <w:r w:rsidR="00AF45F5">
        <w:tab/>
      </w:r>
      <w:r w:rsidR="00AF45F5">
        <w:tab/>
      </w:r>
      <w:r w:rsidR="00E357F2">
        <w:rPr>
          <w:rFonts w:hint="eastAsia"/>
        </w:rPr>
        <w:t>(10</w:t>
      </w:r>
      <w:r w:rsidR="00E357F2">
        <w:t>)</w:t>
      </w:r>
    </w:p>
    <w:p w:rsidR="00AF45F5" w:rsidRDefault="00AF45F5" w:rsidP="00AF45F5">
      <w:r>
        <w:rPr>
          <w:rFonts w:hint="eastAsia"/>
        </w:rPr>
        <w:t>这里</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Pr>
          <w:rFonts w:hint="eastAsia"/>
        </w:rPr>
        <w:t>，</w:t>
      </w:r>
      <m:oMath>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是</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的符号。由于</w:t>
      </w:r>
      <m:oMath>
        <m:f>
          <m:fPr>
            <m:type m:val="lin"/>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w:r>
        <w:t>可以被</w:t>
      </w:r>
      <w:bookmarkStart w:id="0" w:name="_GoBack"/>
      <w:bookmarkEnd w:id="0"/>
      <w:r>
        <w:t>看作是一个概率密度函数，将詹森不等式的结论应用到等式(</w:t>
      </w:r>
      <w:r>
        <w:rPr>
          <w:rFonts w:hint="eastAsia"/>
        </w:rPr>
        <w:t>8</w:t>
      </w:r>
      <w:r>
        <w:t>)后可以得到如下</w:t>
      </w:r>
      <w:r>
        <w:rPr>
          <w:rFonts w:hint="eastAsia"/>
        </w:rPr>
        <w:t>结论：</w:t>
      </w:r>
    </w:p>
    <w:p w:rsidR="00AF45F5" w:rsidRPr="00AF45F5" w:rsidRDefault="00AF45F5" w:rsidP="00AF45F5">
      <w:pPr>
        <w:jc w:val="center"/>
      </w:pP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j</m:t>
            </m:r>
          </m:sub>
          <m:sup/>
          <m:e>
            <m:r>
              <m:rPr>
                <m:sty m:val="p"/>
              </m:rPr>
              <w:rPr>
                <w:rFonts w:ascii="Cambria Math" w:hAnsi="Cambria Math"/>
              </w:rPr>
              <m:t>p(</m:t>
            </m:r>
            <m:sSub>
              <m:sSubPr>
                <m:ctrlPr>
                  <w:rPr>
                    <w:rFonts w:ascii="Cambria Math" w:hAnsi="Cambria Math"/>
                  </w:rPr>
                </m:ctrlPr>
              </m:sSubPr>
              <m:e>
                <m:r>
                  <m:rPr>
                    <m:sty m:val="p"/>
                  </m:rP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hint="eastAsia"/>
                      </w:rPr>
                      <m:t>|</m:t>
                    </m:r>
                  </m:num>
                  <m:den>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tab/>
      </w:r>
      <w:r>
        <w:tab/>
      </w:r>
      <w:r>
        <w:rPr>
          <w:rFonts w:hint="eastAsia"/>
        </w:rPr>
        <w:t>(</w:t>
      </w:r>
      <w:r>
        <w:t>11)</w:t>
      </w:r>
    </w:p>
    <w:p w:rsidR="00AF45F5" w:rsidRDefault="00AF45F5" w:rsidP="00AF45F5">
      <w:r>
        <w:rPr>
          <w:rFonts w:hint="eastAsia"/>
        </w:rPr>
        <w:t>我们将等式</w:t>
      </w:r>
      <w:r>
        <w:t>(11)右边的部分定义为</w:t>
      </w:r>
      <m:oMath>
        <m:r>
          <m:rPr>
            <m:sty m:val="p"/>
          </m:rPr>
          <w:rPr>
            <w:rFonts w:ascii="Cambria Math" w:hAnsi="Cambria Math"/>
          </w:rPr>
          <m:t>A(Δ|θ)</m:t>
        </m:r>
      </m:oMath>
      <w:r>
        <w:t>，它是</w:t>
      </w:r>
      <m:oMath>
        <m:r>
          <m:rPr>
            <m:sty m:val="p"/>
          </m:rPr>
          <w:rPr>
            <w:rFonts w:ascii="Cambria Math" w:hAnsi="Cambria Math" w:hint="eastAsia"/>
          </w:rPr>
          <m:t>T</m:t>
        </m:r>
        <m:d>
          <m:dPr>
            <m:ctrlPr>
              <w:rPr>
                <w:rFonts w:ascii="Cambria Math" w:hAnsi="Cambria Math"/>
              </w:rPr>
            </m:ctrlPr>
          </m:dPr>
          <m:e>
            <m:r>
              <w:rPr>
                <w:rFonts w:ascii="Cambria Math" w:hAnsi="Cambria Math"/>
              </w:rPr>
              <m:t>θ</m:t>
            </m:r>
            <m:r>
              <w:rPr>
                <w:rFonts w:ascii="Cambria Math" w:hAnsi="Cambria Math" w:hint="eastAsia"/>
              </w:rPr>
              <m:t>+</m:t>
            </m:r>
            <m:r>
              <m:rPr>
                <m:sty m:val="p"/>
              </m:rPr>
              <w:rPr>
                <w:rFonts w:ascii="Cambria Math" w:hAnsi="Cambria Math"/>
              </w:rPr>
              <m:t>Δ</m:t>
            </m:r>
          </m:e>
        </m:d>
        <m:r>
          <m:rPr>
            <m:sty m:val="p"/>
          </m:rPr>
          <w:rPr>
            <w:rFonts w:ascii="Cambria Math" w:hAnsi="Cambria Math"/>
          </w:rPr>
          <m:t>-T</m:t>
        </m:r>
        <m:d>
          <m:dPr>
            <m:ctrlPr>
              <w:rPr>
                <w:rFonts w:ascii="Cambria Math" w:hAnsi="Cambria Math"/>
              </w:rPr>
            </m:ctrlPr>
          </m:dPr>
          <m:e>
            <m:r>
              <w:rPr>
                <w:rFonts w:ascii="Cambria Math" w:hAnsi="Cambria Math"/>
              </w:rPr>
              <m:t>θ</m:t>
            </m:r>
          </m:e>
        </m:d>
      </m:oMath>
      <w:r>
        <w:t>的一个下界。将</w:t>
      </w:r>
      <m:oMath>
        <m:r>
          <m:rPr>
            <m:sty m:val="p"/>
          </m:rPr>
          <w:rPr>
            <w:rFonts w:ascii="Cambria Math" w:hAnsi="Cambria Math"/>
          </w:rPr>
          <m:t>A(Δ|θ)</m:t>
        </m:r>
      </m:oMath>
      <w:r>
        <w:t>关于</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oMath>
      <w:r>
        <w:t>的导数置为零，即：</w:t>
      </w:r>
    </w:p>
    <w:p w:rsidR="00AF45F5" w:rsidRDefault="00A86E74" w:rsidP="00DE2E9E">
      <w:pPr>
        <w:jc w:val="center"/>
      </w:pPr>
      <m:oMath>
        <m:f>
          <m:fPr>
            <m:ctrlPr>
              <w:rPr>
                <w:rFonts w:ascii="Cambria Math" w:hAnsi="Cambria Math"/>
              </w:rPr>
            </m:ctrlPr>
          </m:fPr>
          <m:num>
            <m:r>
              <m:rPr>
                <m:sty m:val="p"/>
              </m:rPr>
              <w:rPr>
                <w:rFonts w:ascii="Cambria Math" w:hAnsi="Cambria Math"/>
              </w:rPr>
              <m:t>∂A(Δ|θ)</m:t>
            </m:r>
          </m:num>
          <m:den>
            <m:r>
              <m:rPr>
                <m:sty m:val="p"/>
              </m:rPr>
              <w:rPr>
                <w:rFonts w:ascii="Cambria Math" w:hAnsi="Cambria Math"/>
              </w:rPr>
              <m:t>∂</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den>
        </m:f>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m:rPr>
                    <m:sty m:val="p"/>
                  </m:rPr>
                  <w:rPr>
                    <w:rFonts w:ascii="Cambria Math" w:hAnsi="Cambria Math"/>
                  </w:rPr>
                  <m:t>d</m:t>
                </m:r>
              </m:e>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y</m:t>
                    </m:r>
                  </m:e>
                  <m:sub>
                    <m:r>
                      <w:rPr>
                        <w:rFonts w:ascii="Cambria Math" w:hAnsi="Cambria Math"/>
                      </w:rPr>
                      <m:t>j</m:t>
                    </m:r>
                  </m:sub>
                </m:sSub>
              </m:sup>
            </m:sSubSup>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j</m:t>
                    </m:r>
                  </m:sub>
                </m:sSub>
              </m:e>
              <m:e>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;θ</m:t>
                </m:r>
              </m:e>
            </m:d>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hint="eastAsia"/>
                              </w:rPr>
                              <m:t>y</m:t>
                            </m:r>
                          </m:e>
                          <m:sub>
                            <m:r>
                              <w:rPr>
                                <w:rFonts w:ascii="Cambria Math" w:hAnsi="Cambria Math"/>
                              </w:rPr>
                              <m:t>j</m:t>
                            </m:r>
                          </m:sub>
                        </m:sSub>
                        <m:r>
                          <w:rPr>
                            <w:rFonts w:ascii="Cambria Math" w:hAnsi="Cambria Math"/>
                          </w:rPr>
                          <m:t>,k</m:t>
                        </m:r>
                      </m:sub>
                    </m:sSub>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=0</m:t>
        </m:r>
      </m:oMath>
      <w:r w:rsidR="00DE2E9E">
        <w:tab/>
        <w:t>(12)</w:t>
      </w:r>
    </w:p>
    <w:p w:rsidR="00DE2E9E" w:rsidRDefault="00DE2E9E" w:rsidP="00DE2E9E">
      <w:r>
        <w:rPr>
          <w:rFonts w:hint="eastAsia"/>
        </w:rPr>
        <w:t>在等式</w:t>
      </w:r>
      <w:r>
        <w:t>(12)</w:t>
      </w:r>
      <w:r>
        <w:rPr>
          <w:rFonts w:hint="eastAsia"/>
        </w:rPr>
        <w:t>中</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是单独出现的，因此可以通过非线性方程求解方法(比如，高斯一牛顿法)将</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一个一个的求解出来。当</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被求解出来以后，我们就可以利用通过</w:t>
      </w:r>
      <m:oMath>
        <m:sSup>
          <m:sSupPr>
            <m:ctrlPr>
              <w:rPr>
                <w:rFonts w:ascii="Cambria Math" w:hAnsi="Cambria Math"/>
              </w:rPr>
            </m:ctrlPr>
          </m:sSupPr>
          <m:e>
            <m:r>
              <m:rPr>
                <m:sty m:val="p"/>
              </m:rPr>
              <w:rPr>
                <w:rFonts w:ascii="Cambria Math" w:hAnsi="Cambria Math"/>
              </w:rPr>
              <m:t>θ</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(i-1)</m:t>
            </m:r>
          </m:sup>
        </m:sSup>
        <m:r>
          <w:rPr>
            <w:rFonts w:ascii="Cambria Math" w:hAnsi="Cambria Math"/>
          </w:rPr>
          <m:t>+∆</m:t>
        </m:r>
      </m:oMath>
      <w:r>
        <w:t>来更新模型参数直到算法收敛，最后通过最大熵模型的形式</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(i)</m:t>
                    </m:r>
                  </m:sup>
                </m:sSup>
              </m:e>
              <m:sub>
                <m:r>
                  <w:rPr>
                    <w:rFonts w:ascii="Cambria Math" w:hAnsi="Cambria Math"/>
                  </w:rPr>
                  <m:t>y,k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r>
        <w:t>计算得到各个标记的描述度，算法具体的伪代码</w:t>
      </w:r>
      <w:r>
        <w:rPr>
          <w:rFonts w:hint="eastAsia"/>
        </w:rPr>
        <w:t>如下：</w:t>
      </w:r>
    </w:p>
    <w:p w:rsidR="005F31A7" w:rsidRDefault="005F31A7" w:rsidP="00DE2E9E">
      <w:r>
        <w:tab/>
        <w:t>IIS-LLD</w:t>
      </w:r>
      <w:r>
        <w:rPr>
          <w:rFonts w:hint="eastAsia"/>
        </w:rPr>
        <w:t>算法：</w:t>
      </w:r>
    </w:p>
    <w:p w:rsidR="005F31A7" w:rsidRDefault="005F31A7" w:rsidP="005F31A7">
      <w:pPr>
        <w:ind w:firstLine="420"/>
      </w:pPr>
      <w:r>
        <w:rPr>
          <w:rFonts w:hint="eastAsia"/>
        </w:rPr>
        <w:t>1.</w:t>
      </w:r>
      <w:r>
        <w:t>算法输入：训练集</w:t>
      </w:r>
      <m:oMath>
        <m:r>
          <m:rPr>
            <m:sty m:val="p"/>
          </m:rPr>
          <w:rPr>
            <w:rFonts w:ascii="Cambria Math" w:hAnsi="Cambria Math" w:hint="eastAsia"/>
          </w:rPr>
          <m:t>S=</m:t>
        </m:r>
        <m:sSubSup>
          <m:sSubSupPr>
            <m:ctrlPr>
              <w:rPr>
                <w:rFonts w:ascii="Cambria Math" w:hAnsi="Cambria Math"/>
              </w:rPr>
            </m:ctrlPr>
          </m:sSubSupPr>
          <m:e>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i</m:t>
                </m:r>
              </m:sub>
            </m:sSub>
            <m:r>
              <m:rPr>
                <m:sty m:val="p"/>
              </m:rPr>
              <w:rPr>
                <w:rFonts w:ascii="Cambria Math" w:hAnsi="Cambria Math"/>
              </w:rPr>
              <m:t>)</m:t>
            </m:r>
            <m:r>
              <m:rPr>
                <m:sty m:val="p"/>
              </m:rPr>
              <w:rPr>
                <w:rFonts w:ascii="Cambria Math" w:hAnsi="Cambria Math" w:hint="eastAsia"/>
              </w:rPr>
              <m:t>}</m:t>
            </m:r>
          </m:e>
          <m:sub>
            <m:r>
              <w:rPr>
                <w:rFonts w:ascii="Cambria Math" w:hAnsi="Cambria Math"/>
              </w:rPr>
              <m:t>i=1</m:t>
            </m:r>
          </m:sub>
          <m:sup>
            <m:r>
              <w:rPr>
                <w:rFonts w:ascii="Cambria Math" w:hAnsi="Cambria Math"/>
              </w:rPr>
              <m:t>n</m:t>
            </m:r>
          </m:sup>
        </m:sSubSup>
      </m:oMath>
      <w:r>
        <w:rPr>
          <w:rFonts w:hint="eastAsia"/>
        </w:rPr>
        <w:t>，</w:t>
      </w:r>
      <w:r>
        <w:t>特征函数</w:t>
      </w:r>
      <m:oMath>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oMath>
      <w:r>
        <w:t>以及收敛阈值</w:t>
      </w:r>
      <m:oMath>
        <m:r>
          <m:rPr>
            <m:sty m:val="p"/>
          </m:rPr>
          <w:rPr>
            <w:rFonts w:ascii="Cambria Math" w:hAnsi="Cambria Math"/>
          </w:rPr>
          <m:t>ξ</m:t>
        </m:r>
      </m:oMath>
      <w:r>
        <w:t xml:space="preserve">； </w:t>
      </w:r>
    </w:p>
    <w:p w:rsidR="005F31A7" w:rsidRDefault="005F31A7" w:rsidP="005F31A7">
      <w:pPr>
        <w:ind w:firstLine="420"/>
      </w:pPr>
      <w:r>
        <w:rPr>
          <w:rFonts w:hint="eastAsia"/>
        </w:rPr>
        <w:t>2.</w:t>
      </w:r>
      <w:r>
        <w:t>算法输出：</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oMath>
    </w:p>
    <w:p w:rsidR="005F31A7" w:rsidRDefault="005F31A7" w:rsidP="005F31A7">
      <w:pPr>
        <w:ind w:firstLine="420"/>
      </w:pPr>
      <w:r>
        <w:t>3</w:t>
      </w:r>
      <w:r>
        <w:rPr>
          <w:rFonts w:hint="eastAsia"/>
        </w:rPr>
        <w:t>.</w:t>
      </w:r>
      <w:r>
        <w:t>初始化模型参数向量</w:t>
      </w:r>
      <m:oMath>
        <m:sSup>
          <m:sSupPr>
            <m:ctrlPr>
              <w:rPr>
                <w:rFonts w:ascii="Cambria Math" w:hAnsi="Cambria Math"/>
              </w:rPr>
            </m:ctrlPr>
          </m:sSupPr>
          <m:e>
            <m:r>
              <m:rPr>
                <m:sty m:val="p"/>
              </m:rPr>
              <w:rPr>
                <w:rFonts w:ascii="Cambria Math" w:hAnsi="Cambria Math"/>
              </w:rPr>
              <m:t>θ</m:t>
            </m:r>
          </m:e>
          <m:sup>
            <m:r>
              <w:rPr>
                <w:rFonts w:ascii="Cambria Math" w:hAnsi="Cambria Math"/>
              </w:rPr>
              <m:t>(0)</m:t>
            </m:r>
          </m:sup>
        </m:sSup>
      </m:oMath>
      <w:r>
        <w:t>；</w:t>
      </w:r>
    </w:p>
    <w:p w:rsidR="005F31A7" w:rsidRDefault="005F31A7" w:rsidP="005F31A7">
      <w:pPr>
        <w:ind w:firstLine="420"/>
      </w:pPr>
      <w:r>
        <w:t>4</w:t>
      </w:r>
      <w:r>
        <w:rPr>
          <w:rFonts w:hint="eastAsia"/>
        </w:rPr>
        <w:t>.</w:t>
      </w:r>
      <m:oMath>
        <m:r>
          <m:rPr>
            <m:sty m:val="p"/>
          </m:rPr>
          <w:rPr>
            <w:rFonts w:ascii="Cambria Math" w:hAnsi="Cambria Math"/>
          </w:rPr>
          <m:t>i←0</m:t>
        </m:r>
      </m:oMath>
      <w:r>
        <w:t>：</w:t>
      </w:r>
    </w:p>
    <w:p w:rsidR="005F31A7" w:rsidRDefault="005F31A7" w:rsidP="005F31A7">
      <w:pPr>
        <w:ind w:firstLine="420"/>
      </w:pPr>
      <w:r>
        <w:t>5</w:t>
      </w:r>
      <w:r>
        <w:rPr>
          <w:rFonts w:hint="eastAsia"/>
        </w:rPr>
        <w:t>.</w:t>
      </w:r>
      <w:r>
        <w:t>重复如下计算过程</w:t>
      </w:r>
      <w:r>
        <w:rPr>
          <w:rFonts w:hint="eastAsia"/>
        </w:rPr>
        <w:t>,</w:t>
      </w:r>
    </w:p>
    <w:p w:rsidR="005F31A7" w:rsidRDefault="005F31A7" w:rsidP="005F31A7">
      <w:pPr>
        <w:ind w:left="420" w:firstLine="420"/>
      </w:pPr>
      <w:r>
        <w:rPr>
          <w:rFonts w:eastAsiaTheme="minorHAnsi"/>
        </w:rPr>
        <w:t>Ⅰ.</w:t>
      </w:r>
      <m:oMath>
        <m:r>
          <m:rPr>
            <m:sty m:val="p"/>
          </m:rPr>
          <w:rPr>
            <w:rFonts w:ascii="Cambria Math" w:eastAsiaTheme="minorHAnsi" w:hAnsi="Cambria Math"/>
          </w:rPr>
          <m:t>i←i+1</m:t>
        </m:r>
      </m:oMath>
    </w:p>
    <w:p w:rsidR="005F31A7" w:rsidRDefault="005F31A7" w:rsidP="005F31A7">
      <w:pPr>
        <w:ind w:left="420" w:firstLine="420"/>
      </w:pPr>
      <w:r>
        <w:rPr>
          <w:rFonts w:eastAsiaTheme="minorHAnsi"/>
        </w:rPr>
        <w:t>Ⅱ</w:t>
      </w:r>
      <w:r>
        <w:rPr>
          <w:rFonts w:hint="eastAsia"/>
        </w:rPr>
        <w:t>.</w:t>
      </w:r>
      <w:r>
        <w:t>通过求解等式(12)得到</w:t>
      </w:r>
      <m:oMath>
        <m:sSub>
          <m:sSubPr>
            <m:ctrlPr>
              <w:rPr>
                <w:rFonts w:ascii="Cambria Math" w:hAnsi="Cambria Math"/>
                <w:i/>
              </w:rPr>
            </m:ctrlPr>
          </m:sSubPr>
          <m:e>
            <m:r>
              <w:rPr>
                <w:rFonts w:ascii="Cambria Math" w:hAnsi="Cambria Math"/>
              </w:rPr>
              <m:t>δ</m:t>
            </m:r>
          </m:e>
          <m:sub>
            <m:r>
              <w:rPr>
                <w:rFonts w:ascii="Cambria Math" w:hAnsi="Cambria Math" w:hint="eastAsia"/>
              </w:rPr>
              <m:t>y</m:t>
            </m:r>
            <m:r>
              <w:rPr>
                <w:rFonts w:ascii="Cambria Math" w:hAnsi="Cambria Math"/>
              </w:rPr>
              <m:t>,k</m:t>
            </m:r>
          </m:sub>
        </m:sSub>
      </m:oMath>
      <w:r>
        <w:t>；</w:t>
      </w:r>
    </w:p>
    <w:p w:rsidR="005F31A7" w:rsidRDefault="005F31A7" w:rsidP="005F31A7">
      <w:pPr>
        <w:ind w:left="420" w:firstLine="420"/>
      </w:pPr>
      <w:r>
        <w:rPr>
          <w:rFonts w:eastAsiaTheme="minorHAnsi"/>
        </w:rPr>
        <w:lastRenderedPageBreak/>
        <w:t>Ⅲ.</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θ</m:t>
            </m:r>
          </m:e>
          <m:sup>
            <m:r>
              <w:rPr>
                <w:rFonts w:ascii="Cambria Math" w:hAnsi="Cambria Math"/>
              </w:rPr>
              <m:t>(i)</m:t>
            </m:r>
          </m:sup>
        </m:sSup>
        <m:r>
          <w:rPr>
            <w:rFonts w:ascii="Cambria Math" w:hAnsi="Cambria Math"/>
          </w:rPr>
          <m:t>←</m:t>
        </m:r>
        <m:sSup>
          <m:sSupPr>
            <m:ctrlPr>
              <w:rPr>
                <w:rFonts w:ascii="Cambria Math" w:hAnsi="Cambria Math"/>
              </w:rPr>
            </m:ctrlPr>
          </m:sSupPr>
          <m:e>
            <m:r>
              <m:rPr>
                <m:sty m:val="p"/>
              </m:rPr>
              <w:rPr>
                <w:rFonts w:ascii="Cambria Math" w:hAnsi="Cambria Math"/>
              </w:rPr>
              <m:t>θ</m:t>
            </m:r>
          </m:e>
          <m:sup>
            <m:r>
              <w:rPr>
                <w:rFonts w:ascii="Cambria Math" w:hAnsi="Cambria Math"/>
              </w:rPr>
              <m:t>(i-1)</m:t>
            </m:r>
          </m:sup>
        </m:sSup>
        <m:r>
          <w:rPr>
            <w:rFonts w:ascii="Cambria Math" w:hAnsi="Cambria Math"/>
          </w:rPr>
          <m:t>+∆</m:t>
        </m:r>
      </m:oMath>
      <w:r>
        <w:t xml:space="preserve">： </w:t>
      </w:r>
    </w:p>
    <w:p w:rsidR="005F31A7" w:rsidRDefault="005F31A7" w:rsidP="005F31A7">
      <w:pPr>
        <w:ind w:firstLine="420"/>
      </w:pPr>
      <w:r>
        <w:t>6</w:t>
      </w:r>
      <w:r>
        <w:rPr>
          <w:rFonts w:hint="eastAsia"/>
        </w:rPr>
        <w:t>.</w:t>
      </w:r>
      <w:r>
        <w:t>直至</w:t>
      </w:r>
      <m:oMath>
        <m:r>
          <m:rPr>
            <m:sty m:val="p"/>
          </m:rPr>
          <w:rPr>
            <w:rFonts w:ascii="Cambria Math" w:hAnsi="Cambria Math" w:hint="eastAsia"/>
          </w:rPr>
          <m:t>T</m:t>
        </m:r>
        <m:d>
          <m:dPr>
            <m:ctrlPr>
              <w:rPr>
                <w:rFonts w:ascii="Cambria Math" w:hAnsi="Cambria Math"/>
              </w:rPr>
            </m:ctrlPr>
          </m:dPr>
          <m:e>
            <m:sSup>
              <m:sSupPr>
                <m:ctrlPr>
                  <w:rPr>
                    <w:rFonts w:ascii="Cambria Math" w:hAnsi="Cambria Math"/>
                    <w:i/>
                  </w:rPr>
                </m:ctrlPr>
              </m:sSupPr>
              <m:e>
                <m:r>
                  <w:rPr>
                    <w:rFonts w:ascii="Cambria Math" w:hAnsi="Cambria Math"/>
                  </w:rPr>
                  <m:t>θ</m:t>
                </m:r>
              </m:e>
              <m:sup>
                <m:r>
                  <w:rPr>
                    <w:rFonts w:ascii="Cambria Math" w:hAnsi="Cambria Math"/>
                  </w:rPr>
                  <m:t>(i)</m:t>
                </m:r>
              </m:sup>
            </m:sSup>
          </m:e>
        </m:d>
        <m:r>
          <m:rPr>
            <m:sty m:val="p"/>
          </m:rPr>
          <w:rPr>
            <w:rFonts w:ascii="Cambria Math" w:hAnsi="Cambria Math"/>
          </w:rPr>
          <m:t>-T</m:t>
        </m:r>
        <m:d>
          <m:dPr>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i-1</m:t>
                    </m:r>
                  </m:e>
                </m:d>
              </m:sup>
            </m:sSup>
          </m:e>
        </m:d>
        <m:r>
          <w:rPr>
            <w:rFonts w:ascii="Cambria Math" w:hAnsi="Cambria Math"/>
          </w:rPr>
          <m:t>&lt;</m:t>
        </m:r>
        <m:r>
          <m:rPr>
            <m:sty m:val="p"/>
          </m:rPr>
          <w:rPr>
            <w:rFonts w:ascii="Cambria Math" w:hAnsi="Cambria Math"/>
          </w:rPr>
          <m:t>ξ</m:t>
        </m:r>
      </m:oMath>
    </w:p>
    <w:p w:rsidR="005F31A7" w:rsidRDefault="005F31A7" w:rsidP="005F31A7">
      <w:pPr>
        <w:ind w:firstLine="420"/>
      </w:pPr>
      <w:r>
        <w:t>7</w:t>
      </w:r>
      <w:r>
        <w:rPr>
          <w:rFonts w:hint="eastAsia"/>
        </w:rPr>
        <w:t>.</w:t>
      </w:r>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y</m:t>
            </m:r>
          </m:e>
          <m:e>
            <m:r>
              <m:rPr>
                <m:sty m:val="p"/>
              </m:rPr>
              <w:rPr>
                <w:rFonts w:ascii="Cambria Math" w:hAnsi="Cambria Math"/>
              </w:rPr>
              <m:t>x;θ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(i)</m:t>
                    </m:r>
                  </m:sup>
                </m:sSup>
              </m:e>
              <m:sub>
                <m:r>
                  <w:rPr>
                    <w:rFonts w:ascii="Cambria Math" w:hAnsi="Cambria Math"/>
                  </w:rPr>
                  <m:t>y,k</m:t>
                </m:r>
              </m:sub>
            </m:sSub>
            <m:sSub>
              <m:sSubPr>
                <m:ctrlPr>
                  <w:rPr>
                    <w:rFonts w:ascii="Cambria Math" w:hAnsi="Cambria Math"/>
                  </w:rPr>
                </m:ctrlPr>
              </m:sSubPr>
              <m:e>
                <m:r>
                  <m:rPr>
                    <m:sty m:val="p"/>
                  </m:rPr>
                  <w:rPr>
                    <w:rFonts w:ascii="Cambria Math" w:hAnsi="Cambria Math"/>
                  </w:rPr>
                  <m:t>g</m:t>
                </m:r>
              </m:e>
              <m:sub>
                <m:r>
                  <w:rPr>
                    <w:rFonts w:ascii="Cambria Math" w:hAnsi="Cambria Math"/>
                  </w:rPr>
                  <m:t>k</m:t>
                </m:r>
              </m:sub>
            </m:sSub>
            <m:r>
              <w:rPr>
                <w:rFonts w:ascii="Cambria Math" w:hAnsi="Cambria Math"/>
              </w:rPr>
              <m:t>(x)</m:t>
            </m:r>
          </m:e>
        </m:nary>
        <m:r>
          <w:rPr>
            <w:rFonts w:ascii="Cambria Math" w:hAnsi="Cambria Math"/>
          </w:rPr>
          <m:t>)</m:t>
        </m:r>
      </m:oMath>
    </w:p>
    <w:p w:rsidR="005F31A7" w:rsidRPr="005F31A7" w:rsidRDefault="005F31A7" w:rsidP="005F31A7">
      <w:r w:rsidRPr="005F31A7">
        <w:rPr>
          <w:rFonts w:hint="eastAsia"/>
        </w:rPr>
        <w:t>它以</w:t>
      </w:r>
      <w:r w:rsidRPr="005F31A7">
        <w:t>一种直接的方式解决了等式(</w:t>
      </w:r>
      <w:r>
        <w:t>1</w:t>
      </w:r>
      <w:r w:rsidRPr="005F31A7">
        <w:t>)中所描述的标记分布学习问题。</w:t>
      </w:r>
    </w:p>
    <w:sectPr w:rsidR="005F31A7" w:rsidRPr="005F3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D7"/>
    <w:rsid w:val="002A648B"/>
    <w:rsid w:val="004D59B7"/>
    <w:rsid w:val="005F31A7"/>
    <w:rsid w:val="006C488A"/>
    <w:rsid w:val="007A396E"/>
    <w:rsid w:val="008900D7"/>
    <w:rsid w:val="00976F77"/>
    <w:rsid w:val="009963FD"/>
    <w:rsid w:val="00A86E74"/>
    <w:rsid w:val="00AC1CB2"/>
    <w:rsid w:val="00AF45F5"/>
    <w:rsid w:val="00D700D7"/>
    <w:rsid w:val="00DE2E9E"/>
    <w:rsid w:val="00E03B4E"/>
    <w:rsid w:val="00E357F2"/>
    <w:rsid w:val="00E3669C"/>
    <w:rsid w:val="00F6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D2F4"/>
  <w15:chartTrackingRefBased/>
  <w15:docId w15:val="{EBA9DBD7-A4EC-4207-9B2B-59382EE2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27867">
      <w:bodyDiv w:val="1"/>
      <w:marLeft w:val="0"/>
      <w:marRight w:val="0"/>
      <w:marTop w:val="0"/>
      <w:marBottom w:val="0"/>
      <w:divBdr>
        <w:top w:val="none" w:sz="0" w:space="0" w:color="auto"/>
        <w:left w:val="none" w:sz="0" w:space="0" w:color="auto"/>
        <w:bottom w:val="none" w:sz="0" w:space="0" w:color="auto"/>
        <w:right w:val="none" w:sz="0" w:space="0" w:color="auto"/>
      </w:divBdr>
      <w:divsChild>
        <w:div w:id="77687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Money</dc:creator>
  <cp:keywords/>
  <dc:description/>
  <cp:lastModifiedBy>钱 Money</cp:lastModifiedBy>
  <cp:revision>11</cp:revision>
  <dcterms:created xsi:type="dcterms:W3CDTF">2018-11-12T11:24:00Z</dcterms:created>
  <dcterms:modified xsi:type="dcterms:W3CDTF">2018-11-14T09:20:00Z</dcterms:modified>
</cp:coreProperties>
</file>