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50.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EC355D" w14:textId="460925B1" w:rsidR="00840CCB" w:rsidRPr="004952E8" w:rsidRDefault="00A251C5" w:rsidP="00741CC9">
      <w:pPr>
        <w:pStyle w:val="Title"/>
        <w:keepNext/>
        <w:keepLines/>
        <w:pageBreakBefore w:val="0"/>
        <w:widowControl/>
        <w:spacing w:before="380" w:after="140" w:line="288" w:lineRule="auto"/>
        <w:ind w:firstLine="0" w:left="0"/>
        <w:jc w:val="left"/>
        <w:outlineLvl w:val="0"/>
        <w:rPr>
          <w:rFonts w:ascii="楷体" w:eastAsia="楷体" w:hAnsi="楷体" w:hint="eastAsia"/>
          <w:color w:val="000000" w:themeColor="text1"/>
          <w:sz w:val="52"/>
          <w:szCs w:val="52"/>
        </w:rPr>
      </w:pPr>
      <w:r>
        <w:rPr>
          <w:rFonts w:ascii="楷体" w:hAnsi="楷体" w:eastAsia="楷体"/>
          <w:b/>
          <w:color w:val="000000"/>
          <w:sz w:val="52"/>
        </w:rPr>
        <w:t>S2C 技术路线及实现方案</w:t>
      </w:r>
    </w:p>
    <w:p w14:paraId="0CC83DCE" w14:textId="77777777" w:rsidR="00840CCB" w:rsidRPr="004952E8" w:rsidRDefault="00000000">
      <w:pPr>
        <w:pStyle w:val="1"/>
        <w:keepNext/>
        <w:keepLines/>
        <w:pageBreakBefore w:val="0"/>
        <w:widowControl/>
        <w:spacing w:before="320" w:after="120" w:line="288" w:lineRule="auto"/>
        <w:ind w:firstLine="0" w:left="0"/>
        <w:jc w:val="left"/>
        <w:outlineLvl w:val="1"/>
        <w:rPr>
          <w:rFonts w:ascii="楷体" w:eastAsia="楷体" w:hAnsi="楷体" w:hint="eastAsia"/>
          <w:color w:val="000000" w:themeColor="text1"/>
          <w:sz w:val="36"/>
          <w:szCs w:val="36"/>
        </w:rPr>
      </w:pPr>
      <w:r>
        <w:rPr>
          <w:rFonts w:ascii="楷体" w:hAnsi="楷体" w:eastAsia="楷体"/>
          <w:b/>
          <w:color w:val="000000"/>
          <w:sz w:val="36"/>
        </w:rPr>
        <w:t>3.1 项目总体设计</w:t>
      </w:r>
    </w:p>
    <w:p w14:paraId="78F7B59D" w14:textId="77777777" w:rsidR="00840CCB" w:rsidRDefault="00000000">
      <w:pPr>
        <w:pStyle w:val="Heading2"/>
        <w:keepNext/>
        <w:keepLines/>
        <w:pageBreakBefore w:val="0"/>
        <w:widowControl/>
        <w:spacing w:before="300" w:after="120" w:line="288" w:lineRule="auto"/>
        <w:ind w:firstLine="0" w:left="0"/>
        <w:jc w:val="left"/>
        <w:outlineLvl w:val="2"/>
        <w:rPr>
          <w:rFonts w:ascii="楷体" w:eastAsia="楷体" w:hAnsi="楷体" w:cs="Arial" w:hint="eastAsia"/>
          <w:b/>
          <w:color w:val="000000" w:themeColor="text1"/>
          <w:sz w:val="30"/>
          <w:szCs w:val="30"/>
        </w:rPr>
      </w:pPr>
      <w:r>
        <w:rPr>
          <w:rFonts w:ascii="楷体" w:hAnsi="楷体" w:eastAsia="楷体"/>
          <w:b/>
          <w:color w:val="000000"/>
          <w:sz w:val="30"/>
        </w:rPr>
        <w:t>3.1.1 项目架构设计</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Prism 面向证券研究与个性化投资决策支持，围绕用户确认的投资者画像、持仓和分析目的，组织金融数据查询、专业研究、确定性计算、风险审查与结果展示。浏览器工作台承担资料输入和交互，FastAPI 服务承担请求校验和任务协调，领域模块承担金融计算与规则检查，存储模块保存资料版本、研究事实和决策记录。</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系统采用模块化单体架构，各模块在同一应用中通过结构化对象协作。前端使用 HTTP 提交请求和读取结果，使用 SSE 接收对话内容及工具执行事件。外部金融服务和语言模型通过独立适配模块接入，应用内部保留提供方、来源、数据时间、缺失字段和处理状态。</w:t>
      </w:r>
    </w:p>
    <w:p w14:paraId="393E74A3" w14:textId="77777777" w:rsidR="00840CCB" w:rsidRPr="00B14692" w:rsidRDefault="00000000">
      <w:pPr>
        <w:keepNext/>
        <w:keepLines/>
        <w:pageBreakBefore w:val="0"/>
        <w:widowControl/>
        <w:spacing w:before="120" w:after="400" w:line="288" w:lineRule="auto"/>
        <w:ind w:firstLine="0"/>
        <w:jc w:val="center"/>
        <w:rPr>
          <w:rFonts w:ascii="楷体" w:eastAsia="楷体" w:hAnsi="楷体" w:hint="eastAsia"/>
          <w:color w:val="000000" w:themeColor="text1"/>
          <w:sz w:val="24"/>
        </w:rPr>
      </w:pPr>
      <w:r>
        <w:drawing>
          <wp:inline xmlns:a="http://schemas.openxmlformats.org/drawingml/2006/main" xmlns:pic="http://schemas.openxmlformats.org/drawingml/2006/picture">
            <wp:extent cx="5273675" cy="2966442"/>
            <wp:docPr id="1" name="Picture 1"/>
            <wp:cNvGraphicFramePr>
              <a:graphicFrameLocks noChangeAspect="1"/>
            </wp:cNvGraphicFramePr>
            <a:graphic>
              <a:graphicData uri="http://schemas.openxmlformats.org/drawingml/2006/picture">
                <pic:pic>
                  <pic:nvPicPr>
                    <pic:cNvPr id="0" name="Prism系统技术架构.png"/>
                    <pic:cNvPicPr/>
                  </pic:nvPicPr>
                  <pic:blipFill>
                    <a:blip r:embed="rId8"/>
                    <a:stretch>
                      <a:fillRect/>
                    </a:stretch>
                  </pic:blipFill>
                  <pic:spPr>
                    <a:xfrm>
                      <a:off x="0" y="0"/>
                      <a:ext cx="5273675" cy="2966442"/>
                    </a:xfrm>
                    <a:prstGeom prst="rect"/>
                  </pic:spPr>
                </pic:pic>
              </a:graphicData>
            </a:graphic>
          </wp:inline>
        </w:drawing>
      </w:r>
    </w:p>
    <w:p w14:paraId="65A8547E" w14:textId="64F04A2B" w:rsidR="00840CCB" w:rsidRPr="004952E8" w:rsidRDefault="00000000" w:rsidP="004952E8">
      <w:pPr>
        <w:keepNext w:val="0"/>
        <w:keepLines/>
        <w:pageBreakBefore w:val="0"/>
        <w:widowControl/>
        <w:spacing w:before="120" w:after="120" w:line="288" w:lineRule="auto"/>
        <w:ind w:firstLine="0" w:left="0"/>
        <w:jc w:val="center"/>
        <w:rPr>
          <w:rFonts w:ascii="楷体" w:eastAsia="楷体" w:hAnsi="楷体" w:hint="eastAsia"/>
          <w:color w:val="000000" w:themeColor="text1"/>
          <w:sz w:val="21"/>
          <w:szCs w:val="21"/>
        </w:rPr>
      </w:pPr>
      <w:r>
        <w:rPr>
          <w:rFonts w:ascii="楷体" w:hAnsi="楷体" w:eastAsia="楷体"/>
          <w:b w:val="0"/>
          <w:color w:val="000000"/>
          <w:sz w:val="21"/>
        </w:rPr>
        <w:t>图 3-1 系统技术架构</w:t>
      </w:r>
    </w:p>
    <w:tbl>
      <w:tblPr>
        <w:tblW w:w="8305" w:type="dxa"/>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1587"/>
        <w:gridCol w:w="2239"/>
        <w:gridCol w:w="2239"/>
        <w:gridCol w:w="2239"/>
      </w:tblGrid>
      <w:tr>
        <w:trPr>
          <w:cantSplit/>
          <w:tblHeader/>
        </w:trPr>
        <w:tc>
          <w:tcPr>
            <w:tcW w:type="dxa" w:w="1587"/>
          </w:tcPr>
          <w:p>
            <w:pPr>
              <w:keepNext/>
              <w:widowControl/>
              <w:spacing w:before="60" w:after="60" w:line="264" w:lineRule="auto"/>
              <w:ind w:firstLine="0" w:left="0"/>
            </w:pPr>
            <w:r>
              <w:rPr>
                <w:rFonts w:ascii="楷体" w:hAnsi="楷体" w:eastAsia="楷体"/>
                <w:b/>
                <w:color w:val="000000"/>
                <w:sz w:val="19"/>
              </w:rPr>
              <w:t>系统层次</w:t>
            </w:r>
          </w:p>
        </w:tc>
        <w:tc>
          <w:tcPr>
            <w:tcW w:type="dxa" w:w="2239"/>
          </w:tcPr>
          <w:p>
            <w:pPr>
              <w:keepNext/>
              <w:widowControl/>
              <w:spacing w:before="60" w:after="60" w:line="264" w:lineRule="auto"/>
              <w:ind w:firstLine="0" w:left="0"/>
            </w:pPr>
            <w:r>
              <w:rPr>
                <w:rFonts w:ascii="楷体" w:hAnsi="楷体" w:eastAsia="楷体"/>
                <w:b/>
                <w:color w:val="000000"/>
                <w:sz w:val="19"/>
              </w:rPr>
              <w:t>主要组件</w:t>
            </w:r>
          </w:p>
        </w:tc>
        <w:tc>
          <w:tcPr>
            <w:tcW w:type="dxa" w:w="2239"/>
          </w:tcPr>
          <w:p>
            <w:pPr>
              <w:keepNext/>
              <w:widowControl/>
              <w:spacing w:before="60" w:after="60" w:line="264" w:lineRule="auto"/>
              <w:ind w:firstLine="0" w:left="0"/>
            </w:pPr>
            <w:r>
              <w:rPr>
                <w:rFonts w:ascii="楷体" w:hAnsi="楷体" w:eastAsia="楷体"/>
                <w:b/>
                <w:color w:val="000000"/>
                <w:sz w:val="19"/>
              </w:rPr>
              <w:t>输入与处理</w:t>
            </w:r>
          </w:p>
        </w:tc>
        <w:tc>
          <w:tcPr>
            <w:tcW w:type="dxa" w:w="2239"/>
          </w:tcPr>
          <w:p>
            <w:pPr>
              <w:keepNext/>
              <w:widowControl/>
              <w:spacing w:before="60" w:after="60" w:line="264" w:lineRule="auto"/>
              <w:ind w:firstLine="0" w:left="0"/>
            </w:pPr>
            <w:r>
              <w:rPr>
                <w:rFonts w:ascii="楷体" w:hAnsi="楷体" w:eastAsia="楷体"/>
                <w:b/>
                <w:color w:val="000000"/>
                <w:sz w:val="19"/>
              </w:rPr>
              <w:t>输出与职责</w:t>
            </w:r>
          </w:p>
        </w:tc>
      </w:tr>
      <w:tr>
        <w:trPr>
          <w:cantSplit/>
        </w:trPr>
        <w:tc>
          <w:tcPr>
            <w:tcW w:type="dxa" w:w="1587"/>
          </w:tcPr>
          <w:p>
            <w:pPr>
              <w:keepNext w:val="0"/>
              <w:widowControl/>
              <w:spacing w:before="60" w:after="60" w:line="264" w:lineRule="auto"/>
              <w:ind w:firstLine="0" w:left="0"/>
            </w:pPr>
            <w:r>
              <w:rPr>
                <w:rFonts w:ascii="楷体" w:hAnsi="楷体" w:eastAsia="楷体"/>
                <w:b w:val="0"/>
                <w:color w:val="000000"/>
                <w:sz w:val="19"/>
              </w:rPr>
              <w:t>用户交互</w:t>
            </w:r>
          </w:p>
        </w:tc>
        <w:tc>
          <w:tcPr>
            <w:tcW w:type="dxa" w:w="2239"/>
          </w:tcPr>
          <w:p>
            <w:pPr>
              <w:keepNext w:val="0"/>
              <w:widowControl/>
              <w:spacing w:before="60" w:after="60" w:line="264" w:lineRule="auto"/>
              <w:ind w:firstLine="0" w:left="0"/>
            </w:pPr>
            <w:r>
              <w:rPr>
                <w:rFonts w:ascii="楷体" w:hAnsi="楷体" w:eastAsia="楷体"/>
                <w:b w:val="0"/>
                <w:color w:val="000000"/>
                <w:sz w:val="19"/>
              </w:rPr>
              <w:t>HTML、CSS、JavaScript 工作台</w:t>
            </w:r>
          </w:p>
        </w:tc>
        <w:tc>
          <w:tcPr>
            <w:tcW w:type="dxa" w:w="2239"/>
          </w:tcPr>
          <w:p>
            <w:pPr>
              <w:keepNext w:val="0"/>
              <w:widowControl/>
              <w:spacing w:before="60" w:after="60" w:line="264" w:lineRule="auto"/>
              <w:ind w:firstLine="0" w:left="0"/>
            </w:pPr>
            <w:r>
              <w:rPr>
                <w:rFonts w:ascii="楷体" w:hAnsi="楷体" w:eastAsia="楷体"/>
                <w:b w:val="0"/>
                <w:color w:val="000000"/>
                <w:sz w:val="19"/>
              </w:rPr>
              <w:t>问题、问卷、持仓、研究资料</w:t>
            </w:r>
          </w:p>
        </w:tc>
        <w:tc>
          <w:tcPr>
            <w:tcW w:type="dxa" w:w="2239"/>
          </w:tcPr>
          <w:p>
            <w:pPr>
              <w:keepNext w:val="0"/>
              <w:widowControl/>
              <w:spacing w:before="60" w:after="60" w:line="264" w:lineRule="auto"/>
              <w:ind w:firstLine="0" w:left="0"/>
            </w:pPr>
            <w:r>
              <w:rPr>
                <w:rFonts w:ascii="楷体" w:hAnsi="楷体" w:eastAsia="楷体"/>
                <w:b w:val="0"/>
                <w:color w:val="000000"/>
                <w:sz w:val="19"/>
              </w:rPr>
              <w:t>输入确认、状态展示、结果查看</w:t>
            </w:r>
          </w:p>
        </w:tc>
      </w:tr>
      <w:tr>
        <w:trPr>
          <w:cantSplit/>
        </w:trPr>
        <w:tc>
          <w:tcPr>
            <w:tcW w:type="dxa" w:w="1587"/>
          </w:tcPr>
          <w:p>
            <w:pPr>
              <w:keepNext w:val="0"/>
              <w:widowControl/>
              <w:spacing w:before="60" w:after="60" w:line="264" w:lineRule="auto"/>
              <w:ind w:firstLine="0" w:left="0"/>
            </w:pPr>
            <w:r>
              <w:rPr>
                <w:rFonts w:ascii="楷体" w:hAnsi="楷体" w:eastAsia="楷体"/>
                <w:b w:val="0"/>
                <w:color w:val="000000"/>
                <w:sz w:val="19"/>
              </w:rPr>
              <w:t>接口与服务</w:t>
            </w:r>
          </w:p>
        </w:tc>
        <w:tc>
          <w:tcPr>
            <w:tcW w:type="dxa" w:w="2239"/>
          </w:tcPr>
          <w:p>
            <w:pPr>
              <w:keepNext w:val="0"/>
              <w:widowControl/>
              <w:spacing w:before="60" w:after="60" w:line="264" w:lineRule="auto"/>
              <w:ind w:firstLine="0" w:left="0"/>
            </w:pPr>
            <w:r>
              <w:rPr>
                <w:rFonts w:ascii="楷体" w:hAnsi="楷体" w:eastAsia="楷体"/>
                <w:b w:val="0"/>
                <w:color w:val="000000"/>
                <w:sz w:val="19"/>
              </w:rPr>
              <w:t>FastAPI、Pydantic、应用服务</w:t>
            </w:r>
          </w:p>
        </w:tc>
        <w:tc>
          <w:tcPr>
            <w:tcW w:type="dxa" w:w="2239"/>
          </w:tcPr>
          <w:p>
            <w:pPr>
              <w:keepNext w:val="0"/>
              <w:widowControl/>
              <w:spacing w:before="60" w:after="60" w:line="264" w:lineRule="auto"/>
              <w:ind w:firstLine="0" w:left="0"/>
            </w:pPr>
            <w:r>
              <w:rPr>
                <w:rFonts w:ascii="楷体" w:hAnsi="楷体" w:eastAsia="楷体"/>
                <w:b w:val="0"/>
                <w:color w:val="000000"/>
                <w:sz w:val="19"/>
              </w:rPr>
              <w:t>用户归属、参数和上下文校验</w:t>
            </w:r>
          </w:p>
        </w:tc>
        <w:tc>
          <w:tcPr>
            <w:tcW w:type="dxa" w:w="2239"/>
          </w:tcPr>
          <w:p>
            <w:pPr>
              <w:keepNext w:val="0"/>
              <w:widowControl/>
              <w:spacing w:before="60" w:after="60" w:line="264" w:lineRule="auto"/>
              <w:ind w:firstLine="0" w:left="0"/>
            </w:pPr>
            <w:r>
              <w:rPr>
                <w:rFonts w:ascii="楷体" w:hAnsi="楷体" w:eastAsia="楷体"/>
                <w:b w:val="0"/>
                <w:color w:val="000000"/>
                <w:sz w:val="19"/>
              </w:rPr>
              <w:t>结构化请求、任务执行、HTTP/SSE 响应</w:t>
            </w:r>
          </w:p>
        </w:tc>
      </w:tr>
      <w:tr>
        <w:trPr>
          <w:cantSplit/>
        </w:trPr>
        <w:tc>
          <w:tcPr>
            <w:tcW w:type="dxa" w:w="1587"/>
          </w:tcPr>
          <w:p>
            <w:pPr>
              <w:keepNext w:val="0"/>
              <w:widowControl/>
              <w:spacing w:before="60" w:after="60" w:line="264" w:lineRule="auto"/>
              <w:ind w:firstLine="0" w:left="0"/>
            </w:pPr>
            <w:r>
              <w:rPr>
                <w:rFonts w:ascii="楷体" w:hAnsi="楷体" w:eastAsia="楷体"/>
                <w:b w:val="0"/>
                <w:color w:val="000000"/>
                <w:sz w:val="19"/>
              </w:rPr>
              <w:t>领域处理</w:t>
            </w:r>
          </w:p>
        </w:tc>
        <w:tc>
          <w:tcPr>
            <w:tcW w:type="dxa" w:w="2239"/>
          </w:tcPr>
          <w:p>
            <w:pPr>
              <w:keepNext w:val="0"/>
              <w:widowControl/>
              <w:spacing w:before="60" w:after="60" w:line="264" w:lineRule="auto"/>
              <w:ind w:firstLine="0" w:left="0"/>
            </w:pPr>
            <w:r>
              <w:rPr>
                <w:rFonts w:ascii="楷体" w:hAnsi="楷体" w:eastAsia="楷体"/>
                <w:b w:val="0"/>
                <w:color w:val="000000"/>
                <w:sz w:val="19"/>
              </w:rPr>
              <w:t>画像、组合、研究、风险与合规模块</w:t>
            </w:r>
          </w:p>
        </w:tc>
        <w:tc>
          <w:tcPr>
            <w:tcW w:type="dxa" w:w="2239"/>
          </w:tcPr>
          <w:p>
            <w:pPr>
              <w:keepNext w:val="0"/>
              <w:widowControl/>
              <w:spacing w:before="60" w:after="60" w:line="264" w:lineRule="auto"/>
              <w:ind w:firstLine="0" w:left="0"/>
            </w:pPr>
            <w:r>
              <w:rPr>
                <w:rFonts w:ascii="楷体" w:hAnsi="楷体" w:eastAsia="楷体"/>
                <w:b w:val="0"/>
                <w:color w:val="000000"/>
                <w:sz w:val="19"/>
              </w:rPr>
              <w:t>评分、预算、暴露、证据和交易约束</w:t>
            </w:r>
          </w:p>
        </w:tc>
        <w:tc>
          <w:tcPr>
            <w:tcW w:type="dxa" w:w="2239"/>
          </w:tcPr>
          <w:p>
            <w:pPr>
              <w:keepNext w:val="0"/>
              <w:widowControl/>
              <w:spacing w:before="60" w:after="60" w:line="264" w:lineRule="auto"/>
              <w:ind w:firstLine="0" w:left="0"/>
            </w:pPr>
            <w:r>
              <w:rPr>
                <w:rFonts w:ascii="楷体" w:hAnsi="楷体" w:eastAsia="楷体"/>
                <w:b w:val="0"/>
                <w:color w:val="000000"/>
                <w:sz w:val="19"/>
              </w:rPr>
              <w:t>已计算指标、研究状态、建议资格</w:t>
            </w:r>
          </w:p>
        </w:tc>
      </w:tr>
      <w:tr>
        <w:trPr>
          <w:cantSplit/>
        </w:trPr>
        <w:tc>
          <w:tcPr>
            <w:tcW w:type="dxa" w:w="1587"/>
          </w:tcPr>
          <w:p>
            <w:pPr>
              <w:keepNext w:val="0"/>
              <w:widowControl/>
              <w:spacing w:before="60" w:after="60" w:line="264" w:lineRule="auto"/>
              <w:ind w:firstLine="0" w:left="0"/>
            </w:pPr>
            <w:r>
              <w:rPr>
                <w:rFonts w:ascii="楷体" w:hAnsi="楷体" w:eastAsia="楷体"/>
                <w:b w:val="0"/>
                <w:color w:val="000000"/>
                <w:sz w:val="19"/>
              </w:rPr>
              <w:t>外部适配</w:t>
            </w:r>
          </w:p>
        </w:tc>
        <w:tc>
          <w:tcPr>
            <w:tcW w:type="dxa" w:w="2239"/>
          </w:tcPr>
          <w:p>
            <w:pPr>
              <w:keepNext w:val="0"/>
              <w:widowControl/>
              <w:spacing w:before="60" w:after="60" w:line="264" w:lineRule="auto"/>
              <w:ind w:firstLine="0" w:left="0"/>
            </w:pPr>
            <w:r>
              <w:rPr>
                <w:rFonts w:ascii="楷体" w:hAnsi="楷体" w:eastAsia="楷体"/>
                <w:b w:val="0"/>
                <w:color w:val="000000"/>
                <w:sz w:val="19"/>
              </w:rPr>
              <w:t>LLM client、金融 Provider</w:t>
            </w:r>
          </w:p>
        </w:tc>
        <w:tc>
          <w:tcPr>
            <w:tcW w:type="dxa" w:w="2239"/>
          </w:tcPr>
          <w:p>
            <w:pPr>
              <w:keepNext w:val="0"/>
              <w:widowControl/>
              <w:spacing w:before="60" w:after="60" w:line="264" w:lineRule="auto"/>
              <w:ind w:firstLine="0" w:left="0"/>
            </w:pPr>
            <w:r>
              <w:rPr>
                <w:rFonts w:ascii="楷体" w:hAnsi="楷体" w:eastAsia="楷体"/>
                <w:b w:val="0"/>
                <w:color w:val="000000"/>
                <w:sz w:val="19"/>
              </w:rPr>
              <w:t>模型请求、金融查询与来源整理</w:t>
            </w:r>
          </w:p>
        </w:tc>
        <w:tc>
          <w:tcPr>
            <w:tcW w:type="dxa" w:w="2239"/>
          </w:tcPr>
          <w:p>
            <w:pPr>
              <w:keepNext w:val="0"/>
              <w:widowControl/>
              <w:spacing w:before="60" w:after="60" w:line="264" w:lineRule="auto"/>
              <w:ind w:firstLine="0" w:left="0"/>
            </w:pPr>
            <w:r>
              <w:rPr>
                <w:rFonts w:ascii="楷体" w:hAnsi="楷体" w:eastAsia="楷体"/>
                <w:b w:val="0"/>
                <w:color w:val="000000"/>
                <w:sz w:val="19"/>
              </w:rPr>
              <w:t>文本事件、工具结果、数据质量状态</w:t>
            </w:r>
          </w:p>
        </w:tc>
      </w:tr>
      <w:tr>
        <w:trPr>
          <w:cantSplit/>
        </w:trPr>
        <w:tc>
          <w:tcPr>
            <w:tcW w:type="dxa" w:w="1587"/>
          </w:tcPr>
          <w:p>
            <w:pPr>
              <w:keepNext w:val="0"/>
              <w:widowControl/>
              <w:spacing w:before="60" w:after="60" w:line="264" w:lineRule="auto"/>
              <w:ind w:firstLine="0" w:left="0"/>
            </w:pPr>
            <w:r>
              <w:rPr>
                <w:rFonts w:ascii="楷体" w:hAnsi="楷体" w:eastAsia="楷体"/>
                <w:b w:val="0"/>
                <w:color w:val="000000"/>
                <w:sz w:val="19"/>
              </w:rPr>
              <w:t>数据存储</w:t>
            </w:r>
          </w:p>
        </w:tc>
        <w:tc>
          <w:tcPr>
            <w:tcW w:type="dxa" w:w="2239"/>
          </w:tcPr>
          <w:p>
            <w:pPr>
              <w:keepNext w:val="0"/>
              <w:widowControl/>
              <w:spacing w:before="60" w:after="60" w:line="264" w:lineRule="auto"/>
              <w:ind w:firstLine="0" w:left="0"/>
            </w:pPr>
            <w:r>
              <w:rPr>
                <w:rFonts w:ascii="楷体" w:hAnsi="楷体" w:eastAsia="楷体"/>
                <w:b w:val="0"/>
                <w:color w:val="000000"/>
                <w:sz w:val="19"/>
              </w:rPr>
              <w:t>SQLite、可选 PostgreSQL</w:t>
            </w:r>
          </w:p>
        </w:tc>
        <w:tc>
          <w:tcPr>
            <w:tcW w:type="dxa" w:w="2239"/>
          </w:tcPr>
          <w:p>
            <w:pPr>
              <w:keepNext w:val="0"/>
              <w:widowControl/>
              <w:spacing w:before="60" w:after="60" w:line="264" w:lineRule="auto"/>
              <w:ind w:firstLine="0" w:left="0"/>
            </w:pPr>
            <w:r>
              <w:rPr>
                <w:rFonts w:ascii="楷体" w:hAnsi="楷体" w:eastAsia="楷体"/>
                <w:b w:val="0"/>
                <w:color w:val="000000"/>
                <w:sz w:val="19"/>
              </w:rPr>
              <w:t>用户记录、版本、摘要和时间</w:t>
            </w:r>
          </w:p>
        </w:tc>
        <w:tc>
          <w:tcPr>
            <w:tcW w:type="dxa" w:w="2239"/>
          </w:tcPr>
          <w:p>
            <w:pPr>
              <w:keepNext w:val="0"/>
              <w:widowControl/>
              <w:spacing w:before="60" w:after="60" w:line="264" w:lineRule="auto"/>
              <w:ind w:firstLine="0" w:left="0"/>
            </w:pPr>
            <w:r>
              <w:rPr>
                <w:rFonts w:ascii="楷体" w:hAnsi="楷体" w:eastAsia="楷体"/>
                <w:b w:val="0"/>
                <w:color w:val="000000"/>
                <w:sz w:val="19"/>
              </w:rPr>
              <w:t>当前资料、历史资料、研究事实及回执</w:t>
            </w:r>
          </w:p>
        </w:tc>
      </w:tr>
    </w:tbl>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系统包含三类处理流程。对话流程根据问题选择一般解释、金融资料查询或持仓体检；研究流程按节点依赖执行查询并记录资料状态；结构化建议流程使用研究结果、画像预算和组合计算结果，经过风险与合规审查后生成建议及决策回执。各流程使用与其任务相适应的校验条件。</w:t>
      </w:r>
    </w:p>
    <w:p w14:paraId="78F7B59D" w14:textId="77777777" w:rsidR="00840CCB" w:rsidRDefault="00000000">
      <w:pPr>
        <w:pStyle w:val="Heading2"/>
        <w:keepNext/>
        <w:keepLines/>
        <w:pageBreakBefore w:val="0"/>
        <w:widowControl/>
        <w:spacing w:before="300" w:after="120" w:line="288" w:lineRule="auto"/>
        <w:ind w:firstLine="0" w:left="0"/>
        <w:jc w:val="left"/>
        <w:outlineLvl w:val="2"/>
        <w:rPr>
          <w:rFonts w:ascii="楷体" w:eastAsia="楷体" w:hAnsi="楷体" w:cs="Arial" w:hint="eastAsia"/>
          <w:b/>
          <w:color w:val="000000" w:themeColor="text1"/>
          <w:sz w:val="30"/>
          <w:szCs w:val="30"/>
        </w:rPr>
      </w:pPr>
      <w:r>
        <w:rPr>
          <w:rFonts w:ascii="楷体" w:hAnsi="楷体" w:eastAsia="楷体"/>
          <w:b/>
          <w:color w:val="000000"/>
          <w:sz w:val="30"/>
        </w:rPr>
        <w:t>3.1.2 大模型设计</w:t>
      </w:r>
    </w:p>
    <w:p w14:paraId="1938F5E8" w14:textId="77777777" w:rsidR="00840CCB" w:rsidRPr="00B14692" w:rsidRDefault="00000000">
      <w:pPr>
        <w:pStyle w:val="Heading3"/>
        <w:keepNext/>
        <w:keepLines/>
        <w:pageBreakBefore w:val="0"/>
        <w:widowControl/>
        <w:spacing w:before="260" w:after="120" w:line="288" w:lineRule="auto"/>
        <w:ind w:firstLine="0" w:left="0"/>
        <w:jc w:val="left"/>
        <w:outlineLvl w:val="3"/>
        <w:rPr>
          <w:rFonts w:ascii="楷体" w:eastAsia="楷体" w:hAnsi="楷体" w:hint="eastAsia"/>
          <w:color w:val="000000" w:themeColor="text1"/>
          <w:sz w:val="28"/>
          <w:szCs w:val="28"/>
        </w:rPr>
      </w:pPr>
      <w:r>
        <w:rPr>
          <w:rFonts w:ascii="楷体" w:hAnsi="楷体" w:eastAsia="楷体"/>
          <w:b/>
          <w:color w:val="000000"/>
          <w:sz w:val="28"/>
        </w:rPr>
        <w:t>使用模型介绍</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语言模型负责理解用户意图、解析输入字段、选择查询工具及解释已有结果。金额、比例、成分穿透、集中度和交易数量由 Python 领域模块计算。系统提示词对上述职责作出明确规定，涉及行情、财务指标和基金披露持仓的问题需要调用对应金融工具。</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 xml:space="preserve">系统通过 </w:t>
      </w:r>
      <w:r>
        <w:rPr>
          <w:rFonts w:ascii="楷体" w:hAnsi="楷体" w:eastAsia="楷体"/>
          <w:b w:val="0"/>
          <w:color w:val="000000"/>
          <w:sz w:val="24"/>
        </w:rPr>
        <w:t>AsyncLLMClient</w:t>
      </w:r>
      <w:r>
        <w:rPr>
          <w:rFonts w:ascii="楷体" w:hAnsi="楷体" w:eastAsia="楷体"/>
          <w:b w:val="0"/>
          <w:color w:val="000000"/>
          <w:sz w:val="24"/>
        </w:rPr>
        <w:t xml:space="preserve"> 调用 OpenAI-compatible 的 </w:t>
      </w:r>
      <w:r>
        <w:rPr>
          <w:rFonts w:ascii="楷体" w:hAnsi="楷体" w:eastAsia="楷体"/>
          <w:b w:val="0"/>
          <w:color w:val="000000"/>
          <w:sz w:val="24"/>
        </w:rPr>
        <w:t>/chat/completions</w:t>
      </w:r>
      <w:r>
        <w:rPr>
          <w:rFonts w:ascii="楷体" w:hAnsi="楷体" w:eastAsia="楷体"/>
          <w:b w:val="0"/>
          <w:color w:val="000000"/>
          <w:sz w:val="24"/>
        </w:rPr>
        <w:t xml:space="preserve"> 接口，采用 HTTPX 异步请求处理流式内容及工具调用参数。</w:t>
      </w:r>
      <w:r>
        <w:rPr>
          <w:rFonts w:ascii="楷体" w:hAnsi="楷体" w:eastAsia="楷体"/>
          <w:b w:val="0"/>
          <w:color w:val="000000"/>
          <w:sz w:val="24"/>
        </w:rPr>
        <w:t>LLMConfig</w:t>
      </w:r>
      <w:r>
        <w:rPr>
          <w:rFonts w:ascii="楷体" w:hAnsi="楷体" w:eastAsia="楷体"/>
          <w:b w:val="0"/>
          <w:color w:val="000000"/>
          <w:sz w:val="24"/>
        </w:rPr>
        <w:t xml:space="preserve"> 管理服务地址、模型名称、温度和请求时间。代码中的默认模型名称为 </w:t>
      </w:r>
      <w:r>
        <w:rPr>
          <w:rFonts w:ascii="楷体" w:hAnsi="楷体" w:eastAsia="楷体"/>
          <w:b w:val="0"/>
          <w:color w:val="000000"/>
          <w:sz w:val="24"/>
        </w:rPr>
        <w:t>deepseek-v4-flash</w:t>
      </w:r>
      <w:r>
        <w:rPr>
          <w:rFonts w:ascii="楷体" w:hAnsi="楷体" w:eastAsia="楷体"/>
          <w:b w:val="0"/>
          <w:color w:val="000000"/>
          <w:sz w:val="24"/>
        </w:rPr>
        <w:t>，服务端配置可以指定其他兼容模型；实际可用性取决于配置的服务、凭据和接口能力。</w:t>
      </w:r>
    </w:p>
    <w:tbl>
      <w:tblPr>
        <w:tblW w:w="8305" w:type="dxa"/>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1587"/>
        <w:gridCol w:w="2239"/>
        <w:gridCol w:w="2239"/>
        <w:gridCol w:w="2239"/>
      </w:tblGrid>
      <w:tr>
        <w:trPr>
          <w:cantSplit/>
          <w:tblHeader/>
        </w:trPr>
        <w:tc>
          <w:tcPr>
            <w:tcW w:type="dxa" w:w="1587"/>
          </w:tcPr>
          <w:p>
            <w:pPr>
              <w:keepNext/>
              <w:widowControl/>
              <w:spacing w:before="60" w:after="60" w:line="264" w:lineRule="auto"/>
              <w:ind w:firstLine="0" w:left="0"/>
            </w:pPr>
            <w:r>
              <w:rPr>
                <w:rFonts w:ascii="楷体" w:hAnsi="楷体" w:eastAsia="楷体"/>
                <w:b/>
                <w:color w:val="000000"/>
                <w:sz w:val="19"/>
              </w:rPr>
              <w:t>配置字段</w:t>
            </w:r>
          </w:p>
        </w:tc>
        <w:tc>
          <w:tcPr>
            <w:tcW w:type="dxa" w:w="2239"/>
          </w:tcPr>
          <w:p>
            <w:pPr>
              <w:keepNext/>
              <w:widowControl/>
              <w:spacing w:before="60" w:after="60" w:line="264" w:lineRule="auto"/>
              <w:ind w:firstLine="0" w:left="0"/>
            </w:pPr>
            <w:r>
              <w:rPr>
                <w:rFonts w:ascii="楷体" w:hAnsi="楷体" w:eastAsia="楷体"/>
                <w:b/>
                <w:color w:val="000000"/>
                <w:sz w:val="19"/>
              </w:rPr>
              <w:t>代码默认值</w:t>
            </w:r>
          </w:p>
        </w:tc>
        <w:tc>
          <w:tcPr>
            <w:tcW w:type="dxa" w:w="2239"/>
          </w:tcPr>
          <w:p>
            <w:pPr>
              <w:keepNext/>
              <w:widowControl/>
              <w:spacing w:before="60" w:after="60" w:line="264" w:lineRule="auto"/>
              <w:ind w:firstLine="0" w:left="0"/>
            </w:pPr>
            <w:r>
              <w:rPr>
                <w:rFonts w:ascii="楷体" w:hAnsi="楷体" w:eastAsia="楷体"/>
                <w:b/>
                <w:color w:val="000000"/>
                <w:sz w:val="19"/>
              </w:rPr>
              <w:t>配置作用</w:t>
            </w:r>
          </w:p>
        </w:tc>
        <w:tc>
          <w:tcPr>
            <w:tcW w:type="dxa" w:w="2239"/>
          </w:tcPr>
          <w:p>
            <w:pPr>
              <w:keepNext/>
              <w:widowControl/>
              <w:spacing w:before="60" w:after="60" w:line="264" w:lineRule="auto"/>
              <w:ind w:firstLine="0" w:left="0"/>
            </w:pPr>
            <w:r>
              <w:rPr>
                <w:rFonts w:ascii="楷体" w:hAnsi="楷体" w:eastAsia="楷体"/>
                <w:b/>
                <w:color w:val="000000"/>
                <w:sz w:val="19"/>
              </w:rPr>
              <w:t>使用条件</w:t>
            </w:r>
          </w:p>
        </w:tc>
      </w:tr>
      <w:tr>
        <w:trPr>
          <w:cantSplit/>
        </w:trPr>
        <w:tc>
          <w:tcPr>
            <w:tcW w:type="dxa" w:w="1587"/>
          </w:tcPr>
          <w:p>
            <w:pPr>
              <w:keepNext w:val="0"/>
              <w:widowControl/>
              <w:spacing w:before="60" w:after="60" w:line="264" w:lineRule="auto"/>
              <w:ind w:firstLine="0" w:left="0"/>
            </w:pPr>
            <w:r>
              <w:rPr>
                <w:rFonts w:ascii="楷体" w:hAnsi="楷体" w:eastAsia="楷体"/>
                <w:b w:val="0"/>
                <w:color w:val="000000"/>
                <w:sz w:val="19"/>
              </w:rPr>
              <w:t>model</w:t>
            </w:r>
          </w:p>
        </w:tc>
        <w:tc>
          <w:tcPr>
            <w:tcW w:type="dxa" w:w="2239"/>
          </w:tcPr>
          <w:p>
            <w:pPr>
              <w:keepNext w:val="0"/>
              <w:widowControl/>
              <w:spacing w:before="60" w:after="60" w:line="264" w:lineRule="auto"/>
              <w:ind w:firstLine="0" w:left="0"/>
            </w:pPr>
            <w:r>
              <w:rPr>
                <w:rFonts w:ascii="楷体" w:hAnsi="楷体" w:eastAsia="楷体"/>
                <w:b w:val="0"/>
                <w:color w:val="000000"/>
                <w:sz w:val="19"/>
              </w:rPr>
              <w:t>deepseek-v4-flash</w:t>
            </w:r>
          </w:p>
        </w:tc>
        <w:tc>
          <w:tcPr>
            <w:tcW w:type="dxa" w:w="2239"/>
          </w:tcPr>
          <w:p>
            <w:pPr>
              <w:keepNext w:val="0"/>
              <w:widowControl/>
              <w:spacing w:before="60" w:after="60" w:line="264" w:lineRule="auto"/>
              <w:ind w:firstLine="0" w:left="0"/>
            </w:pPr>
            <w:r>
              <w:rPr>
                <w:rFonts w:ascii="楷体" w:hAnsi="楷体" w:eastAsia="楷体"/>
                <w:b w:val="0"/>
                <w:color w:val="000000"/>
                <w:sz w:val="19"/>
              </w:rPr>
              <w:t>指定模型名称</w:t>
            </w:r>
          </w:p>
        </w:tc>
        <w:tc>
          <w:tcPr>
            <w:tcW w:type="dxa" w:w="2239"/>
          </w:tcPr>
          <w:p>
            <w:pPr>
              <w:keepNext w:val="0"/>
              <w:widowControl/>
              <w:spacing w:before="60" w:after="60" w:line="264" w:lineRule="auto"/>
              <w:ind w:firstLine="0" w:left="0"/>
            </w:pPr>
            <w:r>
              <w:rPr>
                <w:rFonts w:ascii="楷体" w:hAnsi="楷体" w:eastAsia="楷体"/>
                <w:b w:val="0"/>
                <w:color w:val="000000"/>
                <w:sz w:val="19"/>
              </w:rPr>
              <w:t>按接入服务支持的型号配置</w:t>
            </w:r>
          </w:p>
        </w:tc>
      </w:tr>
      <w:tr>
        <w:trPr>
          <w:cantSplit/>
        </w:trPr>
        <w:tc>
          <w:tcPr>
            <w:tcW w:type="dxa" w:w="1587"/>
          </w:tcPr>
          <w:p>
            <w:pPr>
              <w:keepNext w:val="0"/>
              <w:widowControl/>
              <w:spacing w:before="60" w:after="60" w:line="264" w:lineRule="auto"/>
              <w:ind w:firstLine="0" w:left="0"/>
            </w:pPr>
            <w:r>
              <w:rPr>
                <w:rFonts w:ascii="楷体" w:hAnsi="楷体" w:eastAsia="楷体"/>
                <w:b w:val="0"/>
                <w:color w:val="000000"/>
                <w:sz w:val="19"/>
              </w:rPr>
              <w:t>base_url</w:t>
            </w:r>
          </w:p>
        </w:tc>
        <w:tc>
          <w:tcPr>
            <w:tcW w:type="dxa" w:w="2239"/>
          </w:tcPr>
          <w:p>
            <w:pPr>
              <w:keepNext w:val="0"/>
              <w:widowControl/>
              <w:spacing w:before="60" w:after="60" w:line="264" w:lineRule="auto"/>
              <w:ind w:firstLine="0" w:left="0"/>
            </w:pPr>
            <w:r>
              <w:rPr>
                <w:rFonts w:ascii="楷体" w:hAnsi="楷体" w:eastAsia="楷体"/>
                <w:b w:val="0"/>
                <w:color w:val="000000"/>
                <w:sz w:val="19"/>
              </w:rPr>
              <w:t>https://api.deepseek.com/v1</w:t>
            </w:r>
          </w:p>
        </w:tc>
        <w:tc>
          <w:tcPr>
            <w:tcW w:type="dxa" w:w="2239"/>
          </w:tcPr>
          <w:p>
            <w:pPr>
              <w:keepNext w:val="0"/>
              <w:widowControl/>
              <w:spacing w:before="60" w:after="60" w:line="264" w:lineRule="auto"/>
              <w:ind w:firstLine="0" w:left="0"/>
            </w:pPr>
            <w:r>
              <w:rPr>
                <w:rFonts w:ascii="楷体" w:hAnsi="楷体" w:eastAsia="楷体"/>
                <w:b w:val="0"/>
                <w:color w:val="000000"/>
                <w:sz w:val="19"/>
              </w:rPr>
              <w:t>指定兼容接口地址</w:t>
            </w:r>
          </w:p>
        </w:tc>
        <w:tc>
          <w:tcPr>
            <w:tcW w:type="dxa" w:w="2239"/>
          </w:tcPr>
          <w:p>
            <w:pPr>
              <w:keepNext w:val="0"/>
              <w:widowControl/>
              <w:spacing w:before="60" w:after="60" w:line="264" w:lineRule="auto"/>
              <w:ind w:firstLine="0" w:left="0"/>
            </w:pPr>
            <w:r>
              <w:rPr>
                <w:rFonts w:ascii="楷体" w:hAnsi="楷体" w:eastAsia="楷体"/>
                <w:b w:val="0"/>
                <w:color w:val="000000"/>
                <w:sz w:val="19"/>
              </w:rPr>
              <w:t>服务需支持对应请求与流式协议</w:t>
            </w:r>
          </w:p>
        </w:tc>
      </w:tr>
      <w:tr>
        <w:trPr>
          <w:cantSplit/>
        </w:trPr>
        <w:tc>
          <w:tcPr>
            <w:tcW w:type="dxa" w:w="1587"/>
          </w:tcPr>
          <w:p>
            <w:pPr>
              <w:keepNext w:val="0"/>
              <w:widowControl/>
              <w:spacing w:before="60" w:after="60" w:line="264" w:lineRule="auto"/>
              <w:ind w:firstLine="0" w:left="0"/>
            </w:pPr>
            <w:r>
              <w:rPr>
                <w:rFonts w:ascii="楷体" w:hAnsi="楷体" w:eastAsia="楷体"/>
                <w:b w:val="0"/>
                <w:color w:val="000000"/>
                <w:sz w:val="19"/>
              </w:rPr>
              <w:t>temperature</w:t>
            </w:r>
          </w:p>
        </w:tc>
        <w:tc>
          <w:tcPr>
            <w:tcW w:type="dxa" w:w="2239"/>
          </w:tcPr>
          <w:p>
            <w:pPr>
              <w:keepNext w:val="0"/>
              <w:widowControl/>
              <w:spacing w:before="60" w:after="60" w:line="264" w:lineRule="auto"/>
              <w:ind w:firstLine="0" w:left="0"/>
            </w:pPr>
            <w:r>
              <w:rPr>
                <w:rFonts w:ascii="楷体" w:hAnsi="楷体" w:eastAsia="楷体"/>
                <w:b w:val="0"/>
                <w:color w:val="000000"/>
                <w:sz w:val="19"/>
              </w:rPr>
              <w:t>0.2</w:t>
            </w:r>
          </w:p>
        </w:tc>
        <w:tc>
          <w:tcPr>
            <w:tcW w:type="dxa" w:w="2239"/>
          </w:tcPr>
          <w:p>
            <w:pPr>
              <w:keepNext w:val="0"/>
              <w:widowControl/>
              <w:spacing w:before="60" w:after="60" w:line="264" w:lineRule="auto"/>
              <w:ind w:firstLine="0" w:left="0"/>
            </w:pPr>
            <w:r>
              <w:rPr>
                <w:rFonts w:ascii="楷体" w:hAnsi="楷体" w:eastAsia="楷体"/>
                <w:b w:val="0"/>
                <w:color w:val="000000"/>
                <w:sz w:val="19"/>
              </w:rPr>
              <w:t>控制生成采样参数</w:t>
            </w:r>
          </w:p>
        </w:tc>
        <w:tc>
          <w:tcPr>
            <w:tcW w:type="dxa" w:w="2239"/>
          </w:tcPr>
          <w:p>
            <w:pPr>
              <w:keepNext w:val="0"/>
              <w:widowControl/>
              <w:spacing w:before="60" w:after="60" w:line="264" w:lineRule="auto"/>
              <w:ind w:firstLine="0" w:left="0"/>
            </w:pPr>
            <w:r>
              <w:rPr>
                <w:rFonts w:ascii="楷体" w:hAnsi="楷体" w:eastAsia="楷体"/>
                <w:b w:val="0"/>
                <w:color w:val="000000"/>
                <w:sz w:val="19"/>
              </w:rPr>
              <w:t>属于客户端配置值</w:t>
            </w:r>
          </w:p>
        </w:tc>
      </w:tr>
      <w:tr>
        <w:trPr>
          <w:cantSplit/>
        </w:trPr>
        <w:tc>
          <w:tcPr>
            <w:tcW w:type="dxa" w:w="1587"/>
          </w:tcPr>
          <w:p>
            <w:pPr>
              <w:keepNext w:val="0"/>
              <w:widowControl/>
              <w:spacing w:before="60" w:after="60" w:line="264" w:lineRule="auto"/>
              <w:ind w:firstLine="0" w:left="0"/>
            </w:pPr>
            <w:r>
              <w:rPr>
                <w:rFonts w:ascii="楷体" w:hAnsi="楷体" w:eastAsia="楷体"/>
                <w:b w:val="0"/>
                <w:color w:val="000000"/>
                <w:sz w:val="19"/>
              </w:rPr>
              <w:t>timeout_seconds</w:t>
            </w:r>
          </w:p>
        </w:tc>
        <w:tc>
          <w:tcPr>
            <w:tcW w:type="dxa" w:w="2239"/>
          </w:tcPr>
          <w:p>
            <w:pPr>
              <w:keepNext w:val="0"/>
              <w:widowControl/>
              <w:spacing w:before="60" w:after="60" w:line="264" w:lineRule="auto"/>
              <w:ind w:firstLine="0" w:left="0"/>
            </w:pPr>
            <w:r>
              <w:rPr>
                <w:rFonts w:ascii="楷体" w:hAnsi="楷体" w:eastAsia="楷体"/>
                <w:b w:val="0"/>
                <w:color w:val="000000"/>
                <w:sz w:val="19"/>
              </w:rPr>
              <w:t>15.0 秒</w:t>
            </w:r>
          </w:p>
        </w:tc>
        <w:tc>
          <w:tcPr>
            <w:tcW w:type="dxa" w:w="2239"/>
          </w:tcPr>
          <w:p>
            <w:pPr>
              <w:keepNext w:val="0"/>
              <w:widowControl/>
              <w:spacing w:before="60" w:after="60" w:line="264" w:lineRule="auto"/>
              <w:ind w:firstLine="0" w:left="0"/>
            </w:pPr>
            <w:r>
              <w:rPr>
                <w:rFonts w:ascii="楷体" w:hAnsi="楷体" w:eastAsia="楷体"/>
                <w:b w:val="0"/>
                <w:color w:val="000000"/>
                <w:sz w:val="19"/>
              </w:rPr>
              <w:t>限制 HTTP 请求等待</w:t>
            </w:r>
          </w:p>
        </w:tc>
        <w:tc>
          <w:tcPr>
            <w:tcW w:type="dxa" w:w="2239"/>
          </w:tcPr>
          <w:p>
            <w:pPr>
              <w:keepNext w:val="0"/>
              <w:widowControl/>
              <w:spacing w:before="60" w:after="60" w:line="264" w:lineRule="auto"/>
              <w:ind w:firstLine="0" w:left="0"/>
            </w:pPr>
            <w:r>
              <w:rPr>
                <w:rFonts w:ascii="楷体" w:hAnsi="楷体" w:eastAsia="楷体"/>
                <w:b w:val="0"/>
                <w:color w:val="000000"/>
                <w:sz w:val="19"/>
              </w:rPr>
              <w:t>属于请求配置，不表示实测响应时间</w:t>
            </w:r>
          </w:p>
        </w:tc>
      </w:tr>
    </w:tbl>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模型配置与金融数据模式分别管理。正式模型对话使用 LIVE 金融工具，并保留查询失败、部分可用和缺少资料等状态。完整模型调用需要有效服务配置；界面展示或本地处理结果分别保留其实际来源。</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 xml:space="preserve">研究资料语义检索使用独立的 </w:t>
      </w:r>
      <w:r>
        <w:rPr>
          <w:rFonts w:ascii="楷体" w:hAnsi="楷体" w:eastAsia="楷体"/>
          <w:b w:val="0"/>
          <w:color w:val="000000"/>
          <w:sz w:val="24"/>
        </w:rPr>
        <w:t>intfloat/multilingual-e5-small</w:t>
      </w:r>
      <w:r>
        <w:rPr>
          <w:rFonts w:ascii="楷体" w:hAnsi="楷体" w:eastAsia="楷体"/>
          <w:b w:val="0"/>
          <w:color w:val="000000"/>
          <w:sz w:val="24"/>
        </w:rPr>
        <w:t xml:space="preserve"> embedding 模型。实现固定模型 revision，以 Sentence Transformers 在 CPU 上读取本地模型文件，分别添加 </w:t>
      </w:r>
      <w:r>
        <w:rPr>
          <w:rFonts w:ascii="楷体" w:hAnsi="楷体" w:eastAsia="楷体"/>
          <w:b w:val="0"/>
          <w:color w:val="000000"/>
          <w:sz w:val="24"/>
        </w:rPr>
        <w:t xml:space="preserve">query: </w:t>
      </w:r>
      <w:r>
        <w:rPr>
          <w:rFonts w:ascii="楷体" w:hAnsi="楷体" w:eastAsia="楷体"/>
          <w:b w:val="0"/>
          <w:color w:val="000000"/>
          <w:sz w:val="24"/>
        </w:rPr>
        <w:t xml:space="preserve"> 和 </w:t>
      </w:r>
      <w:r>
        <w:rPr>
          <w:rFonts w:ascii="楷体" w:hAnsi="楷体" w:eastAsia="楷体"/>
          <w:b w:val="0"/>
          <w:color w:val="000000"/>
          <w:sz w:val="24"/>
        </w:rPr>
        <w:t xml:space="preserve">passage: </w:t>
      </w:r>
      <w:r>
        <w:rPr>
          <w:rFonts w:ascii="楷体" w:hAnsi="楷体" w:eastAsia="楷体"/>
          <w:b w:val="0"/>
          <w:color w:val="000000"/>
          <w:sz w:val="24"/>
        </w:rPr>
        <w:t xml:space="preserve"> 前缀并归一化向量。该模型用于资料检索，混合检索在满足运行与发布条件时启用。</w:t>
      </w:r>
    </w:p>
    <w:p w14:paraId="1938F5E8" w14:textId="77777777" w:rsidR="00840CCB" w:rsidRPr="00B14692" w:rsidRDefault="00000000">
      <w:pPr>
        <w:pStyle w:val="Heading3"/>
        <w:keepNext/>
        <w:keepLines/>
        <w:pageBreakBefore w:val="0"/>
        <w:widowControl/>
        <w:spacing w:before="260" w:after="120" w:line="288" w:lineRule="auto"/>
        <w:ind w:firstLine="0" w:left="0"/>
        <w:jc w:val="left"/>
        <w:outlineLvl w:val="3"/>
        <w:rPr>
          <w:rFonts w:ascii="楷体" w:eastAsia="楷体" w:hAnsi="楷体" w:hint="eastAsia"/>
          <w:color w:val="000000" w:themeColor="text1"/>
          <w:sz w:val="28"/>
          <w:szCs w:val="28"/>
        </w:rPr>
      </w:pPr>
      <w:r>
        <w:rPr>
          <w:rFonts w:ascii="楷体" w:hAnsi="楷体" w:eastAsia="楷体"/>
          <w:b/>
          <w:color w:val="000000"/>
          <w:sz w:val="28"/>
        </w:rPr>
        <w:t>提示词工程介绍</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提示词由系统规则、当前已确认上下文、最近消息、用户问题和工具结果共同组成。</w:t>
      </w:r>
      <w:r>
        <w:rPr>
          <w:rFonts w:ascii="楷体" w:hAnsi="楷体" w:eastAsia="楷体"/>
          <w:b w:val="0"/>
          <w:color w:val="000000"/>
          <w:sz w:val="24"/>
        </w:rPr>
        <w:t>COPILOT_SYSTEM_PROMPT</w:t>
      </w:r>
      <w:r>
        <w:rPr>
          <w:rFonts w:ascii="楷体" w:hAnsi="楷体" w:eastAsia="楷体"/>
          <w:b w:val="0"/>
          <w:color w:val="000000"/>
          <w:sz w:val="24"/>
        </w:rPr>
        <w:t xml:space="preserve"> 规定金融事实查询、资料引用、工具分工和风险揭示；</w:t>
      </w:r>
      <w:r>
        <w:rPr>
          <w:rFonts w:ascii="楷体" w:hAnsi="楷体" w:eastAsia="楷体"/>
          <w:b w:val="0"/>
          <w:color w:val="000000"/>
          <w:sz w:val="24"/>
        </w:rPr>
        <w:t>COPILOT_TOOLS</w:t>
      </w:r>
      <w:r>
        <w:rPr>
          <w:rFonts w:ascii="楷体" w:hAnsi="楷体" w:eastAsia="楷体"/>
          <w:b w:val="0"/>
          <w:color w:val="000000"/>
          <w:sz w:val="24"/>
        </w:rPr>
        <w:t xml:space="preserve"> 以 JSON Schema 声明工具名称、输入类型和必需字段。消息构建保留最近六条历史消息，以支持指代和连续追问。</w:t>
      </w:r>
    </w:p>
    <w:tbl>
      <w:tblPr>
        <w:tblW w:w="8305" w:type="dxa"/>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1587"/>
        <w:gridCol w:w="2239"/>
        <w:gridCol w:w="2239"/>
        <w:gridCol w:w="2239"/>
      </w:tblGrid>
      <w:tr>
        <w:trPr>
          <w:cantSplit/>
          <w:tblHeader/>
        </w:trPr>
        <w:tc>
          <w:tcPr>
            <w:tcW w:type="dxa" w:w="1587"/>
          </w:tcPr>
          <w:p>
            <w:pPr>
              <w:keepNext/>
              <w:widowControl/>
              <w:spacing w:before="60" w:after="60" w:line="264" w:lineRule="auto"/>
              <w:ind w:firstLine="0" w:left="0"/>
            </w:pPr>
            <w:r>
              <w:rPr>
                <w:rFonts w:ascii="楷体" w:hAnsi="楷体" w:eastAsia="楷体"/>
                <w:b/>
                <w:color w:val="000000"/>
                <w:sz w:val="19"/>
              </w:rPr>
              <w:t>提示内容</w:t>
            </w:r>
          </w:p>
        </w:tc>
        <w:tc>
          <w:tcPr>
            <w:tcW w:type="dxa" w:w="2239"/>
          </w:tcPr>
          <w:p>
            <w:pPr>
              <w:keepNext/>
              <w:widowControl/>
              <w:spacing w:before="60" w:after="60" w:line="264" w:lineRule="auto"/>
              <w:ind w:firstLine="0" w:left="0"/>
            </w:pPr>
            <w:r>
              <w:rPr>
                <w:rFonts w:ascii="楷体" w:hAnsi="楷体" w:eastAsia="楷体"/>
                <w:b/>
                <w:color w:val="000000"/>
                <w:sz w:val="19"/>
              </w:rPr>
              <w:t>组织方法</w:t>
            </w:r>
          </w:p>
        </w:tc>
        <w:tc>
          <w:tcPr>
            <w:tcW w:type="dxa" w:w="2239"/>
          </w:tcPr>
          <w:p>
            <w:pPr>
              <w:keepNext/>
              <w:widowControl/>
              <w:spacing w:before="60" w:after="60" w:line="264" w:lineRule="auto"/>
              <w:ind w:firstLine="0" w:left="0"/>
            </w:pPr>
            <w:r>
              <w:rPr>
                <w:rFonts w:ascii="楷体" w:hAnsi="楷体" w:eastAsia="楷体"/>
                <w:b/>
                <w:color w:val="000000"/>
                <w:sz w:val="19"/>
              </w:rPr>
              <w:t>对应作用</w:t>
            </w:r>
          </w:p>
        </w:tc>
        <w:tc>
          <w:tcPr>
            <w:tcW w:type="dxa" w:w="2239"/>
          </w:tcPr>
          <w:p>
            <w:pPr>
              <w:keepNext/>
              <w:widowControl/>
              <w:spacing w:before="60" w:after="60" w:line="264" w:lineRule="auto"/>
              <w:ind w:firstLine="0" w:left="0"/>
            </w:pPr>
            <w:r>
              <w:rPr>
                <w:rFonts w:ascii="楷体" w:hAnsi="楷体" w:eastAsia="楷体"/>
                <w:b/>
                <w:color w:val="000000"/>
                <w:sz w:val="19"/>
              </w:rPr>
              <w:t>数据使用条件</w:t>
            </w:r>
          </w:p>
        </w:tc>
      </w:tr>
      <w:tr>
        <w:trPr>
          <w:cantSplit/>
        </w:trPr>
        <w:tc>
          <w:tcPr>
            <w:tcW w:type="dxa" w:w="1587"/>
          </w:tcPr>
          <w:p>
            <w:pPr>
              <w:keepNext w:val="0"/>
              <w:widowControl/>
              <w:spacing w:before="60" w:after="60" w:line="264" w:lineRule="auto"/>
              <w:ind w:firstLine="0" w:left="0"/>
            </w:pPr>
            <w:r>
              <w:rPr>
                <w:rFonts w:ascii="楷体" w:hAnsi="楷体" w:eastAsia="楷体"/>
                <w:b w:val="0"/>
                <w:color w:val="000000"/>
                <w:sz w:val="19"/>
              </w:rPr>
              <w:t>系统规则</w:t>
            </w:r>
          </w:p>
        </w:tc>
        <w:tc>
          <w:tcPr>
            <w:tcW w:type="dxa" w:w="2239"/>
          </w:tcPr>
          <w:p>
            <w:pPr>
              <w:keepNext w:val="0"/>
              <w:widowControl/>
              <w:spacing w:before="60" w:after="60" w:line="264" w:lineRule="auto"/>
              <w:ind w:firstLine="0" w:left="0"/>
            </w:pPr>
            <w:r>
              <w:rPr>
                <w:rFonts w:ascii="楷体" w:hAnsi="楷体" w:eastAsia="楷体"/>
                <w:b w:val="0"/>
                <w:color w:val="000000"/>
                <w:sz w:val="19"/>
              </w:rPr>
              <w:t>定义职责、查询要求和语言规则</w:t>
            </w:r>
          </w:p>
        </w:tc>
        <w:tc>
          <w:tcPr>
            <w:tcW w:type="dxa" w:w="2239"/>
          </w:tcPr>
          <w:p>
            <w:pPr>
              <w:keepNext w:val="0"/>
              <w:widowControl/>
              <w:spacing w:before="60" w:after="60" w:line="264" w:lineRule="auto"/>
              <w:ind w:firstLine="0" w:left="0"/>
            </w:pPr>
            <w:r>
              <w:rPr>
                <w:rFonts w:ascii="楷体" w:hAnsi="楷体" w:eastAsia="楷体"/>
                <w:b w:val="0"/>
                <w:color w:val="000000"/>
                <w:sz w:val="19"/>
              </w:rPr>
              <w:t>约束事实表达与工具选择</w:t>
            </w:r>
          </w:p>
        </w:tc>
        <w:tc>
          <w:tcPr>
            <w:tcW w:type="dxa" w:w="2239"/>
          </w:tcPr>
          <w:p>
            <w:pPr>
              <w:keepNext w:val="0"/>
              <w:widowControl/>
              <w:spacing w:before="60" w:after="60" w:line="264" w:lineRule="auto"/>
              <w:ind w:firstLine="0" w:left="0"/>
            </w:pPr>
            <w:r>
              <w:rPr>
                <w:rFonts w:ascii="楷体" w:hAnsi="楷体" w:eastAsia="楷体"/>
                <w:b w:val="0"/>
                <w:color w:val="000000"/>
                <w:sz w:val="19"/>
              </w:rPr>
              <w:t>金融数值通过工具及确定性服务取得</w:t>
            </w:r>
          </w:p>
        </w:tc>
      </w:tr>
      <w:tr>
        <w:trPr>
          <w:cantSplit/>
        </w:trPr>
        <w:tc>
          <w:tcPr>
            <w:tcW w:type="dxa" w:w="1587"/>
          </w:tcPr>
          <w:p>
            <w:pPr>
              <w:keepNext w:val="0"/>
              <w:widowControl/>
              <w:spacing w:before="60" w:after="60" w:line="264" w:lineRule="auto"/>
              <w:ind w:firstLine="0" w:left="0"/>
            </w:pPr>
            <w:r>
              <w:rPr>
                <w:rFonts w:ascii="楷体" w:hAnsi="楷体" w:eastAsia="楷体"/>
                <w:b w:val="0"/>
                <w:color w:val="000000"/>
                <w:sz w:val="19"/>
              </w:rPr>
              <w:t>当前上下文</w:t>
            </w:r>
          </w:p>
        </w:tc>
        <w:tc>
          <w:tcPr>
            <w:tcW w:type="dxa" w:w="2239"/>
          </w:tcPr>
          <w:p>
            <w:pPr>
              <w:keepNext w:val="0"/>
              <w:widowControl/>
              <w:spacing w:before="60" w:after="60" w:line="264" w:lineRule="auto"/>
              <w:ind w:firstLine="0" w:left="0"/>
            </w:pPr>
            <w:r>
              <w:rPr>
                <w:rFonts w:ascii="楷体" w:hAnsi="楷体" w:eastAsia="楷体"/>
                <w:b w:val="0"/>
                <w:color w:val="000000"/>
                <w:sz w:val="19"/>
              </w:rPr>
              <w:t>加入已确认画像、持仓和会话前提</w:t>
            </w:r>
          </w:p>
        </w:tc>
        <w:tc>
          <w:tcPr>
            <w:tcW w:type="dxa" w:w="2239"/>
          </w:tcPr>
          <w:p>
            <w:pPr>
              <w:keepNext w:val="0"/>
              <w:widowControl/>
              <w:spacing w:before="60" w:after="60" w:line="264" w:lineRule="auto"/>
              <w:ind w:firstLine="0" w:left="0"/>
            </w:pPr>
            <w:r>
              <w:rPr>
                <w:rFonts w:ascii="楷体" w:hAnsi="楷体" w:eastAsia="楷体"/>
                <w:b w:val="0"/>
                <w:color w:val="000000"/>
                <w:sz w:val="19"/>
              </w:rPr>
              <w:t>支持个人组合分析</w:t>
            </w:r>
          </w:p>
        </w:tc>
        <w:tc>
          <w:tcPr>
            <w:tcW w:type="dxa" w:w="2239"/>
          </w:tcPr>
          <w:p>
            <w:pPr>
              <w:keepNext w:val="0"/>
              <w:widowControl/>
              <w:spacing w:before="60" w:after="60" w:line="264" w:lineRule="auto"/>
              <w:ind w:firstLine="0" w:left="0"/>
            </w:pPr>
            <w:r>
              <w:rPr>
                <w:rFonts w:ascii="楷体" w:hAnsi="楷体" w:eastAsia="楷体"/>
                <w:b w:val="0"/>
                <w:color w:val="000000"/>
                <w:sz w:val="19"/>
              </w:rPr>
              <w:t>绑定用户归属、资料版本和内容指纹</w:t>
            </w:r>
          </w:p>
        </w:tc>
      </w:tr>
      <w:tr>
        <w:trPr>
          <w:cantSplit/>
        </w:trPr>
        <w:tc>
          <w:tcPr>
            <w:tcW w:type="dxa" w:w="1587"/>
          </w:tcPr>
          <w:p>
            <w:pPr>
              <w:keepNext w:val="0"/>
              <w:widowControl/>
              <w:spacing w:before="60" w:after="60" w:line="264" w:lineRule="auto"/>
              <w:ind w:firstLine="0" w:left="0"/>
            </w:pPr>
            <w:r>
              <w:rPr>
                <w:rFonts w:ascii="楷体" w:hAnsi="楷体" w:eastAsia="楷体"/>
                <w:b w:val="0"/>
                <w:color w:val="000000"/>
                <w:sz w:val="19"/>
              </w:rPr>
              <w:t>历史消息</w:t>
            </w:r>
          </w:p>
        </w:tc>
        <w:tc>
          <w:tcPr>
            <w:tcW w:type="dxa" w:w="2239"/>
          </w:tcPr>
          <w:p>
            <w:pPr>
              <w:keepNext w:val="0"/>
              <w:widowControl/>
              <w:spacing w:before="60" w:after="60" w:line="264" w:lineRule="auto"/>
              <w:ind w:firstLine="0" w:left="0"/>
            </w:pPr>
            <w:r>
              <w:rPr>
                <w:rFonts w:ascii="楷体" w:hAnsi="楷体" w:eastAsia="楷体"/>
                <w:b w:val="0"/>
                <w:color w:val="000000"/>
                <w:sz w:val="19"/>
              </w:rPr>
              <w:t>读取最近六条消息</w:t>
            </w:r>
          </w:p>
        </w:tc>
        <w:tc>
          <w:tcPr>
            <w:tcW w:type="dxa" w:w="2239"/>
          </w:tcPr>
          <w:p>
            <w:pPr>
              <w:keepNext w:val="0"/>
              <w:widowControl/>
              <w:spacing w:before="60" w:after="60" w:line="264" w:lineRule="auto"/>
              <w:ind w:firstLine="0" w:left="0"/>
            </w:pPr>
            <w:r>
              <w:rPr>
                <w:rFonts w:ascii="楷体" w:hAnsi="楷体" w:eastAsia="楷体"/>
                <w:b w:val="0"/>
                <w:color w:val="000000"/>
                <w:sz w:val="19"/>
              </w:rPr>
              <w:t>理解指代及追问</w:t>
            </w:r>
          </w:p>
        </w:tc>
        <w:tc>
          <w:tcPr>
            <w:tcW w:type="dxa" w:w="2239"/>
          </w:tcPr>
          <w:p>
            <w:pPr>
              <w:keepNext w:val="0"/>
              <w:widowControl/>
              <w:spacing w:before="60" w:after="60" w:line="264" w:lineRule="auto"/>
              <w:ind w:firstLine="0" w:left="0"/>
            </w:pPr>
            <w:r>
              <w:rPr>
                <w:rFonts w:ascii="楷体" w:hAnsi="楷体" w:eastAsia="楷体"/>
                <w:b w:val="0"/>
                <w:color w:val="000000"/>
                <w:sz w:val="19"/>
              </w:rPr>
              <w:t>历史报价和画像继续接受当前事实校验</w:t>
            </w:r>
          </w:p>
        </w:tc>
      </w:tr>
      <w:tr>
        <w:trPr>
          <w:cantSplit/>
        </w:trPr>
        <w:tc>
          <w:tcPr>
            <w:tcW w:type="dxa" w:w="1587"/>
          </w:tcPr>
          <w:p>
            <w:pPr>
              <w:keepNext w:val="0"/>
              <w:widowControl/>
              <w:spacing w:before="60" w:after="60" w:line="264" w:lineRule="auto"/>
              <w:ind w:firstLine="0" w:left="0"/>
            </w:pPr>
            <w:r>
              <w:rPr>
                <w:rFonts w:ascii="楷体" w:hAnsi="楷体" w:eastAsia="楷体"/>
                <w:b w:val="0"/>
                <w:color w:val="000000"/>
                <w:sz w:val="19"/>
              </w:rPr>
              <w:t>工具定义</w:t>
            </w:r>
          </w:p>
        </w:tc>
        <w:tc>
          <w:tcPr>
            <w:tcW w:type="dxa" w:w="2239"/>
          </w:tcPr>
          <w:p>
            <w:pPr>
              <w:keepNext w:val="0"/>
              <w:widowControl/>
              <w:spacing w:before="60" w:after="60" w:line="264" w:lineRule="auto"/>
              <w:ind w:firstLine="0" w:left="0"/>
            </w:pPr>
            <w:r>
              <w:rPr>
                <w:rFonts w:ascii="楷体" w:hAnsi="楷体" w:eastAsia="楷体"/>
                <w:b w:val="0"/>
                <w:color w:val="000000"/>
                <w:sz w:val="19"/>
              </w:rPr>
              <w:t>声明参数类型、范围和必需字段</w:t>
            </w:r>
          </w:p>
        </w:tc>
        <w:tc>
          <w:tcPr>
            <w:tcW w:type="dxa" w:w="2239"/>
          </w:tcPr>
          <w:p>
            <w:pPr>
              <w:keepNext w:val="0"/>
              <w:widowControl/>
              <w:spacing w:before="60" w:after="60" w:line="264" w:lineRule="auto"/>
              <w:ind w:firstLine="0" w:left="0"/>
            </w:pPr>
            <w:r>
              <w:rPr>
                <w:rFonts w:ascii="楷体" w:hAnsi="楷体" w:eastAsia="楷体"/>
                <w:b w:val="0"/>
                <w:color w:val="000000"/>
                <w:sz w:val="19"/>
              </w:rPr>
              <w:t>生成可校验的调用请求</w:t>
            </w:r>
          </w:p>
        </w:tc>
        <w:tc>
          <w:tcPr>
            <w:tcW w:type="dxa" w:w="2239"/>
          </w:tcPr>
          <w:p>
            <w:pPr>
              <w:keepNext w:val="0"/>
              <w:widowControl/>
              <w:spacing w:before="60" w:after="60" w:line="264" w:lineRule="auto"/>
              <w:ind w:firstLine="0" w:left="0"/>
            </w:pPr>
            <w:r>
              <w:rPr>
                <w:rFonts w:ascii="楷体" w:hAnsi="楷体" w:eastAsia="楷体"/>
                <w:b w:val="0"/>
                <w:color w:val="000000"/>
                <w:sz w:val="19"/>
              </w:rPr>
              <w:t>服务端校验参数及访问范围</w:t>
            </w:r>
          </w:p>
        </w:tc>
      </w:tr>
      <w:tr>
        <w:trPr>
          <w:cantSplit/>
        </w:trPr>
        <w:tc>
          <w:tcPr>
            <w:tcW w:type="dxa" w:w="1587"/>
          </w:tcPr>
          <w:p>
            <w:pPr>
              <w:keepNext w:val="0"/>
              <w:widowControl/>
              <w:spacing w:before="60" w:after="60" w:line="264" w:lineRule="auto"/>
              <w:ind w:firstLine="0" w:left="0"/>
            </w:pPr>
            <w:r>
              <w:rPr>
                <w:rFonts w:ascii="楷体" w:hAnsi="楷体" w:eastAsia="楷体"/>
                <w:b w:val="0"/>
                <w:color w:val="000000"/>
                <w:sz w:val="19"/>
              </w:rPr>
              <w:t>检索资料</w:t>
            </w:r>
          </w:p>
        </w:tc>
        <w:tc>
          <w:tcPr>
            <w:tcW w:type="dxa" w:w="2239"/>
          </w:tcPr>
          <w:p>
            <w:pPr>
              <w:keepNext w:val="0"/>
              <w:widowControl/>
              <w:spacing w:before="60" w:after="60" w:line="264" w:lineRule="auto"/>
              <w:ind w:firstLine="0" w:left="0"/>
            </w:pPr>
            <w:r>
              <w:rPr>
                <w:rFonts w:ascii="楷体" w:hAnsi="楷体" w:eastAsia="楷体"/>
                <w:b w:val="0"/>
                <w:color w:val="000000"/>
                <w:sz w:val="19"/>
              </w:rPr>
              <w:t>返回原文、页码、版本和来源</w:t>
            </w:r>
          </w:p>
        </w:tc>
        <w:tc>
          <w:tcPr>
            <w:tcW w:type="dxa" w:w="2239"/>
          </w:tcPr>
          <w:p>
            <w:pPr>
              <w:keepNext w:val="0"/>
              <w:widowControl/>
              <w:spacing w:before="60" w:after="60" w:line="264" w:lineRule="auto"/>
              <w:ind w:firstLine="0" w:left="0"/>
            </w:pPr>
            <w:r>
              <w:rPr>
                <w:rFonts w:ascii="楷体" w:hAnsi="楷体" w:eastAsia="楷体"/>
                <w:b w:val="0"/>
                <w:color w:val="000000"/>
                <w:sz w:val="19"/>
              </w:rPr>
              <w:t>提供可定位的参考资料</w:t>
            </w:r>
          </w:p>
        </w:tc>
        <w:tc>
          <w:tcPr>
            <w:tcW w:type="dxa" w:w="2239"/>
          </w:tcPr>
          <w:p>
            <w:pPr>
              <w:keepNext w:val="0"/>
              <w:widowControl/>
              <w:spacing w:before="60" w:after="60" w:line="264" w:lineRule="auto"/>
              <w:ind w:firstLine="0" w:left="0"/>
            </w:pPr>
            <w:r>
              <w:rPr>
                <w:rFonts w:ascii="楷体" w:hAnsi="楷体" w:eastAsia="楷体"/>
                <w:b w:val="0"/>
                <w:color w:val="000000"/>
                <w:sz w:val="19"/>
              </w:rPr>
              <w:t>原文中的指令不参与执行，检索状态单独保留</w:t>
            </w:r>
          </w:p>
        </w:tc>
      </w:tr>
    </w:tbl>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主要工具覆盖研究资料检索、结构化金融查询、个股行情、基金披露持仓、问财语义查询、持仓体检和调仓入口。服务端检查工具参数后执行相应请求，将结果与来源信息返回对话流程。已绑定个人前提的对话在生成期间持续校验修订和指纹；资料变化时终止当前生成并提示重新确认。</w:t>
      </w:r>
    </w:p>
    <w:p w14:paraId="78F7B59D" w14:textId="77777777" w:rsidR="00840CCB" w:rsidRDefault="00000000">
      <w:pPr>
        <w:pStyle w:val="Heading2"/>
        <w:keepNext/>
        <w:keepLines/>
        <w:pageBreakBefore w:val="0"/>
        <w:widowControl/>
        <w:spacing w:before="300" w:after="120" w:line="288" w:lineRule="auto"/>
        <w:ind w:firstLine="0" w:left="0"/>
        <w:jc w:val="left"/>
        <w:outlineLvl w:val="2"/>
        <w:rPr>
          <w:rFonts w:ascii="楷体" w:eastAsia="楷体" w:hAnsi="楷体" w:cs="Arial" w:hint="eastAsia"/>
          <w:b/>
          <w:color w:val="000000" w:themeColor="text1"/>
          <w:sz w:val="30"/>
          <w:szCs w:val="30"/>
        </w:rPr>
      </w:pPr>
      <w:r>
        <w:rPr>
          <w:rFonts w:ascii="楷体" w:hAnsi="楷体" w:eastAsia="楷体"/>
          <w:b/>
          <w:color w:val="000000"/>
          <w:sz w:val="30"/>
        </w:rPr>
        <w:t>3.1.3 软件结构设计</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 xml:space="preserve">前端由 </w:t>
      </w:r>
      <w:r>
        <w:rPr>
          <w:rFonts w:ascii="楷体" w:hAnsi="楷体" w:eastAsia="楷体"/>
          <w:b w:val="0"/>
          <w:color w:val="000000"/>
          <w:sz w:val="24"/>
        </w:rPr>
        <w:t>index.html</w:t>
      </w:r>
      <w:r>
        <w:rPr>
          <w:rFonts w:ascii="楷体" w:hAnsi="楷体" w:eastAsia="楷体"/>
          <w:b w:val="0"/>
          <w:color w:val="000000"/>
          <w:sz w:val="24"/>
        </w:rPr>
        <w:t xml:space="preserve"> 提供页面结构，</w:t>
      </w:r>
      <w:r>
        <w:rPr>
          <w:rFonts w:ascii="楷体" w:hAnsi="楷体" w:eastAsia="楷体"/>
          <w:b w:val="0"/>
          <w:color w:val="000000"/>
          <w:sz w:val="24"/>
        </w:rPr>
        <w:t>app.js</w:t>
      </w:r>
      <w:r>
        <w:rPr>
          <w:rFonts w:ascii="楷体" w:hAnsi="楷体" w:eastAsia="楷体"/>
          <w:b w:val="0"/>
          <w:color w:val="000000"/>
          <w:sz w:val="24"/>
        </w:rPr>
        <w:t xml:space="preserve"> 组织账户范围内的状态、事件和 Hash 路由，研究页面脚本管理资料查询、任务运行和算法输入。工作流画布基于 AntV X6，文本展示使用 marked 和 DOMPurify，行情图表使用 Lightweight Charts。</w:t>
      </w:r>
    </w:p>
    <w:p w14:paraId="393E74A3" w14:textId="77777777" w:rsidR="00840CCB" w:rsidRPr="00B14692" w:rsidRDefault="00000000">
      <w:pPr>
        <w:keepNext/>
        <w:keepLines/>
        <w:pageBreakBefore w:val="0"/>
        <w:widowControl/>
        <w:spacing w:before="120" w:after="400" w:line="288" w:lineRule="auto"/>
        <w:ind w:firstLine="0"/>
        <w:jc w:val="center"/>
        <w:rPr>
          <w:rFonts w:ascii="楷体" w:eastAsia="楷体" w:hAnsi="楷体" w:hint="eastAsia"/>
          <w:color w:val="000000" w:themeColor="text1"/>
          <w:sz w:val="24"/>
        </w:rPr>
      </w:pPr>
      <w:r>
        <w:drawing>
          <wp:inline xmlns:a="http://schemas.openxmlformats.org/drawingml/2006/main" xmlns:pic="http://schemas.openxmlformats.org/drawingml/2006/picture">
            <wp:extent cx="5273675" cy="6692313"/>
            <wp:docPr id="2" name="Picture 2"/>
            <wp:cNvGraphicFramePr>
              <a:graphicFrameLocks noChangeAspect="1"/>
            </wp:cNvGraphicFramePr>
            <a:graphic>
              <a:graphicData uri="http://schemas.openxmlformats.org/drawingml/2006/picture">
                <pic:pic>
                  <pic:nvPicPr>
                    <pic:cNvPr id="0" name="frontend-framework.png"/>
                    <pic:cNvPicPr/>
                  </pic:nvPicPr>
                  <pic:blipFill>
                    <a:blip r:embed="rId9"/>
                    <a:srcRect t="2706"/>
                    <a:stretch>
                      <a:fillRect/>
                    </a:stretch>
                  </pic:blipFill>
                  <pic:spPr>
                    <a:xfrm>
                      <a:off x="0" y="0"/>
                      <a:ext cx="5273675" cy="6692313"/>
                    </a:xfrm>
                    <a:prstGeom prst="rect"/>
                  </pic:spPr>
                </pic:pic>
              </a:graphicData>
            </a:graphic>
          </wp:inline>
        </w:drawing>
      </w:r>
    </w:p>
    <w:p w14:paraId="65A8547E" w14:textId="64F04A2B" w:rsidR="00840CCB" w:rsidRPr="004952E8" w:rsidRDefault="00000000" w:rsidP="004952E8">
      <w:pPr>
        <w:keepNext w:val="0"/>
        <w:keepLines/>
        <w:pageBreakBefore w:val="0"/>
        <w:widowControl/>
        <w:spacing w:before="120" w:after="120" w:line="288" w:lineRule="auto"/>
        <w:ind w:firstLine="0" w:left="0"/>
        <w:jc w:val="center"/>
        <w:rPr>
          <w:rFonts w:ascii="楷体" w:eastAsia="楷体" w:hAnsi="楷体" w:hint="eastAsia"/>
          <w:color w:val="000000" w:themeColor="text1"/>
          <w:sz w:val="21"/>
          <w:szCs w:val="21"/>
        </w:rPr>
      </w:pPr>
      <w:r>
        <w:rPr>
          <w:rFonts w:ascii="楷体" w:hAnsi="楷体" w:eastAsia="楷体"/>
          <w:b w:val="0"/>
          <w:color w:val="000000"/>
          <w:sz w:val="21"/>
        </w:rPr>
        <w:t>图 3-2 前端交互与状态框架</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 xml:space="preserve">后端按 </w:t>
      </w:r>
      <w:r>
        <w:rPr>
          <w:rFonts w:ascii="楷体" w:hAnsi="楷体" w:eastAsia="楷体"/>
          <w:b w:val="0"/>
          <w:color w:val="000000"/>
          <w:sz w:val="24"/>
        </w:rPr>
        <w:t>app/api</w:t>
      </w:r>
      <w:r>
        <w:rPr>
          <w:rFonts w:ascii="楷体" w:hAnsi="楷体" w:eastAsia="楷体"/>
          <w:b w:val="0"/>
          <w:color w:val="000000"/>
          <w:sz w:val="24"/>
        </w:rPr>
        <w:t>、</w:t>
      </w:r>
      <w:r>
        <w:rPr>
          <w:rFonts w:ascii="楷体" w:hAnsi="楷体" w:eastAsia="楷体"/>
          <w:b w:val="0"/>
          <w:color w:val="000000"/>
          <w:sz w:val="24"/>
        </w:rPr>
        <w:t>app/service</w:t>
      </w:r>
      <w:r>
        <w:rPr>
          <w:rFonts w:ascii="楷体" w:hAnsi="楷体" w:eastAsia="楷体"/>
          <w:b w:val="0"/>
          <w:color w:val="000000"/>
          <w:sz w:val="24"/>
        </w:rPr>
        <w:t>、领域模块、</w:t>
      </w:r>
      <w:r>
        <w:rPr>
          <w:rFonts w:ascii="楷体" w:hAnsi="楷体" w:eastAsia="楷体"/>
          <w:b w:val="0"/>
          <w:color w:val="000000"/>
          <w:sz w:val="24"/>
        </w:rPr>
        <w:t>app/providers</w:t>
      </w:r>
      <w:r>
        <w:rPr>
          <w:rFonts w:ascii="楷体" w:hAnsi="楷体" w:eastAsia="楷体"/>
          <w:b w:val="0"/>
          <w:color w:val="000000"/>
          <w:sz w:val="24"/>
        </w:rPr>
        <w:t>、</w:t>
      </w:r>
      <w:r>
        <w:rPr>
          <w:rFonts w:ascii="楷体" w:hAnsi="楷体" w:eastAsia="楷体"/>
          <w:b w:val="0"/>
          <w:color w:val="000000"/>
          <w:sz w:val="24"/>
        </w:rPr>
        <w:t>app/llm</w:t>
      </w:r>
      <w:r>
        <w:rPr>
          <w:rFonts w:ascii="楷体" w:hAnsi="楷体" w:eastAsia="楷体"/>
          <w:b w:val="0"/>
          <w:color w:val="000000"/>
          <w:sz w:val="24"/>
        </w:rPr>
        <w:t xml:space="preserve"> 和 </w:t>
      </w:r>
      <w:r>
        <w:rPr>
          <w:rFonts w:ascii="楷体" w:hAnsi="楷体" w:eastAsia="楷体"/>
          <w:b w:val="0"/>
          <w:color w:val="000000"/>
          <w:sz w:val="24"/>
        </w:rPr>
        <w:t>app/store</w:t>
      </w:r>
      <w:r>
        <w:rPr>
          <w:rFonts w:ascii="楷体" w:hAnsi="楷体" w:eastAsia="楷体"/>
          <w:b w:val="0"/>
          <w:color w:val="000000"/>
          <w:sz w:val="24"/>
        </w:rPr>
        <w:t xml:space="preserve"> 组织。接口层完成参数与访问校验，应用服务协调资料与执行过程，领域模块返回结构化计算和审查结果，提供方模块封装外部请求，存储模块处理事务与版本。</w:t>
      </w:r>
    </w:p>
    <w:p w14:paraId="393E74A3" w14:textId="77777777" w:rsidR="00840CCB" w:rsidRPr="00B14692" w:rsidRDefault="00000000">
      <w:pPr>
        <w:keepNext/>
        <w:keepLines/>
        <w:pageBreakBefore w:val="0"/>
        <w:widowControl/>
        <w:spacing w:before="120" w:after="400" w:line="288" w:lineRule="auto"/>
        <w:ind w:firstLine="0"/>
        <w:jc w:val="center"/>
        <w:rPr>
          <w:rFonts w:ascii="楷体" w:eastAsia="楷体" w:hAnsi="楷体" w:hint="eastAsia"/>
          <w:color w:val="000000" w:themeColor="text1"/>
          <w:sz w:val="24"/>
        </w:rPr>
      </w:pPr>
      <w:r>
        <w:drawing>
          <wp:inline xmlns:a="http://schemas.openxmlformats.org/drawingml/2006/main" xmlns:pic="http://schemas.openxmlformats.org/drawingml/2006/picture">
            <wp:extent cx="5273675" cy="4677752"/>
            <wp:docPr id="3" name="Picture 3"/>
            <wp:cNvGraphicFramePr>
              <a:graphicFrameLocks noChangeAspect="1"/>
            </wp:cNvGraphicFramePr>
            <a:graphic>
              <a:graphicData uri="http://schemas.openxmlformats.org/drawingml/2006/picture">
                <pic:pic>
                  <pic:nvPicPr>
                    <pic:cNvPr id="0" name="backend-framework.png"/>
                    <pic:cNvPicPr/>
                  </pic:nvPicPr>
                  <pic:blipFill>
                    <a:blip r:embed="rId16"/>
                    <a:srcRect t="3482"/>
                    <a:stretch>
                      <a:fillRect/>
                    </a:stretch>
                  </pic:blipFill>
                  <pic:spPr>
                    <a:xfrm>
                      <a:off x="0" y="0"/>
                      <a:ext cx="5273675" cy="4677752"/>
                    </a:xfrm>
                    <a:prstGeom prst="rect"/>
                  </pic:spPr>
                </pic:pic>
              </a:graphicData>
            </a:graphic>
          </wp:inline>
        </w:drawing>
      </w:r>
    </w:p>
    <w:p w14:paraId="65A8547E" w14:textId="64F04A2B" w:rsidR="00840CCB" w:rsidRPr="004952E8" w:rsidRDefault="00000000" w:rsidP="004952E8">
      <w:pPr>
        <w:keepNext w:val="0"/>
        <w:keepLines/>
        <w:pageBreakBefore w:val="0"/>
        <w:widowControl/>
        <w:spacing w:before="120" w:after="120" w:line="288" w:lineRule="auto"/>
        <w:ind w:firstLine="0" w:left="0"/>
        <w:jc w:val="center"/>
        <w:rPr>
          <w:rFonts w:ascii="楷体" w:eastAsia="楷体" w:hAnsi="楷体" w:hint="eastAsia"/>
          <w:color w:val="000000" w:themeColor="text1"/>
          <w:sz w:val="21"/>
          <w:szCs w:val="21"/>
        </w:rPr>
      </w:pPr>
      <w:r>
        <w:rPr>
          <w:rFonts w:ascii="楷体" w:hAnsi="楷体" w:eastAsia="楷体"/>
          <w:b w:val="0"/>
          <w:color w:val="000000"/>
          <w:sz w:val="21"/>
        </w:rPr>
        <w:t>图 3-3 后端分层服务框架</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研究工作台在此结构上接入知识资料、LIVE 研究任务与论文算法接口。知识资料服务管理文档、片段和引用；研究执行服务管理节点依赖、排队和时间预算；算法服务对用户提交的时间序列与财务数据进行独立计算。</w:t>
      </w:r>
    </w:p>
    <w:p w14:paraId="0CC83DCE" w14:textId="77777777" w:rsidR="00840CCB" w:rsidRPr="004952E8" w:rsidRDefault="00000000">
      <w:pPr>
        <w:pStyle w:val="1"/>
        <w:keepNext/>
        <w:keepLines/>
        <w:pageBreakBefore w:val="0"/>
        <w:widowControl/>
        <w:spacing w:before="320" w:after="120" w:line="288" w:lineRule="auto"/>
        <w:ind w:firstLine="0" w:left="0"/>
        <w:jc w:val="left"/>
        <w:outlineLvl w:val="1"/>
        <w:rPr>
          <w:rFonts w:ascii="楷体" w:eastAsia="楷体" w:hAnsi="楷体" w:hint="eastAsia"/>
          <w:color w:val="000000" w:themeColor="text1"/>
          <w:sz w:val="36"/>
          <w:szCs w:val="36"/>
        </w:rPr>
      </w:pPr>
      <w:r>
        <w:rPr>
          <w:rFonts w:ascii="楷体" w:hAnsi="楷体" w:eastAsia="楷体"/>
          <w:b/>
          <w:color w:val="000000"/>
          <w:sz w:val="36"/>
        </w:rPr>
        <w:t>3.2 界面设计</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界面以用户任务、所需输入和分析结果为主要内容，使用原生 HTML、CSS 和 JavaScript 构建响应式工作台。顶部导航连接主要页面，历史对话和指数切换由对应侧栏承载；参数、来源、完整结果和低频操作通过折叠区域、菜单或对话框按需显示。</w:t>
      </w:r>
    </w:p>
    <w:tbl>
      <w:tblPr>
        <w:tblW w:w="8305" w:type="dxa"/>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1587"/>
        <w:gridCol w:w="2239"/>
        <w:gridCol w:w="2239"/>
        <w:gridCol w:w="2239"/>
      </w:tblGrid>
      <w:tr>
        <w:trPr>
          <w:cantSplit/>
          <w:tblHeader/>
        </w:trPr>
        <w:tc>
          <w:tcPr>
            <w:tcW w:type="dxa" w:w="1587"/>
          </w:tcPr>
          <w:p>
            <w:pPr>
              <w:keepNext/>
              <w:widowControl/>
              <w:spacing w:before="60" w:after="60" w:line="264" w:lineRule="auto"/>
              <w:ind w:firstLine="0" w:left="0"/>
            </w:pPr>
            <w:r>
              <w:rPr>
                <w:rFonts w:ascii="楷体" w:hAnsi="楷体" w:eastAsia="楷体"/>
                <w:b/>
                <w:color w:val="000000"/>
                <w:sz w:val="19"/>
              </w:rPr>
              <w:t>界面区域</w:t>
            </w:r>
          </w:p>
        </w:tc>
        <w:tc>
          <w:tcPr>
            <w:tcW w:type="dxa" w:w="2239"/>
          </w:tcPr>
          <w:p>
            <w:pPr>
              <w:keepNext/>
              <w:widowControl/>
              <w:spacing w:before="60" w:after="60" w:line="264" w:lineRule="auto"/>
              <w:ind w:firstLine="0" w:left="0"/>
            </w:pPr>
            <w:r>
              <w:rPr>
                <w:rFonts w:ascii="楷体" w:hAnsi="楷体" w:eastAsia="楷体"/>
                <w:b/>
                <w:color w:val="000000"/>
                <w:sz w:val="19"/>
              </w:rPr>
              <w:t>输入与操作</w:t>
            </w:r>
          </w:p>
        </w:tc>
        <w:tc>
          <w:tcPr>
            <w:tcW w:type="dxa" w:w="2239"/>
          </w:tcPr>
          <w:p>
            <w:pPr>
              <w:keepNext/>
              <w:widowControl/>
              <w:spacing w:before="60" w:after="60" w:line="264" w:lineRule="auto"/>
              <w:ind w:firstLine="0" w:left="0"/>
            </w:pPr>
            <w:r>
              <w:rPr>
                <w:rFonts w:ascii="楷体" w:hAnsi="楷体" w:eastAsia="楷体"/>
                <w:b/>
                <w:color w:val="000000"/>
                <w:sz w:val="19"/>
              </w:rPr>
              <w:t>主要展示</w:t>
            </w:r>
          </w:p>
        </w:tc>
        <w:tc>
          <w:tcPr>
            <w:tcW w:type="dxa" w:w="2239"/>
          </w:tcPr>
          <w:p>
            <w:pPr>
              <w:keepNext/>
              <w:widowControl/>
              <w:spacing w:before="60" w:after="60" w:line="264" w:lineRule="auto"/>
              <w:ind w:firstLine="0" w:left="0"/>
            </w:pPr>
            <w:r>
              <w:rPr>
                <w:rFonts w:ascii="楷体" w:hAnsi="楷体" w:eastAsia="楷体"/>
                <w:b/>
                <w:color w:val="000000"/>
                <w:sz w:val="19"/>
              </w:rPr>
              <w:t>状态与反馈</w:t>
            </w:r>
          </w:p>
        </w:tc>
      </w:tr>
      <w:tr>
        <w:trPr>
          <w:cantSplit/>
        </w:trPr>
        <w:tc>
          <w:tcPr>
            <w:tcW w:type="dxa" w:w="1587"/>
          </w:tcPr>
          <w:p>
            <w:pPr>
              <w:keepNext w:val="0"/>
              <w:widowControl/>
              <w:spacing w:before="60" w:after="60" w:line="264" w:lineRule="auto"/>
              <w:ind w:firstLine="0" w:left="0"/>
            </w:pPr>
            <w:r>
              <w:rPr>
                <w:rFonts w:ascii="楷体" w:hAnsi="楷体" w:eastAsia="楷体"/>
                <w:b w:val="0"/>
                <w:color w:val="000000"/>
                <w:sz w:val="19"/>
              </w:rPr>
              <w:t>对话工作台</w:t>
            </w:r>
          </w:p>
        </w:tc>
        <w:tc>
          <w:tcPr>
            <w:tcW w:type="dxa" w:w="2239"/>
          </w:tcPr>
          <w:p>
            <w:pPr>
              <w:keepNext w:val="0"/>
              <w:widowControl/>
              <w:spacing w:before="60" w:after="60" w:line="264" w:lineRule="auto"/>
              <w:ind w:firstLine="0" w:left="0"/>
            </w:pPr>
            <w:r>
              <w:rPr>
                <w:rFonts w:ascii="楷体" w:hAnsi="楷体" w:eastAsia="楷体"/>
                <w:b w:val="0"/>
                <w:color w:val="000000"/>
                <w:sz w:val="19"/>
              </w:rPr>
              <w:t>输入问题、选择研究能力、上传持仓图片</w:t>
            </w:r>
          </w:p>
        </w:tc>
        <w:tc>
          <w:tcPr>
            <w:tcW w:type="dxa" w:w="2239"/>
          </w:tcPr>
          <w:p>
            <w:pPr>
              <w:keepNext w:val="0"/>
              <w:widowControl/>
              <w:spacing w:before="60" w:after="60" w:line="264" w:lineRule="auto"/>
              <w:ind w:firstLine="0" w:left="0"/>
            </w:pPr>
            <w:r>
              <w:rPr>
                <w:rFonts w:ascii="楷体" w:hAnsi="楷体" w:eastAsia="楷体"/>
                <w:b w:val="0"/>
                <w:color w:val="000000"/>
                <w:sz w:val="19"/>
              </w:rPr>
              <w:t>工具进度、回答、历史消息</w:t>
            </w:r>
          </w:p>
        </w:tc>
        <w:tc>
          <w:tcPr>
            <w:tcW w:type="dxa" w:w="2239"/>
          </w:tcPr>
          <w:p>
            <w:pPr>
              <w:keepNext w:val="0"/>
              <w:widowControl/>
              <w:spacing w:before="60" w:after="60" w:line="264" w:lineRule="auto"/>
              <w:ind w:firstLine="0" w:left="0"/>
            </w:pPr>
            <w:r>
              <w:rPr>
                <w:rFonts w:ascii="楷体" w:hAnsi="楷体" w:eastAsia="楷体"/>
                <w:b w:val="0"/>
                <w:color w:val="000000"/>
                <w:sz w:val="19"/>
              </w:rPr>
              <w:t>查询状态、来源提示、确认要求</w:t>
            </w:r>
          </w:p>
        </w:tc>
      </w:tr>
      <w:tr>
        <w:trPr>
          <w:cantSplit/>
        </w:trPr>
        <w:tc>
          <w:tcPr>
            <w:tcW w:type="dxa" w:w="1587"/>
          </w:tcPr>
          <w:p>
            <w:pPr>
              <w:keepNext w:val="0"/>
              <w:widowControl/>
              <w:spacing w:before="60" w:after="60" w:line="264" w:lineRule="auto"/>
              <w:ind w:firstLine="0" w:left="0"/>
            </w:pPr>
            <w:r>
              <w:rPr>
                <w:rFonts w:ascii="楷体" w:hAnsi="楷体" w:eastAsia="楷体"/>
                <w:b w:val="0"/>
                <w:color w:val="000000"/>
                <w:sz w:val="19"/>
              </w:rPr>
              <w:t>持仓分析</w:t>
            </w:r>
          </w:p>
        </w:tc>
        <w:tc>
          <w:tcPr>
            <w:tcW w:type="dxa" w:w="2239"/>
          </w:tcPr>
          <w:p>
            <w:pPr>
              <w:keepNext w:val="0"/>
              <w:widowControl/>
              <w:spacing w:before="60" w:after="60" w:line="264" w:lineRule="auto"/>
              <w:ind w:firstLine="0" w:left="0"/>
            </w:pPr>
            <w:r>
              <w:rPr>
                <w:rFonts w:ascii="楷体" w:hAnsi="楷体" w:eastAsia="楷体"/>
                <w:b w:val="0"/>
                <w:color w:val="000000"/>
                <w:sz w:val="19"/>
              </w:rPr>
              <w:t>导入、确认和刷新持仓</w:t>
            </w:r>
          </w:p>
        </w:tc>
        <w:tc>
          <w:tcPr>
            <w:tcW w:type="dxa" w:w="2239"/>
          </w:tcPr>
          <w:p>
            <w:pPr>
              <w:keepNext w:val="0"/>
              <w:widowControl/>
              <w:spacing w:before="60" w:after="60" w:line="264" w:lineRule="auto"/>
              <w:ind w:firstLine="0" w:left="0"/>
            </w:pPr>
            <w:r>
              <w:rPr>
                <w:rFonts w:ascii="楷体" w:hAnsi="楷体" w:eastAsia="楷体"/>
                <w:b w:val="0"/>
                <w:color w:val="000000"/>
                <w:sz w:val="19"/>
              </w:rPr>
              <w:t>市值、配置、盈亏、集中度及风险</w:t>
            </w:r>
          </w:p>
        </w:tc>
        <w:tc>
          <w:tcPr>
            <w:tcW w:type="dxa" w:w="2239"/>
          </w:tcPr>
          <w:p>
            <w:pPr>
              <w:keepNext w:val="0"/>
              <w:widowControl/>
              <w:spacing w:before="60" w:after="60" w:line="264" w:lineRule="auto"/>
              <w:ind w:firstLine="0" w:left="0"/>
            </w:pPr>
            <w:r>
              <w:rPr>
                <w:rFonts w:ascii="楷体" w:hAnsi="楷体" w:eastAsia="楷体"/>
                <w:b w:val="0"/>
                <w:color w:val="000000"/>
                <w:sz w:val="19"/>
              </w:rPr>
              <w:t>观察值、阈值、PASS 或 OVERBOUND</w:t>
            </w:r>
          </w:p>
        </w:tc>
      </w:tr>
      <w:tr>
        <w:trPr>
          <w:cantSplit/>
        </w:trPr>
        <w:tc>
          <w:tcPr>
            <w:tcW w:type="dxa" w:w="1587"/>
          </w:tcPr>
          <w:p>
            <w:pPr>
              <w:keepNext w:val="0"/>
              <w:widowControl/>
              <w:spacing w:before="60" w:after="60" w:line="264" w:lineRule="auto"/>
              <w:ind w:firstLine="0" w:left="0"/>
            </w:pPr>
            <w:r>
              <w:rPr>
                <w:rFonts w:ascii="楷体" w:hAnsi="楷体" w:eastAsia="楷体"/>
                <w:b w:val="0"/>
                <w:color w:val="000000"/>
                <w:sz w:val="19"/>
              </w:rPr>
              <w:t>个人中心</w:t>
            </w:r>
          </w:p>
        </w:tc>
        <w:tc>
          <w:tcPr>
            <w:tcW w:type="dxa" w:w="2239"/>
          </w:tcPr>
          <w:p>
            <w:pPr>
              <w:keepNext w:val="0"/>
              <w:widowControl/>
              <w:spacing w:before="60" w:after="60" w:line="264" w:lineRule="auto"/>
              <w:ind w:firstLine="0" w:left="0"/>
            </w:pPr>
            <w:r>
              <w:rPr>
                <w:rFonts w:ascii="楷体" w:hAnsi="楷体" w:eastAsia="楷体"/>
                <w:b w:val="0"/>
                <w:color w:val="000000"/>
                <w:sz w:val="19"/>
              </w:rPr>
              <w:t>完成问卷、查看结果、修改展示设置</w:t>
            </w:r>
          </w:p>
        </w:tc>
        <w:tc>
          <w:tcPr>
            <w:tcW w:type="dxa" w:w="2239"/>
          </w:tcPr>
          <w:p>
            <w:pPr>
              <w:keepNext w:val="0"/>
              <w:widowControl/>
              <w:spacing w:before="60" w:after="60" w:line="264" w:lineRule="auto"/>
              <w:ind w:firstLine="0" w:left="0"/>
            </w:pPr>
            <w:r>
              <w:rPr>
                <w:rFonts w:ascii="楷体" w:hAnsi="楷体" w:eastAsia="楷体"/>
                <w:b w:val="0"/>
                <w:color w:val="000000"/>
                <w:sz w:val="19"/>
              </w:rPr>
              <w:t>风险等级、评分及画像说明</w:t>
            </w:r>
          </w:p>
        </w:tc>
        <w:tc>
          <w:tcPr>
            <w:tcW w:type="dxa" w:w="2239"/>
          </w:tcPr>
          <w:p>
            <w:pPr>
              <w:keepNext w:val="0"/>
              <w:widowControl/>
              <w:spacing w:before="60" w:after="60" w:line="264" w:lineRule="auto"/>
              <w:ind w:firstLine="0" w:left="0"/>
            </w:pPr>
            <w:r>
              <w:rPr>
                <w:rFonts w:ascii="楷体" w:hAnsi="楷体" w:eastAsia="楷体"/>
                <w:b w:val="0"/>
                <w:color w:val="000000"/>
                <w:sz w:val="19"/>
              </w:rPr>
              <w:t>未完成提示、确认版本、重新测评</w:t>
            </w:r>
          </w:p>
        </w:tc>
      </w:tr>
      <w:tr>
        <w:trPr>
          <w:cantSplit/>
        </w:trPr>
        <w:tc>
          <w:tcPr>
            <w:tcW w:type="dxa" w:w="1587"/>
          </w:tcPr>
          <w:p>
            <w:pPr>
              <w:keepNext w:val="0"/>
              <w:widowControl/>
              <w:spacing w:before="60" w:after="60" w:line="264" w:lineRule="auto"/>
              <w:ind w:firstLine="0" w:left="0"/>
            </w:pPr>
            <w:r>
              <w:rPr>
                <w:rFonts w:ascii="楷体" w:hAnsi="楷体" w:eastAsia="楷体"/>
                <w:b w:val="0"/>
                <w:color w:val="000000"/>
                <w:sz w:val="19"/>
              </w:rPr>
              <w:t>市场观察</w:t>
            </w:r>
          </w:p>
        </w:tc>
        <w:tc>
          <w:tcPr>
            <w:tcW w:type="dxa" w:w="2239"/>
          </w:tcPr>
          <w:p>
            <w:pPr>
              <w:keepNext w:val="0"/>
              <w:widowControl/>
              <w:spacing w:before="60" w:after="60" w:line="264" w:lineRule="auto"/>
              <w:ind w:firstLine="0" w:left="0"/>
            </w:pPr>
            <w:r>
              <w:rPr>
                <w:rFonts w:ascii="楷体" w:hAnsi="楷体" w:eastAsia="楷体"/>
                <w:b w:val="0"/>
                <w:color w:val="000000"/>
                <w:sz w:val="19"/>
              </w:rPr>
              <w:t>选择市场、指数和时间周期</w:t>
            </w:r>
          </w:p>
        </w:tc>
        <w:tc>
          <w:tcPr>
            <w:tcW w:type="dxa" w:w="2239"/>
          </w:tcPr>
          <w:p>
            <w:pPr>
              <w:keepNext w:val="0"/>
              <w:widowControl/>
              <w:spacing w:before="60" w:after="60" w:line="264" w:lineRule="auto"/>
              <w:ind w:firstLine="0" w:left="0"/>
            </w:pPr>
            <w:r>
              <w:rPr>
                <w:rFonts w:ascii="楷体" w:hAnsi="楷体" w:eastAsia="楷体"/>
                <w:b w:val="0"/>
                <w:color w:val="000000"/>
                <w:sz w:val="19"/>
              </w:rPr>
              <w:t>行情曲线、指标与市场说明</w:t>
            </w:r>
          </w:p>
        </w:tc>
        <w:tc>
          <w:tcPr>
            <w:tcW w:type="dxa" w:w="2239"/>
          </w:tcPr>
          <w:p>
            <w:pPr>
              <w:keepNext w:val="0"/>
              <w:widowControl/>
              <w:spacing w:before="60" w:after="60" w:line="264" w:lineRule="auto"/>
              <w:ind w:firstLine="0" w:left="0"/>
            </w:pPr>
            <w:r>
              <w:rPr>
                <w:rFonts w:ascii="楷体" w:hAnsi="楷体" w:eastAsia="楷体"/>
                <w:b w:val="0"/>
                <w:color w:val="000000"/>
                <w:sz w:val="19"/>
              </w:rPr>
              <w:t>数据时间、可用状态和缺项</w:t>
            </w:r>
          </w:p>
        </w:tc>
      </w:tr>
      <w:tr>
        <w:trPr>
          <w:cantSplit/>
        </w:trPr>
        <w:tc>
          <w:tcPr>
            <w:tcW w:type="dxa" w:w="1587"/>
          </w:tcPr>
          <w:p>
            <w:pPr>
              <w:keepNext w:val="0"/>
              <w:widowControl/>
              <w:spacing w:before="60" w:after="60" w:line="264" w:lineRule="auto"/>
              <w:ind w:firstLine="0" w:left="0"/>
            </w:pPr>
            <w:r>
              <w:rPr>
                <w:rFonts w:ascii="楷体" w:hAnsi="楷体" w:eastAsia="楷体"/>
                <w:b w:val="0"/>
                <w:color w:val="000000"/>
                <w:sz w:val="19"/>
              </w:rPr>
              <w:t>研究工作台</w:t>
            </w:r>
          </w:p>
        </w:tc>
        <w:tc>
          <w:tcPr>
            <w:tcW w:type="dxa" w:w="2239"/>
          </w:tcPr>
          <w:p>
            <w:pPr>
              <w:keepNext w:val="0"/>
              <w:widowControl/>
              <w:spacing w:before="60" w:after="60" w:line="264" w:lineRule="auto"/>
              <w:ind w:firstLine="0" w:left="0"/>
            </w:pPr>
            <w:r>
              <w:rPr>
                <w:rFonts w:ascii="楷体" w:hAnsi="楷体" w:eastAsia="楷体"/>
                <w:b w:val="0"/>
                <w:color w:val="000000"/>
                <w:sz w:val="19"/>
              </w:rPr>
              <w:t>查询资料、提交研究任务、导入算法数据</w:t>
            </w:r>
          </w:p>
        </w:tc>
        <w:tc>
          <w:tcPr>
            <w:tcW w:type="dxa" w:w="2239"/>
          </w:tcPr>
          <w:p>
            <w:pPr>
              <w:keepNext w:val="0"/>
              <w:widowControl/>
              <w:spacing w:before="60" w:after="60" w:line="264" w:lineRule="auto"/>
              <w:ind w:firstLine="0" w:left="0"/>
            </w:pPr>
            <w:r>
              <w:rPr>
                <w:rFonts w:ascii="楷体" w:hAnsi="楷体" w:eastAsia="楷体"/>
                <w:b w:val="0"/>
                <w:color w:val="000000"/>
                <w:sz w:val="19"/>
              </w:rPr>
              <w:t>原文引用、节点结果、计算结果</w:t>
            </w:r>
          </w:p>
        </w:tc>
        <w:tc>
          <w:tcPr>
            <w:tcW w:type="dxa" w:w="2239"/>
          </w:tcPr>
          <w:p>
            <w:pPr>
              <w:keepNext w:val="0"/>
              <w:widowControl/>
              <w:spacing w:before="60" w:after="60" w:line="264" w:lineRule="auto"/>
              <w:ind w:firstLine="0" w:left="0"/>
            </w:pPr>
            <w:r>
              <w:rPr>
                <w:rFonts w:ascii="楷体" w:hAnsi="楷体" w:eastAsia="楷体"/>
                <w:b w:val="0"/>
                <w:color w:val="000000"/>
                <w:sz w:val="19"/>
              </w:rPr>
              <w:t>检索模式、任务状态及 CALCULATED</w:t>
            </w:r>
          </w:p>
        </w:tc>
      </w:tr>
      <w:tr>
        <w:trPr>
          <w:cantSplit/>
        </w:trPr>
        <w:tc>
          <w:tcPr>
            <w:tcW w:type="dxa" w:w="1587"/>
          </w:tcPr>
          <w:p>
            <w:pPr>
              <w:keepNext w:val="0"/>
              <w:widowControl/>
              <w:spacing w:before="60" w:after="60" w:line="264" w:lineRule="auto"/>
              <w:ind w:firstLine="0" w:left="0"/>
            </w:pPr>
            <w:r>
              <w:rPr>
                <w:rFonts w:ascii="楷体" w:hAnsi="楷体" w:eastAsia="楷体"/>
                <w:b w:val="0"/>
                <w:color w:val="000000"/>
                <w:sz w:val="19"/>
              </w:rPr>
              <w:t>技能商店</w:t>
            </w:r>
          </w:p>
        </w:tc>
        <w:tc>
          <w:tcPr>
            <w:tcW w:type="dxa" w:w="2239"/>
          </w:tcPr>
          <w:p>
            <w:pPr>
              <w:keepNext w:val="0"/>
              <w:widowControl/>
              <w:spacing w:before="60" w:after="60" w:line="264" w:lineRule="auto"/>
              <w:ind w:firstLine="0" w:left="0"/>
            </w:pPr>
            <w:r>
              <w:rPr>
                <w:rFonts w:ascii="楷体" w:hAnsi="楷体" w:eastAsia="楷体"/>
                <w:b w:val="0"/>
                <w:color w:val="000000"/>
                <w:sz w:val="19"/>
              </w:rPr>
              <w:t>查看与选择研究能力</w:t>
            </w:r>
          </w:p>
        </w:tc>
        <w:tc>
          <w:tcPr>
            <w:tcW w:type="dxa" w:w="2239"/>
          </w:tcPr>
          <w:p>
            <w:pPr>
              <w:keepNext w:val="0"/>
              <w:widowControl/>
              <w:spacing w:before="60" w:after="60" w:line="264" w:lineRule="auto"/>
              <w:ind w:firstLine="0" w:left="0"/>
            </w:pPr>
            <w:r>
              <w:rPr>
                <w:rFonts w:ascii="楷体" w:hAnsi="楷体" w:eastAsia="楷体"/>
                <w:b w:val="0"/>
                <w:color w:val="000000"/>
                <w:sz w:val="19"/>
              </w:rPr>
              <w:t>能力说明、启用状态和配置入口</w:t>
            </w:r>
          </w:p>
        </w:tc>
        <w:tc>
          <w:tcPr>
            <w:tcW w:type="dxa" w:w="2239"/>
          </w:tcPr>
          <w:p>
            <w:pPr>
              <w:keepNext w:val="0"/>
              <w:widowControl/>
              <w:spacing w:before="60" w:after="60" w:line="264" w:lineRule="auto"/>
              <w:ind w:firstLine="0" w:left="0"/>
            </w:pPr>
            <w:r>
              <w:rPr>
                <w:rFonts w:ascii="楷体" w:hAnsi="楷体" w:eastAsia="楷体"/>
                <w:b w:val="0"/>
                <w:color w:val="000000"/>
                <w:sz w:val="19"/>
              </w:rPr>
              <w:t>版本、可用条件和服务状态</w:t>
            </w:r>
          </w:p>
        </w:tc>
      </w:tr>
    </w:tbl>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持仓分析将主要金额和风险提示放入默认区域，详细持仓、风险参考和其他分析由用户展开。研究工作台分别提供“查询金融数据”“查找资料”“算法计算”，各入口说明用途、输入和结果；工具区域集中管理参数、资料和完整记录。移动端调整栏目宽度和排列方式，保留相同的业务操作。</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前端接收服务端已计算的金融指标，显示具体数值、规则和来源。画像、持仓或数据模式变化后，相关分析需要更新当前上下文；异步请求使用上下文修订检查，保证返回结果对应用户当前选择。</w:t>
      </w:r>
    </w:p>
    <w:p w14:paraId="0CC83DCE" w14:textId="77777777" w:rsidR="00840CCB" w:rsidRPr="004952E8" w:rsidRDefault="00000000">
      <w:pPr>
        <w:pStyle w:val="1"/>
        <w:keepNext/>
        <w:keepLines/>
        <w:pageBreakBefore w:val="0"/>
        <w:widowControl/>
        <w:spacing w:before="320" w:after="120" w:line="288" w:lineRule="auto"/>
        <w:ind w:firstLine="0" w:left="0"/>
        <w:jc w:val="left"/>
        <w:outlineLvl w:val="1"/>
        <w:rPr>
          <w:rFonts w:ascii="楷体" w:eastAsia="楷体" w:hAnsi="楷体" w:hint="eastAsia"/>
          <w:color w:val="000000" w:themeColor="text1"/>
          <w:sz w:val="36"/>
          <w:szCs w:val="36"/>
        </w:rPr>
      </w:pPr>
      <w:r>
        <w:rPr>
          <w:rFonts w:ascii="楷体" w:hAnsi="楷体" w:eastAsia="楷体"/>
          <w:b/>
          <w:color w:val="000000"/>
          <w:sz w:val="36"/>
        </w:rPr>
        <w:t>3.3 数据库设计</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系统默认使用 SQLite 保存应用记录，配置 PostgreSQL 时通过 psycopg 适配相同存储操作。数据结构由 SQL migrations 管理。高频查询字段、归属、版本和时间独立存储，完整业务对象使用 JSON 字段保存，并以内容摘要检查记录完整性。</w:t>
      </w:r>
    </w:p>
    <w:p w14:paraId="1938F5E8" w14:textId="77777777" w:rsidR="00840CCB" w:rsidRPr="00B14692" w:rsidRDefault="00000000">
      <w:pPr>
        <w:pStyle w:val="Heading3"/>
        <w:keepNext/>
        <w:keepLines/>
        <w:pageBreakBefore w:val="0"/>
        <w:widowControl/>
        <w:spacing w:before="260" w:after="120" w:line="288" w:lineRule="auto"/>
        <w:ind w:firstLine="0" w:left="0"/>
        <w:jc w:val="left"/>
        <w:outlineLvl w:val="3"/>
        <w:rPr>
          <w:rFonts w:ascii="楷体" w:eastAsia="楷体" w:hAnsi="楷体" w:hint="eastAsia"/>
          <w:color w:val="000000" w:themeColor="text1"/>
          <w:sz w:val="28"/>
          <w:szCs w:val="28"/>
        </w:rPr>
      </w:pPr>
      <w:r>
        <w:rPr>
          <w:rFonts w:ascii="楷体" w:hAnsi="楷体" w:eastAsia="楷体"/>
          <w:b/>
          <w:color w:val="000000"/>
          <w:sz w:val="28"/>
        </w:rPr>
        <w:t>核心数据表结构</w:t>
      </w:r>
    </w:p>
    <w:tbl>
      <w:tblPr>
        <w:tblW w:w="8305" w:type="dxa"/>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2098"/>
        <w:gridCol w:w="2069"/>
        <w:gridCol w:w="2069"/>
        <w:gridCol w:w="2069"/>
      </w:tblGrid>
      <w:tr>
        <w:trPr>
          <w:cantSplit/>
          <w:tblHeader/>
        </w:trPr>
        <w:tc>
          <w:tcPr>
            <w:tcW w:type="dxa" w:w="2098"/>
          </w:tcPr>
          <w:p>
            <w:pPr>
              <w:keepNext/>
              <w:widowControl/>
              <w:spacing w:before="60" w:after="60" w:line="264" w:lineRule="auto"/>
              <w:ind w:firstLine="0" w:left="0"/>
            </w:pPr>
            <w:r>
              <w:rPr>
                <w:rFonts w:ascii="楷体" w:hAnsi="楷体" w:eastAsia="楷体"/>
                <w:b/>
                <w:color w:val="000000"/>
                <w:sz w:val="19"/>
              </w:rPr>
              <w:t>数据表</w:t>
            </w:r>
          </w:p>
        </w:tc>
        <w:tc>
          <w:tcPr>
            <w:tcW w:type="dxa" w:w="2069"/>
          </w:tcPr>
          <w:p>
            <w:pPr>
              <w:keepNext/>
              <w:widowControl/>
              <w:spacing w:before="60" w:after="60" w:line="264" w:lineRule="auto"/>
              <w:ind w:firstLine="0" w:left="0"/>
            </w:pPr>
            <w:r>
              <w:rPr>
                <w:rFonts w:ascii="楷体" w:hAnsi="楷体" w:eastAsia="楷体"/>
                <w:b/>
                <w:color w:val="000000"/>
                <w:sz w:val="19"/>
              </w:rPr>
              <w:t>主要字段</w:t>
            </w:r>
          </w:p>
        </w:tc>
        <w:tc>
          <w:tcPr>
            <w:tcW w:type="dxa" w:w="2069"/>
          </w:tcPr>
          <w:p>
            <w:pPr>
              <w:keepNext/>
              <w:widowControl/>
              <w:spacing w:before="60" w:after="60" w:line="264" w:lineRule="auto"/>
              <w:ind w:firstLine="0" w:left="0"/>
            </w:pPr>
            <w:r>
              <w:rPr>
                <w:rFonts w:ascii="楷体" w:hAnsi="楷体" w:eastAsia="楷体"/>
                <w:b/>
                <w:color w:val="000000"/>
                <w:sz w:val="19"/>
              </w:rPr>
              <w:t>主键或约束</w:t>
            </w:r>
          </w:p>
        </w:tc>
        <w:tc>
          <w:tcPr>
            <w:tcW w:type="dxa" w:w="2069"/>
          </w:tcPr>
          <w:p>
            <w:pPr>
              <w:keepNext/>
              <w:widowControl/>
              <w:spacing w:before="60" w:after="60" w:line="264" w:lineRule="auto"/>
              <w:ind w:firstLine="0" w:left="0"/>
            </w:pPr>
            <w:r>
              <w:rPr>
                <w:rFonts w:ascii="楷体" w:hAnsi="楷体" w:eastAsia="楷体"/>
                <w:b/>
                <w:color w:val="000000"/>
                <w:sz w:val="19"/>
              </w:rPr>
              <w:t>保存内容</w:t>
            </w:r>
          </w:p>
        </w:tc>
      </w:tr>
      <w:tr>
        <w:trPr>
          <w:cantSplit/>
        </w:trPr>
        <w:tc>
          <w:tcPr>
            <w:tcW w:type="dxa" w:w="2098"/>
          </w:tcPr>
          <w:p>
            <w:pPr>
              <w:keepNext w:val="0"/>
              <w:widowControl/>
              <w:spacing w:before="60" w:after="60" w:line="264" w:lineRule="auto"/>
              <w:ind w:firstLine="0" w:left="0"/>
            </w:pPr>
            <w:r>
              <w:rPr>
                <w:rFonts w:ascii="楷体" w:hAnsi="楷体" w:eastAsia="楷体"/>
                <w:b w:val="0"/>
                <w:color w:val="000000"/>
                <w:sz w:val="19"/>
              </w:rPr>
              <w:t>questionnaire_snapshots</w:t>
            </w:r>
          </w:p>
        </w:tc>
        <w:tc>
          <w:tcPr>
            <w:tcW w:type="dxa" w:w="2069"/>
          </w:tcPr>
          <w:p>
            <w:pPr>
              <w:keepNext w:val="0"/>
              <w:widowControl/>
              <w:spacing w:before="60" w:after="60" w:line="264" w:lineRule="auto"/>
              <w:ind w:firstLine="0" w:left="0"/>
            </w:pPr>
            <w:r>
              <w:rPr>
                <w:rFonts w:ascii="楷体" w:hAnsi="楷体" w:eastAsia="楷体"/>
                <w:b w:val="0"/>
                <w:color w:val="000000"/>
                <w:sz w:val="19"/>
              </w:rPr>
              <w:t>owner_id</w:t>
            </w:r>
            <w:r>
              <w:rPr>
                <w:rFonts w:ascii="楷体" w:hAnsi="楷体" w:eastAsia="楷体"/>
                <w:b w:val="0"/>
                <w:color w:val="000000"/>
                <w:sz w:val="19"/>
              </w:rPr>
              <w:t>、</w:t>
            </w:r>
            <w:r>
              <w:rPr>
                <w:rFonts w:ascii="楷体" w:hAnsi="楷体" w:eastAsia="楷体"/>
                <w:b w:val="0"/>
                <w:color w:val="000000"/>
                <w:sz w:val="19"/>
              </w:rPr>
              <w:t>snapshot_version</w:t>
            </w:r>
            <w:r>
              <w:rPr>
                <w:rFonts w:ascii="楷体" w:hAnsi="楷体" w:eastAsia="楷体"/>
                <w:b w:val="0"/>
                <w:color w:val="000000"/>
                <w:sz w:val="19"/>
              </w:rPr>
              <w:t>、</w:t>
            </w:r>
            <w:r>
              <w:rPr>
                <w:rFonts w:ascii="楷体" w:hAnsi="楷体" w:eastAsia="楷体"/>
                <w:b w:val="0"/>
                <w:color w:val="000000"/>
                <w:sz w:val="19"/>
              </w:rPr>
              <w:t>ruleset_version</w:t>
            </w:r>
          </w:p>
        </w:tc>
        <w:tc>
          <w:tcPr>
            <w:tcW w:type="dxa" w:w="2069"/>
          </w:tcPr>
          <w:p>
            <w:pPr>
              <w:keepNext w:val="0"/>
              <w:widowControl/>
              <w:spacing w:before="60" w:after="60" w:line="264" w:lineRule="auto"/>
              <w:ind w:firstLine="0" w:left="0"/>
            </w:pPr>
            <w:r>
              <w:rPr>
                <w:rFonts w:ascii="楷体" w:hAnsi="楷体" w:eastAsia="楷体"/>
                <w:b w:val="0"/>
                <w:color w:val="000000"/>
                <w:sz w:val="19"/>
              </w:rPr>
              <w:t>snapshot_id</w:t>
            </w:r>
            <w:r>
              <w:rPr>
                <w:rFonts w:ascii="楷体" w:hAnsi="楷体" w:eastAsia="楷体"/>
                <w:b w:val="0"/>
                <w:color w:val="000000"/>
                <w:sz w:val="19"/>
              </w:rPr>
              <w:t xml:space="preserve"> 主键；用户与版本唯一</w:t>
            </w:r>
          </w:p>
        </w:tc>
        <w:tc>
          <w:tcPr>
            <w:tcW w:type="dxa" w:w="2069"/>
          </w:tcPr>
          <w:p>
            <w:pPr>
              <w:keepNext w:val="0"/>
              <w:widowControl/>
              <w:spacing w:before="60" w:after="60" w:line="264" w:lineRule="auto"/>
              <w:ind w:firstLine="0" w:left="0"/>
            </w:pPr>
            <w:r>
              <w:rPr>
                <w:rFonts w:ascii="楷体" w:hAnsi="楷体" w:eastAsia="楷体"/>
                <w:b w:val="0"/>
                <w:color w:val="000000"/>
                <w:sz w:val="19"/>
              </w:rPr>
              <w:t>已确认问卷与画像</w:t>
            </w:r>
          </w:p>
        </w:tc>
      </w:tr>
      <w:tr>
        <w:trPr>
          <w:cantSplit/>
        </w:trPr>
        <w:tc>
          <w:tcPr>
            <w:tcW w:type="dxa" w:w="2098"/>
          </w:tcPr>
          <w:p>
            <w:pPr>
              <w:keepNext w:val="0"/>
              <w:widowControl/>
              <w:spacing w:before="60" w:after="60" w:line="264" w:lineRule="auto"/>
              <w:ind w:firstLine="0" w:left="0"/>
            </w:pPr>
            <w:r>
              <w:rPr>
                <w:rFonts w:ascii="楷体" w:hAnsi="楷体" w:eastAsia="楷体"/>
                <w:b w:val="0"/>
                <w:color w:val="000000"/>
                <w:sz w:val="19"/>
              </w:rPr>
              <w:t>current_portfolios</w:t>
            </w:r>
          </w:p>
        </w:tc>
        <w:tc>
          <w:tcPr>
            <w:tcW w:type="dxa" w:w="2069"/>
          </w:tcPr>
          <w:p>
            <w:pPr>
              <w:keepNext w:val="0"/>
              <w:widowControl/>
              <w:spacing w:before="60" w:after="60" w:line="264" w:lineRule="auto"/>
              <w:ind w:firstLine="0" w:left="0"/>
            </w:pPr>
            <w:r>
              <w:rPr>
                <w:rFonts w:ascii="楷体" w:hAnsi="楷体" w:eastAsia="楷体"/>
                <w:b w:val="0"/>
                <w:color w:val="000000"/>
                <w:sz w:val="19"/>
              </w:rPr>
              <w:t>owner_id</w:t>
            </w:r>
            <w:r>
              <w:rPr>
                <w:rFonts w:ascii="楷体" w:hAnsi="楷体" w:eastAsia="楷体"/>
                <w:b w:val="0"/>
                <w:color w:val="000000"/>
                <w:sz w:val="19"/>
              </w:rPr>
              <w:t>、</w:t>
            </w:r>
            <w:r>
              <w:rPr>
                <w:rFonts w:ascii="楷体" w:hAnsi="楷体" w:eastAsia="楷体"/>
                <w:b w:val="0"/>
                <w:color w:val="000000"/>
                <w:sz w:val="19"/>
              </w:rPr>
              <w:t>data_mode</w:t>
            </w:r>
            <w:r>
              <w:rPr>
                <w:rFonts w:ascii="楷体" w:hAnsi="楷体" w:eastAsia="楷体"/>
                <w:b w:val="0"/>
                <w:color w:val="000000"/>
                <w:sz w:val="19"/>
              </w:rPr>
              <w:t>、</w:t>
            </w:r>
            <w:r>
              <w:rPr>
                <w:rFonts w:ascii="楷体" w:hAnsi="楷体" w:eastAsia="楷体"/>
                <w:b w:val="0"/>
                <w:color w:val="000000"/>
                <w:sz w:val="19"/>
              </w:rPr>
              <w:t>content_hash</w:t>
            </w:r>
          </w:p>
        </w:tc>
        <w:tc>
          <w:tcPr>
            <w:tcW w:type="dxa" w:w="2069"/>
          </w:tcPr>
          <w:p>
            <w:pPr>
              <w:keepNext w:val="0"/>
              <w:widowControl/>
              <w:spacing w:before="60" w:after="60" w:line="264" w:lineRule="auto"/>
              <w:ind w:firstLine="0" w:left="0"/>
            </w:pPr>
            <w:r>
              <w:rPr>
                <w:rFonts w:ascii="楷体" w:hAnsi="楷体" w:eastAsia="楷体"/>
                <w:b w:val="0"/>
                <w:color w:val="000000"/>
                <w:sz w:val="19"/>
              </w:rPr>
              <w:t>用户与数据模式联合主键</w:t>
            </w:r>
          </w:p>
        </w:tc>
        <w:tc>
          <w:tcPr>
            <w:tcW w:type="dxa" w:w="2069"/>
          </w:tcPr>
          <w:p>
            <w:pPr>
              <w:keepNext w:val="0"/>
              <w:widowControl/>
              <w:spacing w:before="60" w:after="60" w:line="264" w:lineRule="auto"/>
              <w:ind w:firstLine="0" w:left="0"/>
            </w:pPr>
            <w:r>
              <w:rPr>
                <w:rFonts w:ascii="楷体" w:hAnsi="楷体" w:eastAsia="楷体"/>
                <w:b w:val="0"/>
                <w:color w:val="000000"/>
                <w:sz w:val="19"/>
              </w:rPr>
              <w:t>当前持仓对象</w:t>
            </w:r>
          </w:p>
        </w:tc>
      </w:tr>
      <w:tr>
        <w:trPr>
          <w:cantSplit/>
        </w:trPr>
        <w:tc>
          <w:tcPr>
            <w:tcW w:type="dxa" w:w="2098"/>
          </w:tcPr>
          <w:p>
            <w:pPr>
              <w:keepNext w:val="0"/>
              <w:widowControl/>
              <w:spacing w:before="60" w:after="60" w:line="264" w:lineRule="auto"/>
              <w:ind w:firstLine="0" w:left="0"/>
            </w:pPr>
            <w:r>
              <w:rPr>
                <w:rFonts w:ascii="楷体" w:hAnsi="楷体" w:eastAsia="楷体"/>
                <w:b w:val="0"/>
                <w:color w:val="000000"/>
                <w:sz w:val="19"/>
              </w:rPr>
              <w:t>portfolio_reports</w:t>
            </w:r>
          </w:p>
        </w:tc>
        <w:tc>
          <w:tcPr>
            <w:tcW w:type="dxa" w:w="2069"/>
          </w:tcPr>
          <w:p>
            <w:pPr>
              <w:keepNext w:val="0"/>
              <w:widowControl/>
              <w:spacing w:before="60" w:after="60" w:line="264" w:lineRule="auto"/>
              <w:ind w:firstLine="0" w:left="0"/>
            </w:pPr>
            <w:r>
              <w:rPr>
                <w:rFonts w:ascii="楷体" w:hAnsi="楷体" w:eastAsia="楷体"/>
                <w:b w:val="0"/>
                <w:color w:val="000000"/>
                <w:sz w:val="19"/>
              </w:rPr>
              <w:t>report_id</w:t>
            </w:r>
            <w:r>
              <w:rPr>
                <w:rFonts w:ascii="楷体" w:hAnsi="楷体" w:eastAsia="楷体"/>
                <w:b w:val="0"/>
                <w:color w:val="000000"/>
                <w:sz w:val="19"/>
              </w:rPr>
              <w:t>、</w:t>
            </w:r>
            <w:r>
              <w:rPr>
                <w:rFonts w:ascii="楷体" w:hAnsi="楷体" w:eastAsia="楷体"/>
                <w:b w:val="0"/>
                <w:color w:val="000000"/>
                <w:sz w:val="19"/>
              </w:rPr>
              <w:t>created_at</w:t>
            </w:r>
            <w:r>
              <w:rPr>
                <w:rFonts w:ascii="楷体" w:hAnsi="楷体" w:eastAsia="楷体"/>
                <w:b w:val="0"/>
                <w:color w:val="000000"/>
                <w:sz w:val="19"/>
              </w:rPr>
              <w:t>、</w:t>
            </w:r>
            <w:r>
              <w:rPr>
                <w:rFonts w:ascii="楷体" w:hAnsi="楷体" w:eastAsia="楷体"/>
                <w:b w:val="0"/>
                <w:color w:val="000000"/>
                <w:sz w:val="19"/>
              </w:rPr>
              <w:t>content_hash</w:t>
            </w:r>
          </w:p>
        </w:tc>
        <w:tc>
          <w:tcPr>
            <w:tcW w:type="dxa" w:w="2069"/>
          </w:tcPr>
          <w:p>
            <w:pPr>
              <w:keepNext w:val="0"/>
              <w:widowControl/>
              <w:spacing w:before="60" w:after="60" w:line="264" w:lineRule="auto"/>
              <w:ind w:firstLine="0" w:left="0"/>
            </w:pPr>
            <w:r>
              <w:rPr>
                <w:rFonts w:ascii="楷体" w:hAnsi="楷体" w:eastAsia="楷体"/>
                <w:b w:val="0"/>
                <w:color w:val="000000"/>
                <w:sz w:val="19"/>
              </w:rPr>
              <w:t>用户、数据模式与报告联合主键</w:t>
            </w:r>
          </w:p>
        </w:tc>
        <w:tc>
          <w:tcPr>
            <w:tcW w:type="dxa" w:w="2069"/>
          </w:tcPr>
          <w:p>
            <w:pPr>
              <w:keepNext w:val="0"/>
              <w:widowControl/>
              <w:spacing w:before="60" w:after="60" w:line="264" w:lineRule="auto"/>
              <w:ind w:firstLine="0" w:left="0"/>
            </w:pPr>
            <w:r>
              <w:rPr>
                <w:rFonts w:ascii="楷体" w:hAnsi="楷体" w:eastAsia="楷体"/>
                <w:b w:val="0"/>
                <w:color w:val="000000"/>
                <w:sz w:val="19"/>
              </w:rPr>
              <w:t>历史组合报告</w:t>
            </w:r>
          </w:p>
        </w:tc>
      </w:tr>
      <w:tr>
        <w:trPr>
          <w:cantSplit/>
        </w:trPr>
        <w:tc>
          <w:tcPr>
            <w:tcW w:type="dxa" w:w="2098"/>
          </w:tcPr>
          <w:p>
            <w:pPr>
              <w:keepNext w:val="0"/>
              <w:widowControl/>
              <w:spacing w:before="60" w:after="60" w:line="264" w:lineRule="auto"/>
              <w:ind w:firstLine="0" w:left="0"/>
            </w:pPr>
            <w:r>
              <w:rPr>
                <w:rFonts w:ascii="楷体" w:hAnsi="楷体" w:eastAsia="楷体"/>
                <w:b w:val="0"/>
                <w:color w:val="000000"/>
                <w:sz w:val="19"/>
              </w:rPr>
              <w:t>session_truth</w:t>
            </w:r>
          </w:p>
        </w:tc>
        <w:tc>
          <w:tcPr>
            <w:tcW w:type="dxa" w:w="2069"/>
          </w:tcPr>
          <w:p>
            <w:pPr>
              <w:keepNext w:val="0"/>
              <w:widowControl/>
              <w:spacing w:before="60" w:after="60" w:line="264" w:lineRule="auto"/>
              <w:ind w:firstLine="0" w:left="0"/>
            </w:pPr>
            <w:r>
              <w:rPr>
                <w:rFonts w:ascii="楷体" w:hAnsi="楷体" w:eastAsia="楷体"/>
                <w:b w:val="0"/>
                <w:color w:val="000000"/>
                <w:sz w:val="19"/>
              </w:rPr>
              <w:t>session_id</w:t>
            </w:r>
            <w:r>
              <w:rPr>
                <w:rFonts w:ascii="楷体" w:hAnsi="楷体" w:eastAsia="楷体"/>
                <w:b w:val="0"/>
                <w:color w:val="000000"/>
                <w:sz w:val="19"/>
              </w:rPr>
              <w:t>、</w:t>
            </w:r>
            <w:r>
              <w:rPr>
                <w:rFonts w:ascii="楷体" w:hAnsi="楷体" w:eastAsia="楷体"/>
                <w:b w:val="0"/>
                <w:color w:val="000000"/>
                <w:sz w:val="19"/>
              </w:rPr>
              <w:t>revision</w:t>
            </w:r>
            <w:r>
              <w:rPr>
                <w:rFonts w:ascii="楷体" w:hAnsi="楷体" w:eastAsia="楷体"/>
                <w:b w:val="0"/>
                <w:color w:val="000000"/>
                <w:sz w:val="19"/>
              </w:rPr>
              <w:t>、</w:t>
            </w:r>
            <w:r>
              <w:rPr>
                <w:rFonts w:ascii="楷体" w:hAnsi="楷体" w:eastAsia="楷体"/>
                <w:b w:val="0"/>
                <w:color w:val="000000"/>
                <w:sz w:val="19"/>
              </w:rPr>
              <w:t>observed_at</w:t>
            </w:r>
          </w:p>
        </w:tc>
        <w:tc>
          <w:tcPr>
            <w:tcW w:type="dxa" w:w="2069"/>
          </w:tcPr>
          <w:p>
            <w:pPr>
              <w:keepNext w:val="0"/>
              <w:widowControl/>
              <w:spacing w:before="60" w:after="60" w:line="264" w:lineRule="auto"/>
              <w:ind w:firstLine="0" w:left="0"/>
            </w:pPr>
            <w:r>
              <w:rPr>
                <w:rFonts w:ascii="楷体" w:hAnsi="楷体" w:eastAsia="楷体"/>
                <w:b w:val="0"/>
                <w:color w:val="000000"/>
                <w:sz w:val="19"/>
              </w:rPr>
              <w:t>用户、会话与修订联合主键</w:t>
            </w:r>
          </w:p>
        </w:tc>
        <w:tc>
          <w:tcPr>
            <w:tcW w:type="dxa" w:w="2069"/>
          </w:tcPr>
          <w:p>
            <w:pPr>
              <w:keepNext w:val="0"/>
              <w:widowControl/>
              <w:spacing w:before="60" w:after="60" w:line="264" w:lineRule="auto"/>
              <w:ind w:firstLine="0" w:left="0"/>
            </w:pPr>
            <w:r>
              <w:rPr>
                <w:rFonts w:ascii="楷体" w:hAnsi="楷体" w:eastAsia="楷体"/>
                <w:b w:val="0"/>
                <w:color w:val="000000"/>
                <w:sz w:val="19"/>
              </w:rPr>
              <w:t>已确认分析前提</w:t>
            </w:r>
          </w:p>
        </w:tc>
      </w:tr>
      <w:tr>
        <w:trPr>
          <w:cantSplit/>
        </w:trPr>
        <w:tc>
          <w:tcPr>
            <w:tcW w:type="dxa" w:w="2098"/>
          </w:tcPr>
          <w:p>
            <w:pPr>
              <w:keepNext w:val="0"/>
              <w:widowControl/>
              <w:spacing w:before="60" w:after="60" w:line="264" w:lineRule="auto"/>
              <w:ind w:firstLine="0" w:left="0"/>
            </w:pPr>
            <w:r>
              <w:rPr>
                <w:rFonts w:ascii="楷体" w:hAnsi="楷体" w:eastAsia="楷体"/>
                <w:b w:val="0"/>
                <w:color w:val="000000"/>
                <w:sz w:val="19"/>
              </w:rPr>
              <w:t>context_memory</w:t>
            </w:r>
          </w:p>
        </w:tc>
        <w:tc>
          <w:tcPr>
            <w:tcW w:type="dxa" w:w="2069"/>
          </w:tcPr>
          <w:p>
            <w:pPr>
              <w:keepNext w:val="0"/>
              <w:widowControl/>
              <w:spacing w:before="60" w:after="60" w:line="264" w:lineRule="auto"/>
              <w:ind w:firstLine="0" w:left="0"/>
            </w:pPr>
            <w:r>
              <w:rPr>
                <w:rFonts w:ascii="楷体" w:hAnsi="楷体" w:eastAsia="楷体"/>
                <w:b w:val="0"/>
                <w:color w:val="000000"/>
                <w:sz w:val="19"/>
              </w:rPr>
              <w:t>owner_id</w:t>
            </w:r>
            <w:r>
              <w:rPr>
                <w:rFonts w:ascii="楷体" w:hAnsi="楷体" w:eastAsia="楷体"/>
                <w:b w:val="0"/>
                <w:color w:val="000000"/>
                <w:sz w:val="19"/>
              </w:rPr>
              <w:t>、</w:t>
            </w:r>
            <w:r>
              <w:rPr>
                <w:rFonts w:ascii="楷体" w:hAnsi="楷体" w:eastAsia="楷体"/>
                <w:b w:val="0"/>
                <w:color w:val="000000"/>
                <w:sz w:val="19"/>
              </w:rPr>
              <w:t>source</w:t>
            </w:r>
            <w:r>
              <w:rPr>
                <w:rFonts w:ascii="楷体" w:hAnsi="楷体" w:eastAsia="楷体"/>
                <w:b w:val="0"/>
                <w:color w:val="000000"/>
                <w:sz w:val="19"/>
              </w:rPr>
              <w:t>、</w:t>
            </w:r>
            <w:r>
              <w:rPr>
                <w:rFonts w:ascii="楷体" w:hAnsi="楷体" w:eastAsia="楷体"/>
                <w:b w:val="0"/>
                <w:color w:val="000000"/>
                <w:sz w:val="19"/>
              </w:rPr>
              <w:t>saved_at</w:t>
            </w:r>
          </w:p>
        </w:tc>
        <w:tc>
          <w:tcPr>
            <w:tcW w:type="dxa" w:w="2069"/>
          </w:tcPr>
          <w:p>
            <w:pPr>
              <w:keepNext w:val="0"/>
              <w:widowControl/>
              <w:spacing w:before="60" w:after="60" w:line="264" w:lineRule="auto"/>
              <w:ind w:firstLine="0" w:left="0"/>
            </w:pPr>
            <w:r>
              <w:rPr>
                <w:rFonts w:ascii="楷体" w:hAnsi="楷体" w:eastAsia="楷体"/>
                <w:b w:val="0"/>
                <w:color w:val="000000"/>
                <w:sz w:val="19"/>
              </w:rPr>
              <w:t>memory_id</w:t>
            </w:r>
            <w:r>
              <w:rPr>
                <w:rFonts w:ascii="楷体" w:hAnsi="楷体" w:eastAsia="楷体"/>
                <w:b w:val="0"/>
                <w:color w:val="000000"/>
                <w:sz w:val="19"/>
              </w:rPr>
              <w:t xml:space="preserve"> 主键</w:t>
            </w:r>
          </w:p>
        </w:tc>
        <w:tc>
          <w:tcPr>
            <w:tcW w:type="dxa" w:w="2069"/>
          </w:tcPr>
          <w:p>
            <w:pPr>
              <w:keepNext w:val="0"/>
              <w:widowControl/>
              <w:spacing w:before="60" w:after="60" w:line="264" w:lineRule="auto"/>
              <w:ind w:firstLine="0" w:left="0"/>
            </w:pPr>
            <w:r>
              <w:rPr>
                <w:rFonts w:ascii="楷体" w:hAnsi="楷体" w:eastAsia="楷体"/>
                <w:b w:val="0"/>
                <w:color w:val="000000"/>
                <w:sz w:val="19"/>
              </w:rPr>
              <w:t>用户显式保存的历史上下文</w:t>
            </w:r>
          </w:p>
        </w:tc>
      </w:tr>
      <w:tr>
        <w:trPr>
          <w:cantSplit/>
        </w:trPr>
        <w:tc>
          <w:tcPr>
            <w:tcW w:type="dxa" w:w="2098"/>
          </w:tcPr>
          <w:p>
            <w:pPr>
              <w:keepNext w:val="0"/>
              <w:widowControl/>
              <w:spacing w:before="60" w:after="60" w:line="264" w:lineRule="auto"/>
              <w:ind w:firstLine="0" w:left="0"/>
            </w:pPr>
            <w:r>
              <w:rPr>
                <w:rFonts w:ascii="楷体" w:hAnsi="楷体" w:eastAsia="楷体"/>
                <w:b w:val="0"/>
                <w:color w:val="000000"/>
                <w:sz w:val="19"/>
              </w:rPr>
              <w:t>copilot_conversations</w:t>
            </w:r>
          </w:p>
        </w:tc>
        <w:tc>
          <w:tcPr>
            <w:tcW w:type="dxa" w:w="2069"/>
          </w:tcPr>
          <w:p>
            <w:pPr>
              <w:keepNext w:val="0"/>
              <w:widowControl/>
              <w:spacing w:before="60" w:after="60" w:line="264" w:lineRule="auto"/>
              <w:ind w:firstLine="0" w:left="0"/>
            </w:pPr>
            <w:r>
              <w:rPr>
                <w:rFonts w:ascii="楷体" w:hAnsi="楷体" w:eastAsia="楷体"/>
                <w:b w:val="0"/>
                <w:color w:val="000000"/>
                <w:sz w:val="19"/>
              </w:rPr>
              <w:t>owner_id</w:t>
            </w:r>
            <w:r>
              <w:rPr>
                <w:rFonts w:ascii="楷体" w:hAnsi="楷体" w:eastAsia="楷体"/>
                <w:b w:val="0"/>
                <w:color w:val="000000"/>
                <w:sz w:val="19"/>
              </w:rPr>
              <w:t>、</w:t>
            </w:r>
            <w:r>
              <w:rPr>
                <w:rFonts w:ascii="楷体" w:hAnsi="楷体" w:eastAsia="楷体"/>
                <w:b w:val="0"/>
                <w:color w:val="000000"/>
                <w:sz w:val="19"/>
              </w:rPr>
              <w:t>title</w:t>
            </w:r>
            <w:r>
              <w:rPr>
                <w:rFonts w:ascii="楷体" w:hAnsi="楷体" w:eastAsia="楷体"/>
                <w:b w:val="0"/>
                <w:color w:val="000000"/>
                <w:sz w:val="19"/>
              </w:rPr>
              <w:t>、</w:t>
            </w:r>
            <w:r>
              <w:rPr>
                <w:rFonts w:ascii="楷体" w:hAnsi="楷体" w:eastAsia="楷体"/>
                <w:b w:val="0"/>
                <w:color w:val="000000"/>
                <w:sz w:val="19"/>
              </w:rPr>
              <w:t>updated_at</w:t>
            </w:r>
          </w:p>
        </w:tc>
        <w:tc>
          <w:tcPr>
            <w:tcW w:type="dxa" w:w="2069"/>
          </w:tcPr>
          <w:p>
            <w:pPr>
              <w:keepNext w:val="0"/>
              <w:widowControl/>
              <w:spacing w:before="60" w:after="60" w:line="264" w:lineRule="auto"/>
              <w:ind w:firstLine="0" w:left="0"/>
            </w:pPr>
            <w:r>
              <w:rPr>
                <w:rFonts w:ascii="楷体" w:hAnsi="楷体" w:eastAsia="楷体"/>
                <w:b w:val="0"/>
                <w:color w:val="000000"/>
                <w:sz w:val="19"/>
              </w:rPr>
              <w:t>conversation_id</w:t>
            </w:r>
            <w:r>
              <w:rPr>
                <w:rFonts w:ascii="楷体" w:hAnsi="楷体" w:eastAsia="楷体"/>
                <w:b w:val="0"/>
                <w:color w:val="000000"/>
                <w:sz w:val="19"/>
              </w:rPr>
              <w:t xml:space="preserve"> 主键</w:t>
            </w:r>
          </w:p>
        </w:tc>
        <w:tc>
          <w:tcPr>
            <w:tcW w:type="dxa" w:w="2069"/>
          </w:tcPr>
          <w:p>
            <w:pPr>
              <w:keepNext w:val="0"/>
              <w:widowControl/>
              <w:spacing w:before="60" w:after="60" w:line="264" w:lineRule="auto"/>
              <w:ind w:firstLine="0" w:left="0"/>
            </w:pPr>
            <w:r>
              <w:rPr>
                <w:rFonts w:ascii="楷体" w:hAnsi="楷体" w:eastAsia="楷体"/>
                <w:b w:val="0"/>
                <w:color w:val="000000"/>
                <w:sz w:val="19"/>
              </w:rPr>
              <w:t>对话元数据</w:t>
            </w:r>
          </w:p>
        </w:tc>
      </w:tr>
      <w:tr>
        <w:trPr>
          <w:cantSplit/>
        </w:trPr>
        <w:tc>
          <w:tcPr>
            <w:tcW w:type="dxa" w:w="2098"/>
          </w:tcPr>
          <w:p>
            <w:pPr>
              <w:keepNext w:val="0"/>
              <w:widowControl/>
              <w:spacing w:before="60" w:after="60" w:line="264" w:lineRule="auto"/>
              <w:ind w:firstLine="0" w:left="0"/>
            </w:pPr>
            <w:r>
              <w:rPr>
                <w:rFonts w:ascii="楷体" w:hAnsi="楷体" w:eastAsia="楷体"/>
                <w:b w:val="0"/>
                <w:color w:val="000000"/>
                <w:sz w:val="19"/>
              </w:rPr>
              <w:t>copilot_messages</w:t>
            </w:r>
          </w:p>
        </w:tc>
        <w:tc>
          <w:tcPr>
            <w:tcW w:type="dxa" w:w="2069"/>
          </w:tcPr>
          <w:p>
            <w:pPr>
              <w:keepNext w:val="0"/>
              <w:widowControl/>
              <w:spacing w:before="60" w:after="60" w:line="264" w:lineRule="auto"/>
              <w:ind w:firstLine="0" w:left="0"/>
            </w:pPr>
            <w:r>
              <w:rPr>
                <w:rFonts w:ascii="楷体" w:hAnsi="楷体" w:eastAsia="楷体"/>
                <w:b w:val="0"/>
                <w:color w:val="000000"/>
                <w:sz w:val="19"/>
              </w:rPr>
              <w:t>conversation_id</w:t>
            </w:r>
            <w:r>
              <w:rPr>
                <w:rFonts w:ascii="楷体" w:hAnsi="楷体" w:eastAsia="楷体"/>
                <w:b w:val="0"/>
                <w:color w:val="000000"/>
                <w:sz w:val="19"/>
              </w:rPr>
              <w:t>、</w:t>
            </w:r>
            <w:r>
              <w:rPr>
                <w:rFonts w:ascii="楷体" w:hAnsi="楷体" w:eastAsia="楷体"/>
                <w:b w:val="0"/>
                <w:color w:val="000000"/>
                <w:sz w:val="19"/>
              </w:rPr>
              <w:t>ordinal</w:t>
            </w:r>
            <w:r>
              <w:rPr>
                <w:rFonts w:ascii="楷体" w:hAnsi="楷体" w:eastAsia="楷体"/>
                <w:b w:val="0"/>
                <w:color w:val="000000"/>
                <w:sz w:val="19"/>
              </w:rPr>
              <w:t>、</w:t>
            </w:r>
            <w:r>
              <w:rPr>
                <w:rFonts w:ascii="楷体" w:hAnsi="楷体" w:eastAsia="楷体"/>
                <w:b w:val="0"/>
                <w:color w:val="000000"/>
                <w:sz w:val="19"/>
              </w:rPr>
              <w:t>role</w:t>
            </w:r>
          </w:p>
        </w:tc>
        <w:tc>
          <w:tcPr>
            <w:tcW w:type="dxa" w:w="2069"/>
          </w:tcPr>
          <w:p>
            <w:pPr>
              <w:keepNext w:val="0"/>
              <w:widowControl/>
              <w:spacing w:before="60" w:after="60" w:line="264" w:lineRule="auto"/>
              <w:ind w:firstLine="0" w:left="0"/>
            </w:pPr>
            <w:r>
              <w:rPr>
                <w:rFonts w:ascii="楷体" w:hAnsi="楷体" w:eastAsia="楷体"/>
                <w:b w:val="0"/>
                <w:color w:val="000000"/>
                <w:sz w:val="19"/>
              </w:rPr>
              <w:t>message_id</w:t>
            </w:r>
            <w:r>
              <w:rPr>
                <w:rFonts w:ascii="楷体" w:hAnsi="楷体" w:eastAsia="楷体"/>
                <w:b w:val="0"/>
                <w:color w:val="000000"/>
                <w:sz w:val="19"/>
              </w:rPr>
              <w:t xml:space="preserve"> 主键；会话内序号唯一</w:t>
            </w:r>
          </w:p>
        </w:tc>
        <w:tc>
          <w:tcPr>
            <w:tcW w:type="dxa" w:w="2069"/>
          </w:tcPr>
          <w:p>
            <w:pPr>
              <w:keepNext w:val="0"/>
              <w:widowControl/>
              <w:spacing w:before="60" w:after="60" w:line="264" w:lineRule="auto"/>
              <w:ind w:firstLine="0" w:left="0"/>
            </w:pPr>
            <w:r>
              <w:rPr>
                <w:rFonts w:ascii="楷体" w:hAnsi="楷体" w:eastAsia="楷体"/>
                <w:b w:val="0"/>
                <w:color w:val="000000"/>
                <w:sz w:val="19"/>
              </w:rPr>
              <w:t>已完成用户消息与助手消息</w:t>
            </w:r>
          </w:p>
        </w:tc>
      </w:tr>
      <w:tr>
        <w:trPr>
          <w:cantSplit/>
        </w:trPr>
        <w:tc>
          <w:tcPr>
            <w:tcW w:type="dxa" w:w="2098"/>
          </w:tcPr>
          <w:p>
            <w:pPr>
              <w:keepNext w:val="0"/>
              <w:widowControl/>
              <w:spacing w:before="60" w:after="60" w:line="264" w:lineRule="auto"/>
              <w:ind w:firstLine="0" w:left="0"/>
            </w:pPr>
            <w:r>
              <w:rPr>
                <w:rFonts w:ascii="楷体" w:hAnsi="楷体" w:eastAsia="楷体"/>
                <w:b w:val="0"/>
                <w:color w:val="000000"/>
                <w:sz w:val="19"/>
              </w:rPr>
              <w:t>knowledge_documents</w:t>
            </w:r>
          </w:p>
        </w:tc>
        <w:tc>
          <w:tcPr>
            <w:tcW w:type="dxa" w:w="2069"/>
          </w:tcPr>
          <w:p>
            <w:pPr>
              <w:keepNext w:val="0"/>
              <w:widowControl/>
              <w:spacing w:before="60" w:after="60" w:line="264" w:lineRule="auto"/>
              <w:ind w:firstLine="0" w:left="0"/>
            </w:pPr>
            <w:r>
              <w:rPr>
                <w:rFonts w:ascii="楷体" w:hAnsi="楷体" w:eastAsia="楷体"/>
                <w:b w:val="0"/>
                <w:color w:val="000000"/>
                <w:sz w:val="19"/>
              </w:rPr>
              <w:t>visibility</w:t>
            </w:r>
            <w:r>
              <w:rPr>
                <w:rFonts w:ascii="楷体" w:hAnsi="楷体" w:eastAsia="楷体"/>
                <w:b w:val="0"/>
                <w:color w:val="000000"/>
                <w:sz w:val="19"/>
              </w:rPr>
              <w:t>、</w:t>
            </w:r>
            <w:r>
              <w:rPr>
                <w:rFonts w:ascii="楷体" w:hAnsi="楷体" w:eastAsia="楷体"/>
                <w:b w:val="0"/>
                <w:color w:val="000000"/>
                <w:sz w:val="19"/>
              </w:rPr>
              <w:t>revision</w:t>
            </w:r>
            <w:r>
              <w:rPr>
                <w:rFonts w:ascii="楷体" w:hAnsi="楷体" w:eastAsia="楷体"/>
                <w:b w:val="0"/>
                <w:color w:val="000000"/>
                <w:sz w:val="19"/>
              </w:rPr>
              <w:t>、</w:t>
            </w:r>
            <w:r>
              <w:rPr>
                <w:rFonts w:ascii="楷体" w:hAnsi="楷体" w:eastAsia="楷体"/>
                <w:b w:val="0"/>
                <w:color w:val="000000"/>
                <w:sz w:val="19"/>
              </w:rPr>
              <w:t>published_at</w:t>
            </w:r>
          </w:p>
        </w:tc>
        <w:tc>
          <w:tcPr>
            <w:tcW w:type="dxa" w:w="2069"/>
          </w:tcPr>
          <w:p>
            <w:pPr>
              <w:keepNext w:val="0"/>
              <w:widowControl/>
              <w:spacing w:before="60" w:after="60" w:line="264" w:lineRule="auto"/>
              <w:ind w:firstLine="0" w:left="0"/>
            </w:pPr>
            <w:r>
              <w:rPr>
                <w:rFonts w:ascii="楷体" w:hAnsi="楷体" w:eastAsia="楷体"/>
                <w:b w:val="0"/>
                <w:color w:val="000000"/>
                <w:sz w:val="19"/>
              </w:rPr>
              <w:t>document_id</w:t>
            </w:r>
            <w:r>
              <w:rPr>
                <w:rFonts w:ascii="楷体" w:hAnsi="楷体" w:eastAsia="楷体"/>
                <w:b w:val="0"/>
                <w:color w:val="000000"/>
                <w:sz w:val="19"/>
              </w:rPr>
              <w:t xml:space="preserve"> 主键</w:t>
            </w:r>
          </w:p>
        </w:tc>
        <w:tc>
          <w:tcPr>
            <w:tcW w:type="dxa" w:w="2069"/>
          </w:tcPr>
          <w:p>
            <w:pPr>
              <w:keepNext w:val="0"/>
              <w:widowControl/>
              <w:spacing w:before="60" w:after="60" w:line="264" w:lineRule="auto"/>
              <w:ind w:firstLine="0" w:left="0"/>
            </w:pPr>
            <w:r>
              <w:rPr>
                <w:rFonts w:ascii="楷体" w:hAnsi="楷体" w:eastAsia="楷体"/>
                <w:b w:val="0"/>
                <w:color w:val="000000"/>
                <w:sz w:val="19"/>
              </w:rPr>
              <w:t>资料元数据与当前版本</w:t>
            </w:r>
          </w:p>
        </w:tc>
      </w:tr>
      <w:tr>
        <w:trPr>
          <w:cantSplit/>
        </w:trPr>
        <w:tc>
          <w:tcPr>
            <w:tcW w:type="dxa" w:w="2098"/>
          </w:tcPr>
          <w:p>
            <w:pPr>
              <w:keepNext w:val="0"/>
              <w:widowControl/>
              <w:spacing w:before="60" w:after="60" w:line="264" w:lineRule="auto"/>
              <w:ind w:firstLine="0" w:left="0"/>
            </w:pPr>
            <w:r>
              <w:rPr>
                <w:rFonts w:ascii="楷体" w:hAnsi="楷体" w:eastAsia="楷体"/>
                <w:b w:val="0"/>
                <w:color w:val="000000"/>
                <w:sz w:val="19"/>
              </w:rPr>
              <w:t>knowledge_document_versions</w:t>
            </w:r>
          </w:p>
        </w:tc>
        <w:tc>
          <w:tcPr>
            <w:tcW w:type="dxa" w:w="2069"/>
          </w:tcPr>
          <w:p>
            <w:pPr>
              <w:keepNext w:val="0"/>
              <w:widowControl/>
              <w:spacing w:before="60" w:after="60" w:line="264" w:lineRule="auto"/>
              <w:ind w:firstLine="0" w:left="0"/>
            </w:pPr>
            <w:r>
              <w:rPr>
                <w:rFonts w:ascii="楷体" w:hAnsi="楷体" w:eastAsia="楷体"/>
                <w:b w:val="0"/>
                <w:color w:val="000000"/>
                <w:sz w:val="19"/>
              </w:rPr>
              <w:t>revision</w:t>
            </w:r>
            <w:r>
              <w:rPr>
                <w:rFonts w:ascii="楷体" w:hAnsi="楷体" w:eastAsia="楷体"/>
                <w:b w:val="0"/>
                <w:color w:val="000000"/>
                <w:sz w:val="19"/>
              </w:rPr>
              <w:t>、</w:t>
            </w:r>
            <w:r>
              <w:rPr>
                <w:rFonts w:ascii="楷体" w:hAnsi="楷体" w:eastAsia="楷体"/>
                <w:b w:val="0"/>
                <w:color w:val="000000"/>
                <w:sz w:val="19"/>
              </w:rPr>
              <w:t>payload_json</w:t>
            </w:r>
            <w:r>
              <w:rPr>
                <w:rFonts w:ascii="楷体" w:hAnsi="楷体" w:eastAsia="楷体"/>
                <w:b w:val="0"/>
                <w:color w:val="000000"/>
                <w:sz w:val="19"/>
              </w:rPr>
              <w:t>、</w:t>
            </w:r>
            <w:r>
              <w:rPr>
                <w:rFonts w:ascii="楷体" w:hAnsi="楷体" w:eastAsia="楷体"/>
                <w:b w:val="0"/>
                <w:color w:val="000000"/>
                <w:sz w:val="19"/>
              </w:rPr>
              <w:t>content_hash</w:t>
            </w:r>
          </w:p>
        </w:tc>
        <w:tc>
          <w:tcPr>
            <w:tcW w:type="dxa" w:w="2069"/>
          </w:tcPr>
          <w:p>
            <w:pPr>
              <w:keepNext w:val="0"/>
              <w:widowControl/>
              <w:spacing w:before="60" w:after="60" w:line="264" w:lineRule="auto"/>
              <w:ind w:firstLine="0" w:left="0"/>
            </w:pPr>
            <w:r>
              <w:rPr>
                <w:rFonts w:ascii="楷体" w:hAnsi="楷体" w:eastAsia="楷体"/>
                <w:b w:val="0"/>
                <w:color w:val="000000"/>
                <w:sz w:val="19"/>
              </w:rPr>
              <w:t>文档与版本联合主键</w:t>
            </w:r>
          </w:p>
        </w:tc>
        <w:tc>
          <w:tcPr>
            <w:tcW w:type="dxa" w:w="2069"/>
          </w:tcPr>
          <w:p>
            <w:pPr>
              <w:keepNext w:val="0"/>
              <w:widowControl/>
              <w:spacing w:before="60" w:after="60" w:line="264" w:lineRule="auto"/>
              <w:ind w:firstLine="0" w:left="0"/>
            </w:pPr>
            <w:r>
              <w:rPr>
                <w:rFonts w:ascii="楷体" w:hAnsi="楷体" w:eastAsia="楷体"/>
                <w:b w:val="0"/>
                <w:color w:val="000000"/>
                <w:sz w:val="19"/>
              </w:rPr>
              <w:t>文档历史版本</w:t>
            </w:r>
          </w:p>
        </w:tc>
      </w:tr>
      <w:tr>
        <w:trPr>
          <w:cantSplit/>
        </w:trPr>
        <w:tc>
          <w:tcPr>
            <w:tcW w:type="dxa" w:w="2098"/>
          </w:tcPr>
          <w:p>
            <w:pPr>
              <w:keepNext w:val="0"/>
              <w:widowControl/>
              <w:spacing w:before="60" w:after="60" w:line="264" w:lineRule="auto"/>
              <w:ind w:firstLine="0" w:left="0"/>
            </w:pPr>
            <w:r>
              <w:rPr>
                <w:rFonts w:ascii="楷体" w:hAnsi="楷体" w:eastAsia="楷体"/>
                <w:b w:val="0"/>
                <w:color w:val="000000"/>
                <w:sz w:val="19"/>
              </w:rPr>
              <w:t>knowledge_chunks</w:t>
            </w:r>
          </w:p>
        </w:tc>
        <w:tc>
          <w:tcPr>
            <w:tcW w:type="dxa" w:w="2069"/>
          </w:tcPr>
          <w:p>
            <w:pPr>
              <w:keepNext w:val="0"/>
              <w:widowControl/>
              <w:spacing w:before="60" w:after="60" w:line="264" w:lineRule="auto"/>
              <w:ind w:firstLine="0" w:left="0"/>
            </w:pPr>
            <w:r>
              <w:rPr>
                <w:rFonts w:ascii="楷体" w:hAnsi="楷体" w:eastAsia="楷体"/>
                <w:b w:val="0"/>
                <w:color w:val="000000"/>
                <w:sz w:val="19"/>
              </w:rPr>
              <w:t>page</w:t>
            </w:r>
            <w:r>
              <w:rPr>
                <w:rFonts w:ascii="楷体" w:hAnsi="楷体" w:eastAsia="楷体"/>
                <w:b w:val="0"/>
                <w:color w:val="000000"/>
                <w:sz w:val="19"/>
              </w:rPr>
              <w:t>、</w:t>
            </w:r>
            <w:r>
              <w:rPr>
                <w:rFonts w:ascii="楷体" w:hAnsi="楷体" w:eastAsia="楷体"/>
                <w:b w:val="0"/>
                <w:color w:val="000000"/>
                <w:sz w:val="19"/>
              </w:rPr>
              <w:t>paragraph</w:t>
            </w:r>
            <w:r>
              <w:rPr>
                <w:rFonts w:ascii="楷体" w:hAnsi="楷体" w:eastAsia="楷体"/>
                <w:b w:val="0"/>
                <w:color w:val="000000"/>
                <w:sz w:val="19"/>
              </w:rPr>
              <w:t>、</w:t>
            </w:r>
            <w:r>
              <w:rPr>
                <w:rFonts w:ascii="楷体" w:hAnsi="楷体" w:eastAsia="楷体"/>
                <w:b w:val="0"/>
                <w:color w:val="000000"/>
                <w:sz w:val="19"/>
              </w:rPr>
              <w:t>text</w:t>
            </w:r>
            <w:r>
              <w:rPr>
                <w:rFonts w:ascii="楷体" w:hAnsi="楷体" w:eastAsia="楷体"/>
                <w:b w:val="0"/>
                <w:color w:val="000000"/>
                <w:sz w:val="19"/>
              </w:rPr>
              <w:t>、</w:t>
            </w:r>
            <w:r>
              <w:rPr>
                <w:rFonts w:ascii="楷体" w:hAnsi="楷体" w:eastAsia="楷体"/>
                <w:b w:val="0"/>
                <w:color w:val="000000"/>
                <w:sz w:val="19"/>
              </w:rPr>
              <w:t>embedding_json</w:t>
            </w:r>
          </w:p>
        </w:tc>
        <w:tc>
          <w:tcPr>
            <w:tcW w:type="dxa" w:w="2069"/>
          </w:tcPr>
          <w:p>
            <w:pPr>
              <w:keepNext w:val="0"/>
              <w:widowControl/>
              <w:spacing w:before="60" w:after="60" w:line="264" w:lineRule="auto"/>
              <w:ind w:firstLine="0" w:left="0"/>
            </w:pPr>
            <w:r>
              <w:rPr>
                <w:rFonts w:ascii="楷体" w:hAnsi="楷体" w:eastAsia="楷体"/>
                <w:b w:val="0"/>
                <w:color w:val="000000"/>
                <w:sz w:val="19"/>
              </w:rPr>
              <w:t>chunk_id</w:t>
            </w:r>
            <w:r>
              <w:rPr>
                <w:rFonts w:ascii="楷体" w:hAnsi="楷体" w:eastAsia="楷体"/>
                <w:b w:val="0"/>
                <w:color w:val="000000"/>
                <w:sz w:val="19"/>
              </w:rPr>
              <w:t xml:space="preserve"> 主键</w:t>
            </w:r>
          </w:p>
        </w:tc>
        <w:tc>
          <w:tcPr>
            <w:tcW w:type="dxa" w:w="2069"/>
          </w:tcPr>
          <w:p>
            <w:pPr>
              <w:keepNext w:val="0"/>
              <w:widowControl/>
              <w:spacing w:before="60" w:after="60" w:line="264" w:lineRule="auto"/>
              <w:ind w:firstLine="0" w:left="0"/>
            </w:pPr>
            <w:r>
              <w:rPr>
                <w:rFonts w:ascii="楷体" w:hAnsi="楷体" w:eastAsia="楷体"/>
                <w:b w:val="0"/>
                <w:color w:val="000000"/>
                <w:sz w:val="19"/>
              </w:rPr>
              <w:t>可检索原文片段与向量</w:t>
            </w:r>
          </w:p>
        </w:tc>
      </w:tr>
      <w:tr>
        <w:trPr>
          <w:cantSplit/>
        </w:trPr>
        <w:tc>
          <w:tcPr>
            <w:tcW w:type="dxa" w:w="2098"/>
          </w:tcPr>
          <w:p>
            <w:pPr>
              <w:keepNext w:val="0"/>
              <w:widowControl/>
              <w:spacing w:before="60" w:after="60" w:line="264" w:lineRule="auto"/>
              <w:ind w:firstLine="0" w:left="0"/>
            </w:pPr>
            <w:r>
              <w:rPr>
                <w:rFonts w:ascii="楷体" w:hAnsi="楷体" w:eastAsia="楷体"/>
                <w:b w:val="0"/>
                <w:color w:val="000000"/>
                <w:sz w:val="19"/>
              </w:rPr>
              <w:t>research_fact_snapshots</w:t>
            </w:r>
          </w:p>
        </w:tc>
        <w:tc>
          <w:tcPr>
            <w:tcW w:type="dxa" w:w="2069"/>
          </w:tcPr>
          <w:p>
            <w:pPr>
              <w:keepNext w:val="0"/>
              <w:widowControl/>
              <w:spacing w:before="60" w:after="60" w:line="264" w:lineRule="auto"/>
              <w:ind w:firstLine="0" w:left="0"/>
            </w:pPr>
            <w:r>
              <w:rPr>
                <w:rFonts w:ascii="楷体" w:hAnsi="楷体" w:eastAsia="楷体"/>
                <w:b w:val="0"/>
                <w:color w:val="000000"/>
                <w:sz w:val="19"/>
              </w:rPr>
              <w:t>run_id</w:t>
            </w:r>
            <w:r>
              <w:rPr>
                <w:rFonts w:ascii="楷体" w:hAnsi="楷体" w:eastAsia="楷体"/>
                <w:b w:val="0"/>
                <w:color w:val="000000"/>
                <w:sz w:val="19"/>
              </w:rPr>
              <w:t>、</w:t>
            </w:r>
            <w:r>
              <w:rPr>
                <w:rFonts w:ascii="楷体" w:hAnsi="楷体" w:eastAsia="楷体"/>
                <w:b w:val="0"/>
                <w:color w:val="000000"/>
                <w:sz w:val="19"/>
              </w:rPr>
              <w:t>node_id</w:t>
            </w:r>
            <w:r>
              <w:rPr>
                <w:rFonts w:ascii="楷体" w:hAnsi="楷体" w:eastAsia="楷体"/>
                <w:b w:val="0"/>
                <w:color w:val="000000"/>
                <w:sz w:val="19"/>
              </w:rPr>
              <w:t>、</w:t>
            </w:r>
            <w:r>
              <w:rPr>
                <w:rFonts w:ascii="楷体" w:hAnsi="楷体" w:eastAsia="楷体"/>
                <w:b w:val="0"/>
                <w:color w:val="000000"/>
                <w:sz w:val="19"/>
              </w:rPr>
              <w:t>input_versions_json</w:t>
            </w:r>
          </w:p>
        </w:tc>
        <w:tc>
          <w:tcPr>
            <w:tcW w:type="dxa" w:w="2069"/>
          </w:tcPr>
          <w:p>
            <w:pPr>
              <w:keepNext w:val="0"/>
              <w:widowControl/>
              <w:spacing w:before="60" w:after="60" w:line="264" w:lineRule="auto"/>
              <w:ind w:firstLine="0" w:left="0"/>
            </w:pPr>
            <w:r>
              <w:rPr>
                <w:rFonts w:ascii="楷体" w:hAnsi="楷体" w:eastAsia="楷体"/>
                <w:b w:val="0"/>
                <w:color w:val="000000"/>
                <w:sz w:val="19"/>
              </w:rPr>
              <w:t>用户与快照联合主键</w:t>
            </w:r>
          </w:p>
        </w:tc>
        <w:tc>
          <w:tcPr>
            <w:tcW w:type="dxa" w:w="2069"/>
          </w:tcPr>
          <w:p>
            <w:pPr>
              <w:keepNext w:val="0"/>
              <w:widowControl/>
              <w:spacing w:before="60" w:after="60" w:line="264" w:lineRule="auto"/>
              <w:ind w:firstLine="0" w:left="0"/>
            </w:pPr>
            <w:r>
              <w:rPr>
                <w:rFonts w:ascii="楷体" w:hAnsi="楷体" w:eastAsia="楷体"/>
                <w:b w:val="0"/>
                <w:color w:val="000000"/>
                <w:sz w:val="19"/>
              </w:rPr>
              <w:t>请求、响应及输入版本摘要</w:t>
            </w:r>
          </w:p>
        </w:tc>
      </w:tr>
      <w:tr>
        <w:trPr>
          <w:cantSplit/>
        </w:trPr>
        <w:tc>
          <w:tcPr>
            <w:tcW w:type="dxa" w:w="2098"/>
          </w:tcPr>
          <w:p>
            <w:pPr>
              <w:keepNext w:val="0"/>
              <w:widowControl/>
              <w:spacing w:before="60" w:after="60" w:line="264" w:lineRule="auto"/>
              <w:ind w:firstLine="0" w:left="0"/>
            </w:pPr>
            <w:r>
              <w:rPr>
                <w:rFonts w:ascii="楷体" w:hAnsi="楷体" w:eastAsia="楷体"/>
                <w:b w:val="0"/>
                <w:color w:val="000000"/>
                <w:sz w:val="19"/>
              </w:rPr>
              <w:t>research_facts</w:t>
            </w:r>
          </w:p>
        </w:tc>
        <w:tc>
          <w:tcPr>
            <w:tcW w:type="dxa" w:w="2069"/>
          </w:tcPr>
          <w:p>
            <w:pPr>
              <w:keepNext w:val="0"/>
              <w:widowControl/>
              <w:spacing w:before="60" w:after="60" w:line="264" w:lineRule="auto"/>
              <w:ind w:firstLine="0" w:left="0"/>
            </w:pPr>
            <w:r>
              <w:rPr>
                <w:rFonts w:ascii="楷体" w:hAnsi="楷体" w:eastAsia="楷体"/>
                <w:b w:val="0"/>
                <w:color w:val="000000"/>
                <w:sz w:val="19"/>
              </w:rPr>
              <w:t>snapshot_id</w:t>
            </w:r>
            <w:r>
              <w:rPr>
                <w:rFonts w:ascii="楷体" w:hAnsi="楷体" w:eastAsia="楷体"/>
                <w:b w:val="0"/>
                <w:color w:val="000000"/>
                <w:sz w:val="19"/>
              </w:rPr>
              <w:t>、</w:t>
            </w:r>
            <w:r>
              <w:rPr>
                <w:rFonts w:ascii="楷体" w:hAnsi="楷体" w:eastAsia="楷体"/>
                <w:b w:val="0"/>
                <w:color w:val="000000"/>
                <w:sz w:val="19"/>
              </w:rPr>
              <w:t>fact_json</w:t>
            </w:r>
            <w:r>
              <w:rPr>
                <w:rFonts w:ascii="楷体" w:hAnsi="楷体" w:eastAsia="楷体"/>
                <w:b w:val="0"/>
                <w:color w:val="000000"/>
                <w:sz w:val="19"/>
              </w:rPr>
              <w:t>、</w:t>
            </w:r>
            <w:r>
              <w:rPr>
                <w:rFonts w:ascii="楷体" w:hAnsi="楷体" w:eastAsia="楷体"/>
                <w:b w:val="0"/>
                <w:color w:val="000000"/>
                <w:sz w:val="19"/>
              </w:rPr>
              <w:t>content_hash</w:t>
            </w:r>
          </w:p>
        </w:tc>
        <w:tc>
          <w:tcPr>
            <w:tcW w:type="dxa" w:w="2069"/>
          </w:tcPr>
          <w:p>
            <w:pPr>
              <w:keepNext w:val="0"/>
              <w:widowControl/>
              <w:spacing w:before="60" w:after="60" w:line="264" w:lineRule="auto"/>
              <w:ind w:firstLine="0" w:left="0"/>
            </w:pPr>
            <w:r>
              <w:rPr>
                <w:rFonts w:ascii="楷体" w:hAnsi="楷体" w:eastAsia="楷体"/>
                <w:b w:val="0"/>
                <w:color w:val="000000"/>
                <w:sz w:val="19"/>
              </w:rPr>
              <w:t>用户与事实联合主键</w:t>
            </w:r>
          </w:p>
        </w:tc>
        <w:tc>
          <w:tcPr>
            <w:tcW w:type="dxa" w:w="2069"/>
          </w:tcPr>
          <w:p>
            <w:pPr>
              <w:keepNext w:val="0"/>
              <w:widowControl/>
              <w:spacing w:before="60" w:after="60" w:line="264" w:lineRule="auto"/>
              <w:ind w:firstLine="0" w:left="0"/>
            </w:pPr>
            <w:r>
              <w:rPr>
                <w:rFonts w:ascii="楷体" w:hAnsi="楷体" w:eastAsia="楷体"/>
                <w:b w:val="0"/>
                <w:color w:val="000000"/>
                <w:sz w:val="19"/>
              </w:rPr>
              <w:t>结构化金融观测</w:t>
            </w:r>
          </w:p>
        </w:tc>
      </w:tr>
      <w:tr>
        <w:trPr>
          <w:cantSplit/>
        </w:trPr>
        <w:tc>
          <w:tcPr>
            <w:tcW w:type="dxa" w:w="2098"/>
          </w:tcPr>
          <w:p>
            <w:pPr>
              <w:keepNext w:val="0"/>
              <w:widowControl/>
              <w:spacing w:before="60" w:after="60" w:line="264" w:lineRule="auto"/>
              <w:ind w:firstLine="0" w:left="0"/>
            </w:pPr>
            <w:r>
              <w:rPr>
                <w:rFonts w:ascii="楷体" w:hAnsi="楷体" w:eastAsia="楷体"/>
                <w:b w:val="0"/>
                <w:color w:val="000000"/>
                <w:sz w:val="19"/>
              </w:rPr>
              <w:t>research_fact_payloads</w:t>
            </w:r>
          </w:p>
        </w:tc>
        <w:tc>
          <w:tcPr>
            <w:tcW w:type="dxa" w:w="2069"/>
          </w:tcPr>
          <w:p>
            <w:pPr>
              <w:keepNext w:val="0"/>
              <w:widowControl/>
              <w:spacing w:before="60" w:after="60" w:line="264" w:lineRule="auto"/>
              <w:ind w:firstLine="0" w:left="0"/>
            </w:pPr>
            <w:r>
              <w:rPr>
                <w:rFonts w:ascii="楷体" w:hAnsi="楷体" w:eastAsia="楷体"/>
                <w:b w:val="0"/>
                <w:color w:val="000000"/>
                <w:sz w:val="19"/>
              </w:rPr>
              <w:t>request_json</w:t>
            </w:r>
            <w:r>
              <w:rPr>
                <w:rFonts w:ascii="楷体" w:hAnsi="楷体" w:eastAsia="楷体"/>
                <w:b w:val="0"/>
                <w:color w:val="000000"/>
                <w:sz w:val="19"/>
              </w:rPr>
              <w:t>、</w:t>
            </w:r>
            <w:r>
              <w:rPr>
                <w:rFonts w:ascii="楷体" w:hAnsi="楷体" w:eastAsia="楷体"/>
                <w:b w:val="0"/>
                <w:color w:val="000000"/>
                <w:sz w:val="19"/>
              </w:rPr>
              <w:t>response_json</w:t>
            </w:r>
          </w:p>
        </w:tc>
        <w:tc>
          <w:tcPr>
            <w:tcW w:type="dxa" w:w="2069"/>
          </w:tcPr>
          <w:p>
            <w:pPr>
              <w:keepNext w:val="0"/>
              <w:widowControl/>
              <w:spacing w:before="60" w:after="60" w:line="264" w:lineRule="auto"/>
              <w:ind w:firstLine="0" w:left="0"/>
            </w:pPr>
            <w:r>
              <w:rPr>
                <w:rFonts w:ascii="楷体" w:hAnsi="楷体" w:eastAsia="楷体"/>
                <w:b w:val="0"/>
                <w:color w:val="000000"/>
                <w:sz w:val="19"/>
              </w:rPr>
              <w:t>用户与快照联合主键</w:t>
            </w:r>
          </w:p>
        </w:tc>
        <w:tc>
          <w:tcPr>
            <w:tcW w:type="dxa" w:w="2069"/>
          </w:tcPr>
          <w:p>
            <w:pPr>
              <w:keepNext w:val="0"/>
              <w:widowControl/>
              <w:spacing w:before="60" w:after="60" w:line="264" w:lineRule="auto"/>
              <w:ind w:firstLine="0" w:left="0"/>
            </w:pPr>
            <w:r>
              <w:rPr>
                <w:rFonts w:ascii="楷体" w:hAnsi="楷体" w:eastAsia="楷体"/>
                <w:b w:val="0"/>
                <w:color w:val="000000"/>
                <w:sz w:val="19"/>
              </w:rPr>
              <w:t>研究原始请求与响应</w:t>
            </w:r>
          </w:p>
        </w:tc>
      </w:tr>
      <w:tr>
        <w:trPr>
          <w:cantSplit/>
        </w:trPr>
        <w:tc>
          <w:tcPr>
            <w:tcW w:type="dxa" w:w="2098"/>
          </w:tcPr>
          <w:p>
            <w:pPr>
              <w:keepNext w:val="0"/>
              <w:widowControl/>
              <w:spacing w:before="60" w:after="60" w:line="264" w:lineRule="auto"/>
              <w:ind w:firstLine="0" w:left="0"/>
            </w:pPr>
            <w:r>
              <w:rPr>
                <w:rFonts w:ascii="楷体" w:hAnsi="楷体" w:eastAsia="楷体"/>
                <w:b w:val="0"/>
                <w:color w:val="000000"/>
                <w:sz w:val="19"/>
              </w:rPr>
              <w:t>decision_events</w:t>
            </w:r>
          </w:p>
        </w:tc>
        <w:tc>
          <w:tcPr>
            <w:tcW w:type="dxa" w:w="2069"/>
          </w:tcPr>
          <w:p>
            <w:pPr>
              <w:keepNext w:val="0"/>
              <w:widowControl/>
              <w:spacing w:before="60" w:after="60" w:line="264" w:lineRule="auto"/>
              <w:ind w:firstLine="0" w:left="0"/>
            </w:pPr>
            <w:r>
              <w:rPr>
                <w:rFonts w:ascii="楷体" w:hAnsi="楷体" w:eastAsia="楷体"/>
                <w:b w:val="0"/>
                <w:color w:val="000000"/>
                <w:sz w:val="19"/>
              </w:rPr>
              <w:t>composition_id</w:t>
            </w:r>
            <w:r>
              <w:rPr>
                <w:rFonts w:ascii="楷体" w:hAnsi="楷体" w:eastAsia="楷体"/>
                <w:b w:val="0"/>
                <w:color w:val="000000"/>
                <w:sz w:val="19"/>
              </w:rPr>
              <w:t>、</w:t>
            </w:r>
            <w:r>
              <w:rPr>
                <w:rFonts w:ascii="楷体" w:hAnsi="楷体" w:eastAsia="楷体"/>
                <w:b w:val="0"/>
                <w:color w:val="000000"/>
                <w:sz w:val="19"/>
              </w:rPr>
              <w:t>status</w:t>
            </w:r>
            <w:r>
              <w:rPr>
                <w:rFonts w:ascii="楷体" w:hAnsi="楷体" w:eastAsia="楷体"/>
                <w:b w:val="0"/>
                <w:color w:val="000000"/>
                <w:sz w:val="19"/>
              </w:rPr>
              <w:t>、</w:t>
            </w:r>
            <w:r>
              <w:rPr>
                <w:rFonts w:ascii="楷体" w:hAnsi="楷体" w:eastAsia="楷体"/>
                <w:b w:val="0"/>
                <w:color w:val="000000"/>
                <w:sz w:val="19"/>
              </w:rPr>
              <w:t>receipt_id</w:t>
            </w:r>
          </w:p>
        </w:tc>
        <w:tc>
          <w:tcPr>
            <w:tcW w:type="dxa" w:w="2069"/>
          </w:tcPr>
          <w:p>
            <w:pPr>
              <w:keepNext w:val="0"/>
              <w:widowControl/>
              <w:spacing w:before="60" w:after="60" w:line="264" w:lineRule="auto"/>
              <w:ind w:firstLine="0" w:left="0"/>
            </w:pPr>
            <w:r>
              <w:rPr>
                <w:rFonts w:ascii="楷体" w:hAnsi="楷体" w:eastAsia="楷体"/>
                <w:b w:val="0"/>
                <w:color w:val="000000"/>
                <w:sz w:val="19"/>
              </w:rPr>
              <w:t>event_id</w:t>
            </w:r>
            <w:r>
              <w:rPr>
                <w:rFonts w:ascii="楷体" w:hAnsi="楷体" w:eastAsia="楷体"/>
                <w:b w:val="0"/>
                <w:color w:val="000000"/>
                <w:sz w:val="19"/>
              </w:rPr>
              <w:t xml:space="preserve"> 主键</w:t>
            </w:r>
          </w:p>
        </w:tc>
        <w:tc>
          <w:tcPr>
            <w:tcW w:type="dxa" w:w="2069"/>
          </w:tcPr>
          <w:p>
            <w:pPr>
              <w:keepNext w:val="0"/>
              <w:widowControl/>
              <w:spacing w:before="60" w:after="60" w:line="264" w:lineRule="auto"/>
              <w:ind w:firstLine="0" w:left="0"/>
            </w:pPr>
            <w:r>
              <w:rPr>
                <w:rFonts w:ascii="楷体" w:hAnsi="楷体" w:eastAsia="楷体"/>
                <w:b w:val="0"/>
                <w:color w:val="000000"/>
                <w:sz w:val="19"/>
              </w:rPr>
              <w:t>建议审查与决策回执记录</w:t>
            </w:r>
          </w:p>
        </w:tc>
      </w:tr>
    </w:tbl>
    <w:p w14:paraId="65A8547E" w14:textId="64F04A2B" w:rsidR="00840CCB" w:rsidRPr="004952E8" w:rsidRDefault="00000000" w:rsidP="004952E8">
      <w:pPr>
        <w:keepNext w:val="0"/>
        <w:keepLines/>
        <w:pageBreakBefore w:val="0"/>
        <w:widowControl/>
        <w:spacing w:before="120" w:after="120" w:line="288" w:lineRule="auto"/>
        <w:ind w:firstLine="0" w:left="0"/>
        <w:jc w:val="center"/>
        <w:rPr>
          <w:rFonts w:ascii="楷体" w:eastAsia="楷体" w:hAnsi="楷体" w:hint="eastAsia"/>
          <w:color w:val="000000" w:themeColor="text1"/>
          <w:sz w:val="21"/>
          <w:szCs w:val="21"/>
        </w:rPr>
      </w:pPr>
      <w:r>
        <w:rPr>
          <w:rFonts w:ascii="楷体" w:hAnsi="楷体" w:eastAsia="楷体"/>
          <w:b w:val="0"/>
          <w:color w:val="000000"/>
          <w:sz w:val="21"/>
        </w:rPr>
        <w:t>表 3-1 核心业务数据表</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 xml:space="preserve">账户和会话认证由 </w:t>
      </w:r>
      <w:r>
        <w:rPr>
          <w:rFonts w:ascii="楷体" w:hAnsi="楷体" w:eastAsia="楷体"/>
          <w:b w:val="0"/>
          <w:color w:val="000000"/>
          <w:sz w:val="24"/>
        </w:rPr>
        <w:t>local_accounts</w:t>
      </w:r>
      <w:r>
        <w:rPr>
          <w:rFonts w:ascii="楷体" w:hAnsi="楷体" w:eastAsia="楷体"/>
          <w:b w:val="0"/>
          <w:color w:val="000000"/>
          <w:sz w:val="24"/>
        </w:rPr>
        <w:t>、</w:t>
      </w:r>
      <w:r>
        <w:rPr>
          <w:rFonts w:ascii="楷体" w:hAnsi="楷体" w:eastAsia="楷体"/>
          <w:b w:val="0"/>
          <w:color w:val="000000"/>
          <w:sz w:val="24"/>
        </w:rPr>
        <w:t>auth_sessions</w:t>
      </w:r>
      <w:r>
        <w:rPr>
          <w:rFonts w:ascii="楷体" w:hAnsi="楷体" w:eastAsia="楷体"/>
          <w:b w:val="0"/>
          <w:color w:val="000000"/>
          <w:sz w:val="24"/>
        </w:rPr>
        <w:t xml:space="preserve"> 保存；交易导入、成交修订及交易风格由 </w:t>
      </w:r>
      <w:r>
        <w:rPr>
          <w:rFonts w:ascii="楷体" w:hAnsi="楷体" w:eastAsia="楷体"/>
          <w:b w:val="0"/>
          <w:color w:val="000000"/>
          <w:sz w:val="24"/>
        </w:rPr>
        <w:t>trade_import_batches</w:t>
      </w:r>
      <w:r>
        <w:rPr>
          <w:rFonts w:ascii="楷体" w:hAnsi="楷体" w:eastAsia="楷体"/>
          <w:b w:val="0"/>
          <w:color w:val="000000"/>
          <w:sz w:val="24"/>
        </w:rPr>
        <w:t>、</w:t>
      </w:r>
      <w:r>
        <w:rPr>
          <w:rFonts w:ascii="楷体" w:hAnsi="楷体" w:eastAsia="楷体"/>
          <w:b w:val="0"/>
          <w:color w:val="000000"/>
          <w:sz w:val="24"/>
        </w:rPr>
        <w:t>trade_record_revisions</w:t>
      </w:r>
      <w:r>
        <w:rPr>
          <w:rFonts w:ascii="楷体" w:hAnsi="楷体" w:eastAsia="楷体"/>
          <w:b w:val="0"/>
          <w:color w:val="000000"/>
          <w:sz w:val="24"/>
        </w:rPr>
        <w:t>、</w:t>
      </w:r>
      <w:r>
        <w:rPr>
          <w:rFonts w:ascii="楷体" w:hAnsi="楷体" w:eastAsia="楷体"/>
          <w:b w:val="0"/>
          <w:color w:val="000000"/>
          <w:sz w:val="24"/>
        </w:rPr>
        <w:t>trading_style_profiles</w:t>
      </w:r>
      <w:r>
        <w:rPr>
          <w:rFonts w:ascii="楷体" w:hAnsi="楷体" w:eastAsia="楷体"/>
          <w:b w:val="0"/>
          <w:color w:val="000000"/>
          <w:sz w:val="24"/>
        </w:rPr>
        <w:t xml:space="preserve"> 保存；能力版本与用户选择由 </w:t>
      </w:r>
      <w:r>
        <w:rPr>
          <w:rFonts w:ascii="楷体" w:hAnsi="楷体" w:eastAsia="楷体"/>
          <w:b w:val="0"/>
          <w:color w:val="000000"/>
          <w:sz w:val="24"/>
        </w:rPr>
        <w:t>skill_versions</w:t>
      </w:r>
      <w:r>
        <w:rPr>
          <w:rFonts w:ascii="楷体" w:hAnsi="楷体" w:eastAsia="楷体"/>
          <w:b w:val="0"/>
          <w:color w:val="000000"/>
          <w:sz w:val="24"/>
        </w:rPr>
        <w:t>、</w:t>
      </w:r>
      <w:r>
        <w:rPr>
          <w:rFonts w:ascii="楷体" w:hAnsi="楷体" w:eastAsia="楷体"/>
          <w:b w:val="0"/>
          <w:color w:val="000000"/>
          <w:sz w:val="24"/>
        </w:rPr>
        <w:t>skill_selections</w:t>
      </w:r>
      <w:r>
        <w:rPr>
          <w:rFonts w:ascii="楷体" w:hAnsi="楷体" w:eastAsia="楷体"/>
          <w:b w:val="0"/>
          <w:color w:val="000000"/>
          <w:sz w:val="24"/>
        </w:rPr>
        <w:t xml:space="preserve"> 保存。上述记录分别使用归属、版本和时间字段支持访问检查与历史查询。</w:t>
      </w:r>
    </w:p>
    <w:p w14:paraId="1938F5E8" w14:textId="77777777" w:rsidR="00840CCB" w:rsidRPr="00B14692" w:rsidRDefault="00000000">
      <w:pPr>
        <w:pStyle w:val="Heading3"/>
        <w:keepNext/>
        <w:keepLines/>
        <w:pageBreakBefore w:val="0"/>
        <w:widowControl/>
        <w:spacing w:before="260" w:after="120" w:line="288" w:lineRule="auto"/>
        <w:ind w:firstLine="0" w:left="0"/>
        <w:jc w:val="left"/>
        <w:outlineLvl w:val="3"/>
        <w:rPr>
          <w:rFonts w:ascii="楷体" w:eastAsia="楷体" w:hAnsi="楷体" w:hint="eastAsia"/>
          <w:color w:val="000000" w:themeColor="text1"/>
          <w:sz w:val="28"/>
          <w:szCs w:val="28"/>
        </w:rPr>
      </w:pPr>
      <w:r>
        <w:rPr>
          <w:rFonts w:ascii="楷体" w:hAnsi="楷体" w:eastAsia="楷体"/>
          <w:b/>
          <w:color w:val="000000"/>
          <w:sz w:val="28"/>
        </w:rPr>
        <w:t>数据库关系设计</w:t>
      </w:r>
    </w:p>
    <w:tbl>
      <w:tblPr>
        <w:tblW w:w="8305" w:type="dxa"/>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1587"/>
        <w:gridCol w:w="2239"/>
        <w:gridCol w:w="2239"/>
        <w:gridCol w:w="2239"/>
      </w:tblGrid>
      <w:tr>
        <w:trPr>
          <w:cantSplit/>
          <w:tblHeader/>
        </w:trPr>
        <w:tc>
          <w:tcPr>
            <w:tcW w:type="dxa" w:w="1587"/>
          </w:tcPr>
          <w:p>
            <w:pPr>
              <w:keepNext/>
              <w:widowControl/>
              <w:spacing w:before="60" w:after="60" w:line="264" w:lineRule="auto"/>
              <w:ind w:firstLine="0" w:left="0"/>
            </w:pPr>
            <w:r>
              <w:rPr>
                <w:rFonts w:ascii="楷体" w:hAnsi="楷体" w:eastAsia="楷体"/>
                <w:b/>
                <w:color w:val="000000"/>
                <w:sz w:val="19"/>
              </w:rPr>
              <w:t>关联对象</w:t>
            </w:r>
          </w:p>
        </w:tc>
        <w:tc>
          <w:tcPr>
            <w:tcW w:type="dxa" w:w="2239"/>
          </w:tcPr>
          <w:p>
            <w:pPr>
              <w:keepNext/>
              <w:widowControl/>
              <w:spacing w:before="60" w:after="60" w:line="264" w:lineRule="auto"/>
              <w:ind w:firstLine="0" w:left="0"/>
            </w:pPr>
            <w:r>
              <w:rPr>
                <w:rFonts w:ascii="楷体" w:hAnsi="楷体" w:eastAsia="楷体"/>
                <w:b/>
                <w:color w:val="000000"/>
                <w:sz w:val="19"/>
              </w:rPr>
              <w:t>关联字段</w:t>
            </w:r>
          </w:p>
        </w:tc>
        <w:tc>
          <w:tcPr>
            <w:tcW w:type="dxa" w:w="2239"/>
          </w:tcPr>
          <w:p>
            <w:pPr>
              <w:keepNext/>
              <w:widowControl/>
              <w:spacing w:before="60" w:after="60" w:line="264" w:lineRule="auto"/>
              <w:ind w:firstLine="0" w:left="0"/>
            </w:pPr>
            <w:r>
              <w:rPr>
                <w:rFonts w:ascii="楷体" w:hAnsi="楷体" w:eastAsia="楷体"/>
                <w:b/>
                <w:color w:val="000000"/>
                <w:sz w:val="19"/>
              </w:rPr>
              <w:t>关系方式</w:t>
            </w:r>
          </w:p>
        </w:tc>
        <w:tc>
          <w:tcPr>
            <w:tcW w:type="dxa" w:w="2239"/>
          </w:tcPr>
          <w:p>
            <w:pPr>
              <w:keepNext/>
              <w:widowControl/>
              <w:spacing w:before="60" w:after="60" w:line="264" w:lineRule="auto"/>
              <w:ind w:firstLine="0" w:left="0"/>
            </w:pPr>
            <w:r>
              <w:rPr>
                <w:rFonts w:ascii="楷体" w:hAnsi="楷体" w:eastAsia="楷体"/>
                <w:b/>
                <w:color w:val="000000"/>
                <w:sz w:val="19"/>
              </w:rPr>
              <w:t>校验责任</w:t>
            </w:r>
          </w:p>
        </w:tc>
      </w:tr>
      <w:tr>
        <w:trPr>
          <w:cantSplit/>
        </w:trPr>
        <w:tc>
          <w:tcPr>
            <w:tcW w:type="dxa" w:w="1587"/>
          </w:tcPr>
          <w:p>
            <w:pPr>
              <w:keepNext w:val="0"/>
              <w:widowControl/>
              <w:spacing w:before="60" w:after="60" w:line="264" w:lineRule="auto"/>
              <w:ind w:firstLine="0" w:left="0"/>
            </w:pPr>
            <w:r>
              <w:rPr>
                <w:rFonts w:ascii="楷体" w:hAnsi="楷体" w:eastAsia="楷体"/>
                <w:b w:val="0"/>
                <w:color w:val="000000"/>
                <w:sz w:val="19"/>
              </w:rPr>
              <w:t>对话与消息</w:t>
            </w:r>
          </w:p>
        </w:tc>
        <w:tc>
          <w:tcPr>
            <w:tcW w:type="dxa" w:w="2239"/>
          </w:tcPr>
          <w:p>
            <w:pPr>
              <w:keepNext w:val="0"/>
              <w:widowControl/>
              <w:spacing w:before="60" w:after="60" w:line="264" w:lineRule="auto"/>
              <w:ind w:firstLine="0" w:left="0"/>
            </w:pPr>
            <w:r>
              <w:rPr>
                <w:rFonts w:ascii="楷体" w:hAnsi="楷体" w:eastAsia="楷体"/>
                <w:b w:val="0"/>
                <w:color w:val="000000"/>
                <w:sz w:val="19"/>
              </w:rPr>
              <w:t>conversation_id</w:t>
            </w:r>
          </w:p>
        </w:tc>
        <w:tc>
          <w:tcPr>
            <w:tcW w:type="dxa" w:w="2239"/>
          </w:tcPr>
          <w:p>
            <w:pPr>
              <w:keepNext w:val="0"/>
              <w:widowControl/>
              <w:spacing w:before="60" w:after="60" w:line="264" w:lineRule="auto"/>
              <w:ind w:firstLine="0" w:left="0"/>
            </w:pPr>
            <w:r>
              <w:rPr>
                <w:rFonts w:ascii="楷体" w:hAnsi="楷体" w:eastAsia="楷体"/>
                <w:b w:val="0"/>
                <w:color w:val="000000"/>
                <w:sz w:val="19"/>
              </w:rPr>
              <w:t>数据库外键；会话删除时级联删除消息</w:t>
            </w:r>
          </w:p>
        </w:tc>
        <w:tc>
          <w:tcPr>
            <w:tcW w:type="dxa" w:w="2239"/>
          </w:tcPr>
          <w:p>
            <w:pPr>
              <w:keepNext w:val="0"/>
              <w:widowControl/>
              <w:spacing w:before="60" w:after="60" w:line="264" w:lineRule="auto"/>
              <w:ind w:firstLine="0" w:left="0"/>
            </w:pPr>
            <w:r>
              <w:rPr>
                <w:rFonts w:ascii="楷体" w:hAnsi="楷体" w:eastAsia="楷体"/>
                <w:b w:val="0"/>
                <w:color w:val="000000"/>
                <w:sz w:val="19"/>
              </w:rPr>
              <w:t>存储操作同时检查用户归属</w:t>
            </w:r>
          </w:p>
        </w:tc>
      </w:tr>
      <w:tr>
        <w:trPr>
          <w:cantSplit/>
        </w:trPr>
        <w:tc>
          <w:tcPr>
            <w:tcW w:type="dxa" w:w="1587"/>
          </w:tcPr>
          <w:p>
            <w:pPr>
              <w:keepNext w:val="0"/>
              <w:widowControl/>
              <w:spacing w:before="60" w:after="60" w:line="264" w:lineRule="auto"/>
              <w:ind w:firstLine="0" w:left="0"/>
            </w:pPr>
            <w:r>
              <w:rPr>
                <w:rFonts w:ascii="楷体" w:hAnsi="楷体" w:eastAsia="楷体"/>
                <w:b w:val="0"/>
                <w:color w:val="000000"/>
                <w:sz w:val="19"/>
              </w:rPr>
              <w:t>账户与认证会话</w:t>
            </w:r>
          </w:p>
        </w:tc>
        <w:tc>
          <w:tcPr>
            <w:tcW w:type="dxa" w:w="2239"/>
          </w:tcPr>
          <w:p>
            <w:pPr>
              <w:keepNext w:val="0"/>
              <w:widowControl/>
              <w:spacing w:before="60" w:after="60" w:line="264" w:lineRule="auto"/>
              <w:ind w:firstLine="0" w:left="0"/>
            </w:pPr>
            <w:r>
              <w:rPr>
                <w:rFonts w:ascii="楷体" w:hAnsi="楷体" w:eastAsia="楷体"/>
                <w:b w:val="0"/>
                <w:color w:val="000000"/>
                <w:sz w:val="19"/>
              </w:rPr>
              <w:t>username</w:t>
            </w:r>
          </w:p>
        </w:tc>
        <w:tc>
          <w:tcPr>
            <w:tcW w:type="dxa" w:w="2239"/>
          </w:tcPr>
          <w:p>
            <w:pPr>
              <w:keepNext w:val="0"/>
              <w:widowControl/>
              <w:spacing w:before="60" w:after="60" w:line="264" w:lineRule="auto"/>
              <w:ind w:firstLine="0" w:left="0"/>
            </w:pPr>
            <w:r>
              <w:rPr>
                <w:rFonts w:ascii="楷体" w:hAnsi="楷体" w:eastAsia="楷体"/>
                <w:b w:val="0"/>
                <w:color w:val="000000"/>
                <w:sz w:val="19"/>
              </w:rPr>
              <w:t>数据库外键与级联删除</w:t>
            </w:r>
          </w:p>
        </w:tc>
        <w:tc>
          <w:tcPr>
            <w:tcW w:type="dxa" w:w="2239"/>
          </w:tcPr>
          <w:p>
            <w:pPr>
              <w:keepNext w:val="0"/>
              <w:widowControl/>
              <w:spacing w:before="60" w:after="60" w:line="264" w:lineRule="auto"/>
              <w:ind w:firstLine="0" w:left="0"/>
            </w:pPr>
            <w:r>
              <w:rPr>
                <w:rFonts w:ascii="楷体" w:hAnsi="楷体" w:eastAsia="楷体"/>
                <w:b w:val="0"/>
                <w:color w:val="000000"/>
                <w:sz w:val="19"/>
              </w:rPr>
              <w:t>认证服务检查有效期及账户状态</w:t>
            </w:r>
          </w:p>
        </w:tc>
      </w:tr>
      <w:tr>
        <w:trPr>
          <w:cantSplit/>
        </w:trPr>
        <w:tc>
          <w:tcPr>
            <w:tcW w:type="dxa" w:w="1587"/>
          </w:tcPr>
          <w:p>
            <w:pPr>
              <w:keepNext w:val="0"/>
              <w:widowControl/>
              <w:spacing w:before="60" w:after="60" w:line="264" w:lineRule="auto"/>
              <w:ind w:firstLine="0" w:left="0"/>
            </w:pPr>
            <w:r>
              <w:rPr>
                <w:rFonts w:ascii="楷体" w:hAnsi="楷体" w:eastAsia="楷体"/>
                <w:b w:val="0"/>
                <w:color w:val="000000"/>
                <w:sz w:val="19"/>
              </w:rPr>
              <w:t>研究快照与事实</w:t>
            </w:r>
          </w:p>
        </w:tc>
        <w:tc>
          <w:tcPr>
            <w:tcW w:type="dxa" w:w="2239"/>
          </w:tcPr>
          <w:p>
            <w:pPr>
              <w:keepNext w:val="0"/>
              <w:widowControl/>
              <w:spacing w:before="60" w:after="60" w:line="264" w:lineRule="auto"/>
              <w:ind w:firstLine="0" w:left="0"/>
            </w:pPr>
            <w:r>
              <w:rPr>
                <w:rFonts w:ascii="楷体" w:hAnsi="楷体" w:eastAsia="楷体"/>
                <w:b w:val="0"/>
                <w:color w:val="000000"/>
                <w:sz w:val="19"/>
              </w:rPr>
              <w:t>owner_id</w:t>
            </w:r>
            <w:r>
              <w:rPr>
                <w:rFonts w:ascii="楷体" w:hAnsi="楷体" w:eastAsia="楷体"/>
                <w:b w:val="0"/>
                <w:color w:val="000000"/>
                <w:sz w:val="19"/>
              </w:rPr>
              <w:t>、</w:t>
            </w:r>
            <w:r>
              <w:rPr>
                <w:rFonts w:ascii="楷体" w:hAnsi="楷体" w:eastAsia="楷体"/>
                <w:b w:val="0"/>
                <w:color w:val="000000"/>
                <w:sz w:val="19"/>
              </w:rPr>
              <w:t>snapshot_id</w:t>
            </w:r>
          </w:p>
        </w:tc>
        <w:tc>
          <w:tcPr>
            <w:tcW w:type="dxa" w:w="2239"/>
          </w:tcPr>
          <w:p>
            <w:pPr>
              <w:keepNext w:val="0"/>
              <w:widowControl/>
              <w:spacing w:before="60" w:after="60" w:line="264" w:lineRule="auto"/>
              <w:ind w:firstLine="0" w:left="0"/>
            </w:pPr>
            <w:r>
              <w:rPr>
                <w:rFonts w:ascii="楷体" w:hAnsi="楷体" w:eastAsia="楷体"/>
                <w:b w:val="0"/>
                <w:color w:val="000000"/>
                <w:sz w:val="19"/>
              </w:rPr>
              <w:t>联合外键</w:t>
            </w:r>
          </w:p>
        </w:tc>
        <w:tc>
          <w:tcPr>
            <w:tcW w:type="dxa" w:w="2239"/>
          </w:tcPr>
          <w:p>
            <w:pPr>
              <w:keepNext w:val="0"/>
              <w:widowControl/>
              <w:spacing w:before="60" w:after="60" w:line="264" w:lineRule="auto"/>
              <w:ind w:firstLine="0" w:left="0"/>
            </w:pPr>
            <w:r>
              <w:rPr>
                <w:rFonts w:ascii="楷体" w:hAnsi="楷体" w:eastAsia="楷体"/>
                <w:b w:val="0"/>
                <w:color w:val="000000"/>
                <w:sz w:val="19"/>
              </w:rPr>
              <w:t>用户与快照共同限定事实归属</w:t>
            </w:r>
          </w:p>
        </w:tc>
      </w:tr>
      <w:tr>
        <w:trPr>
          <w:cantSplit/>
        </w:trPr>
        <w:tc>
          <w:tcPr>
            <w:tcW w:type="dxa" w:w="1587"/>
          </w:tcPr>
          <w:p>
            <w:pPr>
              <w:keepNext w:val="0"/>
              <w:widowControl/>
              <w:spacing w:before="60" w:after="60" w:line="264" w:lineRule="auto"/>
              <w:ind w:firstLine="0" w:left="0"/>
            </w:pPr>
            <w:r>
              <w:rPr>
                <w:rFonts w:ascii="楷体" w:hAnsi="楷体" w:eastAsia="楷体"/>
                <w:b w:val="0"/>
                <w:color w:val="000000"/>
                <w:sz w:val="19"/>
              </w:rPr>
              <w:t>研究快照与原始数据</w:t>
            </w:r>
          </w:p>
        </w:tc>
        <w:tc>
          <w:tcPr>
            <w:tcW w:type="dxa" w:w="2239"/>
          </w:tcPr>
          <w:p>
            <w:pPr>
              <w:keepNext w:val="0"/>
              <w:widowControl/>
              <w:spacing w:before="60" w:after="60" w:line="264" w:lineRule="auto"/>
              <w:ind w:firstLine="0" w:left="0"/>
            </w:pPr>
            <w:r>
              <w:rPr>
                <w:rFonts w:ascii="楷体" w:hAnsi="楷体" w:eastAsia="楷体"/>
                <w:b w:val="0"/>
                <w:color w:val="000000"/>
                <w:sz w:val="19"/>
              </w:rPr>
              <w:t>owner_id</w:t>
            </w:r>
            <w:r>
              <w:rPr>
                <w:rFonts w:ascii="楷体" w:hAnsi="楷体" w:eastAsia="楷体"/>
                <w:b w:val="0"/>
                <w:color w:val="000000"/>
                <w:sz w:val="19"/>
              </w:rPr>
              <w:t>、</w:t>
            </w:r>
            <w:r>
              <w:rPr>
                <w:rFonts w:ascii="楷体" w:hAnsi="楷体" w:eastAsia="楷体"/>
                <w:b w:val="0"/>
                <w:color w:val="000000"/>
                <w:sz w:val="19"/>
              </w:rPr>
              <w:t>snapshot_id</w:t>
            </w:r>
          </w:p>
        </w:tc>
        <w:tc>
          <w:tcPr>
            <w:tcW w:type="dxa" w:w="2239"/>
          </w:tcPr>
          <w:p>
            <w:pPr>
              <w:keepNext w:val="0"/>
              <w:widowControl/>
              <w:spacing w:before="60" w:after="60" w:line="264" w:lineRule="auto"/>
              <w:ind w:firstLine="0" w:left="0"/>
            </w:pPr>
            <w:r>
              <w:rPr>
                <w:rFonts w:ascii="楷体" w:hAnsi="楷体" w:eastAsia="楷体"/>
                <w:b w:val="0"/>
                <w:color w:val="000000"/>
                <w:sz w:val="19"/>
              </w:rPr>
              <w:t>联合外键</w:t>
            </w:r>
          </w:p>
        </w:tc>
        <w:tc>
          <w:tcPr>
            <w:tcW w:type="dxa" w:w="2239"/>
          </w:tcPr>
          <w:p>
            <w:pPr>
              <w:keepNext w:val="0"/>
              <w:widowControl/>
              <w:spacing w:before="60" w:after="60" w:line="264" w:lineRule="auto"/>
              <w:ind w:firstLine="0" w:left="0"/>
            </w:pPr>
            <w:r>
              <w:rPr>
                <w:rFonts w:ascii="楷体" w:hAnsi="楷体" w:eastAsia="楷体"/>
                <w:b w:val="0"/>
                <w:color w:val="000000"/>
                <w:sz w:val="19"/>
              </w:rPr>
              <w:t>原始请求、响应与摘要关联</w:t>
            </w:r>
          </w:p>
        </w:tc>
      </w:tr>
      <w:tr>
        <w:trPr>
          <w:cantSplit/>
        </w:trPr>
        <w:tc>
          <w:tcPr>
            <w:tcW w:type="dxa" w:w="1587"/>
          </w:tcPr>
          <w:p>
            <w:pPr>
              <w:keepNext w:val="0"/>
              <w:widowControl/>
              <w:spacing w:before="60" w:after="60" w:line="264" w:lineRule="auto"/>
              <w:ind w:firstLine="0" w:left="0"/>
            </w:pPr>
            <w:r>
              <w:rPr>
                <w:rFonts w:ascii="楷体" w:hAnsi="楷体" w:eastAsia="楷体"/>
                <w:b w:val="0"/>
                <w:color w:val="000000"/>
                <w:sz w:val="19"/>
              </w:rPr>
              <w:t>资料与版本、片段</w:t>
            </w:r>
          </w:p>
        </w:tc>
        <w:tc>
          <w:tcPr>
            <w:tcW w:type="dxa" w:w="2239"/>
          </w:tcPr>
          <w:p>
            <w:pPr>
              <w:keepNext w:val="0"/>
              <w:widowControl/>
              <w:spacing w:before="60" w:after="60" w:line="264" w:lineRule="auto"/>
              <w:ind w:firstLine="0" w:left="0"/>
            </w:pPr>
            <w:r>
              <w:rPr>
                <w:rFonts w:ascii="楷体" w:hAnsi="楷体" w:eastAsia="楷体"/>
                <w:b w:val="0"/>
                <w:color w:val="000000"/>
                <w:sz w:val="19"/>
              </w:rPr>
              <w:t>document_id</w:t>
            </w:r>
            <w:r>
              <w:rPr>
                <w:rFonts w:ascii="楷体" w:hAnsi="楷体" w:eastAsia="楷体"/>
                <w:b w:val="0"/>
                <w:color w:val="000000"/>
                <w:sz w:val="19"/>
              </w:rPr>
              <w:t>、</w:t>
            </w:r>
            <w:r>
              <w:rPr>
                <w:rFonts w:ascii="楷体" w:hAnsi="楷体" w:eastAsia="楷体"/>
                <w:b w:val="0"/>
                <w:color w:val="000000"/>
                <w:sz w:val="19"/>
              </w:rPr>
              <w:t>revision</w:t>
            </w:r>
          </w:p>
        </w:tc>
        <w:tc>
          <w:tcPr>
            <w:tcW w:type="dxa" w:w="2239"/>
          </w:tcPr>
          <w:p>
            <w:pPr>
              <w:keepNext w:val="0"/>
              <w:widowControl/>
              <w:spacing w:before="60" w:after="60" w:line="264" w:lineRule="auto"/>
              <w:ind w:firstLine="0" w:left="0"/>
            </w:pPr>
            <w:r>
              <w:rPr>
                <w:rFonts w:ascii="楷体" w:hAnsi="楷体" w:eastAsia="楷体"/>
                <w:b w:val="0"/>
                <w:color w:val="000000"/>
                <w:sz w:val="19"/>
              </w:rPr>
              <w:t>联合主键或应用层关联</w:t>
            </w:r>
          </w:p>
        </w:tc>
        <w:tc>
          <w:tcPr>
            <w:tcW w:type="dxa" w:w="2239"/>
          </w:tcPr>
          <w:p>
            <w:pPr>
              <w:keepNext w:val="0"/>
              <w:widowControl/>
              <w:spacing w:before="60" w:after="60" w:line="264" w:lineRule="auto"/>
              <w:ind w:firstLine="0" w:left="0"/>
            </w:pPr>
            <w:r>
              <w:rPr>
                <w:rFonts w:ascii="楷体" w:hAnsi="楷体" w:eastAsia="楷体"/>
                <w:b w:val="0"/>
                <w:color w:val="000000"/>
                <w:sz w:val="19"/>
              </w:rPr>
              <w:t>检索时核对当前版本及内容完整性</w:t>
            </w:r>
          </w:p>
        </w:tc>
      </w:tr>
      <w:tr>
        <w:trPr>
          <w:cantSplit/>
        </w:trPr>
        <w:tc>
          <w:tcPr>
            <w:tcW w:type="dxa" w:w="1587"/>
          </w:tcPr>
          <w:p>
            <w:pPr>
              <w:keepNext w:val="0"/>
              <w:widowControl/>
              <w:spacing w:before="60" w:after="60" w:line="264" w:lineRule="auto"/>
              <w:ind w:firstLine="0" w:left="0"/>
            </w:pPr>
            <w:r>
              <w:rPr>
                <w:rFonts w:ascii="楷体" w:hAnsi="楷体" w:eastAsia="楷体"/>
                <w:b w:val="0"/>
                <w:color w:val="000000"/>
                <w:sz w:val="19"/>
              </w:rPr>
              <w:t>问卷、持仓、会话前提与回执</w:t>
            </w:r>
          </w:p>
        </w:tc>
        <w:tc>
          <w:tcPr>
            <w:tcW w:type="dxa" w:w="2239"/>
          </w:tcPr>
          <w:p>
            <w:pPr>
              <w:keepNext w:val="0"/>
              <w:widowControl/>
              <w:spacing w:before="60" w:after="60" w:line="264" w:lineRule="auto"/>
              <w:ind w:firstLine="0" w:left="0"/>
            </w:pPr>
            <w:r>
              <w:rPr>
                <w:rFonts w:ascii="楷体" w:hAnsi="楷体" w:eastAsia="楷体"/>
                <w:b w:val="0"/>
                <w:color w:val="000000"/>
                <w:sz w:val="19"/>
              </w:rPr>
              <w:t>owner_id</w:t>
            </w:r>
            <w:r>
              <w:rPr>
                <w:rFonts w:ascii="楷体" w:hAnsi="楷体" w:eastAsia="楷体"/>
                <w:b w:val="0"/>
                <w:color w:val="000000"/>
                <w:sz w:val="19"/>
              </w:rPr>
              <w:t>、版本及业务标识</w:t>
            </w:r>
          </w:p>
        </w:tc>
        <w:tc>
          <w:tcPr>
            <w:tcW w:type="dxa" w:w="2239"/>
          </w:tcPr>
          <w:p>
            <w:pPr>
              <w:keepNext w:val="0"/>
              <w:widowControl/>
              <w:spacing w:before="60" w:after="60" w:line="264" w:lineRule="auto"/>
              <w:ind w:firstLine="0" w:left="0"/>
            </w:pPr>
            <w:r>
              <w:rPr>
                <w:rFonts w:ascii="楷体" w:hAnsi="楷体" w:eastAsia="楷体"/>
                <w:b w:val="0"/>
                <w:color w:val="000000"/>
                <w:sz w:val="19"/>
              </w:rPr>
              <w:t>应用层关联与 JSON 对象引用</w:t>
            </w:r>
          </w:p>
        </w:tc>
        <w:tc>
          <w:tcPr>
            <w:tcW w:type="dxa" w:w="2239"/>
          </w:tcPr>
          <w:p>
            <w:pPr>
              <w:keepNext w:val="0"/>
              <w:widowControl/>
              <w:spacing w:before="60" w:after="60" w:line="264" w:lineRule="auto"/>
              <w:ind w:firstLine="0" w:left="0"/>
            </w:pPr>
            <w:r>
              <w:rPr>
                <w:rFonts w:ascii="楷体" w:hAnsi="楷体" w:eastAsia="楷体"/>
                <w:b w:val="0"/>
                <w:color w:val="000000"/>
                <w:sz w:val="19"/>
              </w:rPr>
              <w:t>服务层核对版本、指纹和引用关系</w:t>
            </w:r>
          </w:p>
        </w:tc>
      </w:tr>
    </w:tbl>
    <w:p w14:paraId="65A8547E" w14:textId="64F04A2B" w:rsidR="00840CCB" w:rsidRPr="004952E8" w:rsidRDefault="00000000" w:rsidP="004952E8">
      <w:pPr>
        <w:keepNext w:val="0"/>
        <w:keepLines/>
        <w:pageBreakBefore w:val="0"/>
        <w:widowControl/>
        <w:spacing w:before="120" w:after="120" w:line="288" w:lineRule="auto"/>
        <w:ind w:firstLine="0" w:left="0"/>
        <w:jc w:val="center"/>
        <w:rPr>
          <w:rFonts w:ascii="楷体" w:eastAsia="楷体" w:hAnsi="楷体" w:hint="eastAsia"/>
          <w:color w:val="000000" w:themeColor="text1"/>
          <w:sz w:val="21"/>
          <w:szCs w:val="21"/>
        </w:rPr>
      </w:pPr>
      <w:r>
        <w:rPr>
          <w:rFonts w:ascii="楷体" w:hAnsi="楷体" w:eastAsia="楷体"/>
          <w:b w:val="0"/>
          <w:color w:val="000000"/>
          <w:sz w:val="21"/>
        </w:rPr>
        <w:t>表 3-2 数据关系及检查方法</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系统为用户历史记录建立归属与时间索引，为消息建立会话序号索引，为研究事实建立用户、运行与节点索引，为资料片段建立文档与版本索引。SQLite 资料全文检索使用 FTS5；PostgreSQL 路径使用全文检索索引。每次检索同时检查用户可见范围、资料发布时间及当前 revision。</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数据库写入采用事务和预期版本检查，内容摘要用于读取完整性校验。PostgreSQL 适配器通过事务级 advisory lock 协调写入。资料、持仓和会话前提保留各自的版本与时间，历史恢复由用户显式选择，恢复后重新执行派生计算。</w:t>
      </w:r>
    </w:p>
    <w:p w14:paraId="0CC83DCE" w14:textId="77777777" w:rsidR="00840CCB" w:rsidRPr="004952E8" w:rsidRDefault="00000000">
      <w:pPr>
        <w:pStyle w:val="1"/>
        <w:keepNext/>
        <w:keepLines/>
        <w:pageBreakBefore w:val="0"/>
        <w:widowControl/>
        <w:spacing w:before="320" w:after="120" w:line="288" w:lineRule="auto"/>
        <w:ind w:firstLine="0" w:left="0"/>
        <w:jc w:val="left"/>
        <w:outlineLvl w:val="1"/>
        <w:rPr>
          <w:rFonts w:ascii="楷体" w:eastAsia="楷体" w:hAnsi="楷体" w:hint="eastAsia"/>
          <w:color w:val="000000" w:themeColor="text1"/>
          <w:sz w:val="36"/>
          <w:szCs w:val="36"/>
        </w:rPr>
      </w:pPr>
      <w:r>
        <w:rPr>
          <w:rFonts w:ascii="楷体" w:hAnsi="楷体" w:eastAsia="楷体"/>
          <w:b/>
          <w:color w:val="000000"/>
          <w:sz w:val="36"/>
        </w:rPr>
        <w:t>3.4 系统关键技术实现</w:t>
      </w:r>
    </w:p>
    <w:p w14:paraId="78F7B59D" w14:textId="77777777" w:rsidR="00840CCB" w:rsidRDefault="00000000">
      <w:pPr>
        <w:pStyle w:val="Heading2"/>
        <w:keepNext/>
        <w:keepLines/>
        <w:pageBreakBefore w:val="0"/>
        <w:widowControl/>
        <w:spacing w:before="300" w:after="120" w:line="288" w:lineRule="auto"/>
        <w:ind w:firstLine="0" w:left="0"/>
        <w:jc w:val="left"/>
        <w:outlineLvl w:val="2"/>
        <w:rPr>
          <w:rFonts w:ascii="楷体" w:eastAsia="楷体" w:hAnsi="楷体" w:cs="Arial" w:hint="eastAsia"/>
          <w:b/>
          <w:color w:val="000000" w:themeColor="text1"/>
          <w:sz w:val="30"/>
          <w:szCs w:val="30"/>
        </w:rPr>
      </w:pPr>
      <w:r>
        <w:rPr>
          <w:rFonts w:ascii="楷体" w:hAnsi="楷体" w:eastAsia="楷体"/>
          <w:b/>
          <w:color w:val="000000"/>
          <w:sz w:val="30"/>
        </w:rPr>
        <w:t>3.4.1 金融数据接入与质量状态管理</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金融查询通过 Provider 接口统一输入和输出。</w:t>
      </w:r>
      <w:r>
        <w:rPr>
          <w:rFonts w:ascii="楷体" w:hAnsi="楷体" w:eastAsia="楷体"/>
          <w:b w:val="0"/>
          <w:color w:val="000000"/>
          <w:sz w:val="24"/>
        </w:rPr>
        <w:t>ProviderRequest</w:t>
      </w:r>
      <w:r>
        <w:rPr>
          <w:rFonts w:ascii="楷体" w:hAnsi="楷体" w:eastAsia="楷体"/>
          <w:b w:val="0"/>
          <w:color w:val="000000"/>
          <w:sz w:val="24"/>
        </w:rPr>
        <w:t xml:space="preserve"> 描述请求标识、操作、查询主体和必需字段；</w:t>
      </w:r>
      <w:r>
        <w:rPr>
          <w:rFonts w:ascii="楷体" w:hAnsi="楷体" w:eastAsia="楷体"/>
          <w:b w:val="0"/>
          <w:color w:val="000000"/>
          <w:sz w:val="24"/>
        </w:rPr>
        <w:t>ProviderResult</w:t>
      </w:r>
      <w:r>
        <w:rPr>
          <w:rFonts w:ascii="楷体" w:hAnsi="楷体" w:eastAsia="楷体"/>
          <w:b w:val="0"/>
          <w:color w:val="000000"/>
          <w:sz w:val="24"/>
        </w:rPr>
        <w:t xml:space="preserve"> 保留记录、缺项、错误、来源和数据质量。问财 SkillHub 适配器按能力清单调用行情、公司财务、行业、宏观、基金及可转债查询，其他提供方依照配置和授权参与相应业务。</w:t>
      </w:r>
    </w:p>
    <w:tbl>
      <w:tblPr>
        <w:tblW w:w="8305" w:type="dxa"/>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1587"/>
        <w:gridCol w:w="2239"/>
        <w:gridCol w:w="2239"/>
        <w:gridCol w:w="2239"/>
      </w:tblGrid>
      <w:tr>
        <w:trPr>
          <w:cantSplit/>
          <w:tblHeader/>
        </w:trPr>
        <w:tc>
          <w:tcPr>
            <w:tcW w:type="dxa" w:w="1587"/>
          </w:tcPr>
          <w:p>
            <w:pPr>
              <w:keepNext/>
              <w:widowControl/>
              <w:spacing w:before="60" w:after="60" w:line="264" w:lineRule="auto"/>
              <w:ind w:firstLine="0" w:left="0"/>
            </w:pPr>
            <w:r>
              <w:rPr>
                <w:rFonts w:ascii="楷体" w:hAnsi="楷体" w:eastAsia="楷体"/>
                <w:b/>
                <w:color w:val="000000"/>
                <w:sz w:val="19"/>
              </w:rPr>
              <w:t>返回状态</w:t>
            </w:r>
          </w:p>
        </w:tc>
        <w:tc>
          <w:tcPr>
            <w:tcW w:type="dxa" w:w="2239"/>
          </w:tcPr>
          <w:p>
            <w:pPr>
              <w:keepNext/>
              <w:widowControl/>
              <w:spacing w:before="60" w:after="60" w:line="264" w:lineRule="auto"/>
              <w:ind w:firstLine="0" w:left="0"/>
            </w:pPr>
            <w:r>
              <w:rPr>
                <w:rFonts w:ascii="楷体" w:hAnsi="楷体" w:eastAsia="楷体"/>
                <w:b/>
                <w:color w:val="000000"/>
                <w:sz w:val="19"/>
              </w:rPr>
              <w:t>数据含义</w:t>
            </w:r>
          </w:p>
        </w:tc>
        <w:tc>
          <w:tcPr>
            <w:tcW w:type="dxa" w:w="2239"/>
          </w:tcPr>
          <w:p>
            <w:pPr>
              <w:keepNext/>
              <w:widowControl/>
              <w:spacing w:before="60" w:after="60" w:line="264" w:lineRule="auto"/>
              <w:ind w:firstLine="0" w:left="0"/>
            </w:pPr>
            <w:r>
              <w:rPr>
                <w:rFonts w:ascii="楷体" w:hAnsi="楷体" w:eastAsia="楷体"/>
                <w:b/>
                <w:color w:val="000000"/>
                <w:sz w:val="19"/>
              </w:rPr>
              <w:t>后续处理</w:t>
            </w:r>
          </w:p>
        </w:tc>
        <w:tc>
          <w:tcPr>
            <w:tcW w:type="dxa" w:w="2239"/>
          </w:tcPr>
          <w:p>
            <w:pPr>
              <w:keepNext/>
              <w:widowControl/>
              <w:spacing w:before="60" w:after="60" w:line="264" w:lineRule="auto"/>
              <w:ind w:firstLine="0" w:left="0"/>
            </w:pPr>
            <w:r>
              <w:rPr>
                <w:rFonts w:ascii="楷体" w:hAnsi="楷体" w:eastAsia="楷体"/>
                <w:b/>
                <w:color w:val="000000"/>
                <w:sz w:val="19"/>
              </w:rPr>
              <w:t>展示内容</w:t>
            </w:r>
          </w:p>
        </w:tc>
      </w:tr>
      <w:tr>
        <w:trPr>
          <w:cantSplit/>
        </w:trPr>
        <w:tc>
          <w:tcPr>
            <w:tcW w:type="dxa" w:w="1587"/>
          </w:tcPr>
          <w:p>
            <w:pPr>
              <w:keepNext w:val="0"/>
              <w:widowControl/>
              <w:spacing w:before="60" w:after="60" w:line="264" w:lineRule="auto"/>
              <w:ind w:firstLine="0" w:left="0"/>
            </w:pPr>
            <w:r>
              <w:rPr>
                <w:rFonts w:ascii="楷体" w:hAnsi="楷体" w:eastAsia="楷体"/>
                <w:b w:val="0"/>
                <w:color w:val="000000"/>
                <w:sz w:val="19"/>
              </w:rPr>
              <w:t>SUCCESS</w:t>
            </w:r>
          </w:p>
        </w:tc>
        <w:tc>
          <w:tcPr>
            <w:tcW w:type="dxa" w:w="2239"/>
          </w:tcPr>
          <w:p>
            <w:pPr>
              <w:keepNext w:val="0"/>
              <w:widowControl/>
              <w:spacing w:before="60" w:after="60" w:line="264" w:lineRule="auto"/>
              <w:ind w:firstLine="0" w:left="0"/>
            </w:pPr>
            <w:r>
              <w:rPr>
                <w:rFonts w:ascii="楷体" w:hAnsi="楷体" w:eastAsia="楷体"/>
                <w:b w:val="0"/>
                <w:color w:val="000000"/>
                <w:sz w:val="19"/>
              </w:rPr>
              <w:t>所需数据满足当前请求条件</w:t>
            </w:r>
          </w:p>
        </w:tc>
        <w:tc>
          <w:tcPr>
            <w:tcW w:type="dxa" w:w="2239"/>
          </w:tcPr>
          <w:p>
            <w:pPr>
              <w:keepNext w:val="0"/>
              <w:widowControl/>
              <w:spacing w:before="60" w:after="60" w:line="264" w:lineRule="auto"/>
              <w:ind w:firstLine="0" w:left="0"/>
            </w:pPr>
            <w:r>
              <w:rPr>
                <w:rFonts w:ascii="楷体" w:hAnsi="楷体" w:eastAsia="楷体"/>
                <w:b w:val="0"/>
                <w:color w:val="000000"/>
                <w:sz w:val="19"/>
              </w:rPr>
              <w:t>进入字段及来源检查</w:t>
            </w:r>
          </w:p>
        </w:tc>
        <w:tc>
          <w:tcPr>
            <w:tcW w:type="dxa" w:w="2239"/>
          </w:tcPr>
          <w:p>
            <w:pPr>
              <w:keepNext w:val="0"/>
              <w:widowControl/>
              <w:spacing w:before="60" w:after="60" w:line="264" w:lineRule="auto"/>
              <w:ind w:firstLine="0" w:left="0"/>
            </w:pPr>
            <w:r>
              <w:rPr>
                <w:rFonts w:ascii="楷体" w:hAnsi="楷体" w:eastAsia="楷体"/>
                <w:b w:val="0"/>
                <w:color w:val="000000"/>
                <w:sz w:val="19"/>
              </w:rPr>
              <w:t>数据、来源和时间</w:t>
            </w:r>
          </w:p>
        </w:tc>
      </w:tr>
      <w:tr>
        <w:trPr>
          <w:cantSplit/>
        </w:trPr>
        <w:tc>
          <w:tcPr>
            <w:tcW w:type="dxa" w:w="1587"/>
          </w:tcPr>
          <w:p>
            <w:pPr>
              <w:keepNext w:val="0"/>
              <w:widowControl/>
              <w:spacing w:before="60" w:after="60" w:line="264" w:lineRule="auto"/>
              <w:ind w:firstLine="0" w:left="0"/>
            </w:pPr>
            <w:r>
              <w:rPr>
                <w:rFonts w:ascii="楷体" w:hAnsi="楷体" w:eastAsia="楷体"/>
                <w:b w:val="0"/>
                <w:color w:val="000000"/>
                <w:sz w:val="19"/>
              </w:rPr>
              <w:t>PARTIAL</w:t>
            </w:r>
          </w:p>
        </w:tc>
        <w:tc>
          <w:tcPr>
            <w:tcW w:type="dxa" w:w="2239"/>
          </w:tcPr>
          <w:p>
            <w:pPr>
              <w:keepNext w:val="0"/>
              <w:widowControl/>
              <w:spacing w:before="60" w:after="60" w:line="264" w:lineRule="auto"/>
              <w:ind w:firstLine="0" w:left="0"/>
            </w:pPr>
            <w:r>
              <w:rPr>
                <w:rFonts w:ascii="楷体" w:hAnsi="楷体" w:eastAsia="楷体"/>
                <w:b w:val="0"/>
                <w:color w:val="000000"/>
                <w:sz w:val="19"/>
              </w:rPr>
              <w:t>返回部分可用资料</w:t>
            </w:r>
          </w:p>
        </w:tc>
        <w:tc>
          <w:tcPr>
            <w:tcW w:type="dxa" w:w="2239"/>
          </w:tcPr>
          <w:p>
            <w:pPr>
              <w:keepNext w:val="0"/>
              <w:widowControl/>
              <w:spacing w:before="60" w:after="60" w:line="264" w:lineRule="auto"/>
              <w:ind w:firstLine="0" w:left="0"/>
            </w:pPr>
            <w:r>
              <w:rPr>
                <w:rFonts w:ascii="楷体" w:hAnsi="楷体" w:eastAsia="楷体"/>
                <w:b w:val="0"/>
                <w:color w:val="000000"/>
                <w:sz w:val="19"/>
              </w:rPr>
              <w:t>使用可用字段并保留缺项</w:t>
            </w:r>
          </w:p>
        </w:tc>
        <w:tc>
          <w:tcPr>
            <w:tcW w:type="dxa" w:w="2239"/>
          </w:tcPr>
          <w:p>
            <w:pPr>
              <w:keepNext w:val="0"/>
              <w:widowControl/>
              <w:spacing w:before="60" w:after="60" w:line="264" w:lineRule="auto"/>
              <w:ind w:firstLine="0" w:left="0"/>
            </w:pPr>
            <w:r>
              <w:rPr>
                <w:rFonts w:ascii="楷体" w:hAnsi="楷体" w:eastAsia="楷体"/>
                <w:b w:val="0"/>
                <w:color w:val="000000"/>
                <w:sz w:val="19"/>
              </w:rPr>
              <w:t>可用范围与缺失字段</w:t>
            </w:r>
          </w:p>
        </w:tc>
      </w:tr>
      <w:tr>
        <w:trPr>
          <w:cantSplit/>
        </w:trPr>
        <w:tc>
          <w:tcPr>
            <w:tcW w:type="dxa" w:w="1587"/>
          </w:tcPr>
          <w:p>
            <w:pPr>
              <w:keepNext w:val="0"/>
              <w:widowControl/>
              <w:spacing w:before="60" w:after="60" w:line="264" w:lineRule="auto"/>
              <w:ind w:firstLine="0" w:left="0"/>
            </w:pPr>
            <w:r>
              <w:rPr>
                <w:rFonts w:ascii="楷体" w:hAnsi="楷体" w:eastAsia="楷体"/>
                <w:b w:val="0"/>
                <w:color w:val="000000"/>
                <w:sz w:val="19"/>
              </w:rPr>
              <w:t>EMPTY</w:t>
            </w:r>
          </w:p>
        </w:tc>
        <w:tc>
          <w:tcPr>
            <w:tcW w:type="dxa" w:w="2239"/>
          </w:tcPr>
          <w:p>
            <w:pPr>
              <w:keepNext w:val="0"/>
              <w:widowControl/>
              <w:spacing w:before="60" w:after="60" w:line="264" w:lineRule="auto"/>
              <w:ind w:firstLine="0" w:left="0"/>
            </w:pPr>
            <w:r>
              <w:rPr>
                <w:rFonts w:ascii="楷体" w:hAnsi="楷体" w:eastAsia="楷体"/>
                <w:b w:val="0"/>
                <w:color w:val="000000"/>
                <w:sz w:val="19"/>
              </w:rPr>
              <w:t>未取得对应记录</w:t>
            </w:r>
          </w:p>
        </w:tc>
        <w:tc>
          <w:tcPr>
            <w:tcW w:type="dxa" w:w="2239"/>
          </w:tcPr>
          <w:p>
            <w:pPr>
              <w:keepNext w:val="0"/>
              <w:widowControl/>
              <w:spacing w:before="60" w:after="60" w:line="264" w:lineRule="auto"/>
              <w:ind w:firstLine="0" w:left="0"/>
            </w:pPr>
            <w:r>
              <w:rPr>
                <w:rFonts w:ascii="楷体" w:hAnsi="楷体" w:eastAsia="楷体"/>
                <w:b w:val="0"/>
                <w:color w:val="000000"/>
                <w:sz w:val="19"/>
              </w:rPr>
              <w:t>保留空结果状态</w:t>
            </w:r>
          </w:p>
        </w:tc>
        <w:tc>
          <w:tcPr>
            <w:tcW w:type="dxa" w:w="2239"/>
          </w:tcPr>
          <w:p>
            <w:pPr>
              <w:keepNext w:val="0"/>
              <w:widowControl/>
              <w:spacing w:before="60" w:after="60" w:line="264" w:lineRule="auto"/>
              <w:ind w:firstLine="0" w:left="0"/>
            </w:pPr>
            <w:r>
              <w:rPr>
                <w:rFonts w:ascii="楷体" w:hAnsi="楷体" w:eastAsia="楷体"/>
                <w:b w:val="0"/>
                <w:color w:val="000000"/>
                <w:sz w:val="19"/>
              </w:rPr>
              <w:t>查询条件及空结果说明</w:t>
            </w:r>
          </w:p>
        </w:tc>
      </w:tr>
      <w:tr>
        <w:trPr>
          <w:cantSplit/>
        </w:trPr>
        <w:tc>
          <w:tcPr>
            <w:tcW w:type="dxa" w:w="1587"/>
          </w:tcPr>
          <w:p>
            <w:pPr>
              <w:keepNext w:val="0"/>
              <w:widowControl/>
              <w:spacing w:before="60" w:after="60" w:line="264" w:lineRule="auto"/>
              <w:ind w:firstLine="0" w:left="0"/>
            </w:pPr>
            <w:r>
              <w:rPr>
                <w:rFonts w:ascii="楷体" w:hAnsi="楷体" w:eastAsia="楷体"/>
                <w:b w:val="0"/>
                <w:color w:val="000000"/>
                <w:sz w:val="19"/>
              </w:rPr>
              <w:t>FAILED</w:t>
            </w:r>
          </w:p>
        </w:tc>
        <w:tc>
          <w:tcPr>
            <w:tcW w:type="dxa" w:w="2239"/>
          </w:tcPr>
          <w:p>
            <w:pPr>
              <w:keepNext w:val="0"/>
              <w:widowControl/>
              <w:spacing w:before="60" w:after="60" w:line="264" w:lineRule="auto"/>
              <w:ind w:firstLine="0" w:left="0"/>
            </w:pPr>
            <w:r>
              <w:rPr>
                <w:rFonts w:ascii="楷体" w:hAnsi="楷体" w:eastAsia="楷体"/>
                <w:b w:val="0"/>
                <w:color w:val="000000"/>
                <w:sz w:val="19"/>
              </w:rPr>
              <w:t>请求或提供方执行失败</w:t>
            </w:r>
          </w:p>
        </w:tc>
        <w:tc>
          <w:tcPr>
            <w:tcW w:type="dxa" w:w="2239"/>
          </w:tcPr>
          <w:p>
            <w:pPr>
              <w:keepNext w:val="0"/>
              <w:widowControl/>
              <w:spacing w:before="60" w:after="60" w:line="264" w:lineRule="auto"/>
              <w:ind w:firstLine="0" w:left="0"/>
            </w:pPr>
            <w:r>
              <w:rPr>
                <w:rFonts w:ascii="楷体" w:hAnsi="楷体" w:eastAsia="楷体"/>
                <w:b w:val="0"/>
                <w:color w:val="000000"/>
                <w:sz w:val="19"/>
              </w:rPr>
              <w:t>返回失败状态</w:t>
            </w:r>
          </w:p>
        </w:tc>
        <w:tc>
          <w:tcPr>
            <w:tcW w:type="dxa" w:w="2239"/>
          </w:tcPr>
          <w:p>
            <w:pPr>
              <w:keepNext w:val="0"/>
              <w:widowControl/>
              <w:spacing w:before="60" w:after="60" w:line="264" w:lineRule="auto"/>
              <w:ind w:firstLine="0" w:left="0"/>
            </w:pPr>
            <w:r>
              <w:rPr>
                <w:rFonts w:ascii="楷体" w:hAnsi="楷体" w:eastAsia="楷体"/>
                <w:b w:val="0"/>
                <w:color w:val="000000"/>
                <w:sz w:val="19"/>
              </w:rPr>
              <w:t>错误类别及处理提示</w:t>
            </w:r>
          </w:p>
        </w:tc>
      </w:tr>
    </w:tbl>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 xml:space="preserve">数据整理保留 </w:t>
      </w:r>
      <w:r>
        <w:rPr>
          <w:rFonts w:ascii="楷体" w:hAnsi="楷体" w:eastAsia="楷体"/>
          <w:b w:val="0"/>
          <w:color w:val="000000"/>
          <w:sz w:val="24"/>
        </w:rPr>
        <w:t>observed_at</w:t>
      </w:r>
      <w:r>
        <w:rPr>
          <w:rFonts w:ascii="楷体" w:hAnsi="楷体" w:eastAsia="楷体"/>
          <w:b w:val="0"/>
          <w:color w:val="000000"/>
          <w:sz w:val="24"/>
        </w:rPr>
        <w:t>、</w:t>
      </w:r>
      <w:r>
        <w:rPr>
          <w:rFonts w:ascii="楷体" w:hAnsi="楷体" w:eastAsia="楷体"/>
          <w:b w:val="0"/>
          <w:color w:val="000000"/>
          <w:sz w:val="24"/>
        </w:rPr>
        <w:t>retrieved_at</w:t>
      </w:r>
      <w:r>
        <w:rPr>
          <w:rFonts w:ascii="楷体" w:hAnsi="楷体" w:eastAsia="楷体"/>
          <w:b w:val="0"/>
          <w:color w:val="000000"/>
          <w:sz w:val="24"/>
        </w:rPr>
        <w:t>、</w:t>
      </w:r>
      <w:r>
        <w:rPr>
          <w:rFonts w:ascii="楷体" w:hAnsi="楷体" w:eastAsia="楷体"/>
          <w:b w:val="0"/>
          <w:color w:val="000000"/>
          <w:sz w:val="24"/>
        </w:rPr>
        <w:t>unit</w:t>
      </w:r>
      <w:r>
        <w:rPr>
          <w:rFonts w:ascii="楷体" w:hAnsi="楷体" w:eastAsia="楷体"/>
          <w:b w:val="0"/>
          <w:color w:val="000000"/>
          <w:sz w:val="24"/>
        </w:rPr>
        <w:t>、</w:t>
      </w:r>
      <w:r>
        <w:rPr>
          <w:rFonts w:ascii="楷体" w:hAnsi="楷体" w:eastAsia="楷体"/>
          <w:b w:val="0"/>
          <w:color w:val="000000"/>
          <w:sz w:val="24"/>
        </w:rPr>
        <w:t>period</w:t>
      </w:r>
      <w:r>
        <w:rPr>
          <w:rFonts w:ascii="楷体" w:hAnsi="楷体" w:eastAsia="楷体"/>
          <w:b w:val="0"/>
          <w:color w:val="000000"/>
          <w:sz w:val="24"/>
        </w:rPr>
        <w:t>、</w:t>
      </w:r>
      <w:r>
        <w:rPr>
          <w:rFonts w:ascii="楷体" w:hAnsi="楷体" w:eastAsia="楷体"/>
          <w:b w:val="0"/>
          <w:color w:val="000000"/>
          <w:sz w:val="24"/>
        </w:rPr>
        <w:t>lineage_id</w:t>
      </w:r>
      <w:r>
        <w:rPr>
          <w:rFonts w:ascii="楷体" w:hAnsi="楷体" w:eastAsia="楷体"/>
          <w:b w:val="0"/>
          <w:color w:val="000000"/>
          <w:sz w:val="24"/>
        </w:rPr>
        <w:t xml:space="preserve"> 等信息。历史问题使用明确的截止时点，资料发布时间、指标期间和数据取得时间各自记录。LIVE 研究服务只从返回的结构化记录中提取所需数值，缺少单位、主体或时间依据时保留相应状态。</w:t>
      </w:r>
    </w:p>
    <w:p w14:paraId="78F7B59D" w14:textId="77777777" w:rsidR="00840CCB" w:rsidRDefault="00000000">
      <w:pPr>
        <w:pStyle w:val="Heading2"/>
        <w:keepNext/>
        <w:keepLines/>
        <w:pageBreakBefore w:val="0"/>
        <w:widowControl/>
        <w:spacing w:before="300" w:after="120" w:line="288" w:lineRule="auto"/>
        <w:ind w:firstLine="0" w:left="0"/>
        <w:jc w:val="left"/>
        <w:outlineLvl w:val="2"/>
        <w:rPr>
          <w:rFonts w:ascii="楷体" w:eastAsia="楷体" w:hAnsi="楷体" w:cs="Arial" w:hint="eastAsia"/>
          <w:b/>
          <w:color w:val="000000" w:themeColor="text1"/>
          <w:sz w:val="30"/>
          <w:szCs w:val="30"/>
        </w:rPr>
      </w:pPr>
      <w:r>
        <w:rPr>
          <w:rFonts w:ascii="楷体" w:hAnsi="楷体" w:eastAsia="楷体"/>
          <w:b/>
          <w:color w:val="000000"/>
          <w:sz w:val="30"/>
        </w:rPr>
        <w:t>3.4.2 投资者画像与风险预算映射</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 xml:space="preserve">正式测评包含 19 个问题，覆盖 </w:t>
      </w:r>
      <w:r>
        <w:rPr>
          <w:rFonts w:ascii="楷体" w:hAnsi="楷体" w:eastAsia="楷体"/>
          <w:b w:val="0"/>
          <w:color w:val="000000"/>
          <w:sz w:val="24"/>
        </w:rPr>
        <w:t>risk</w:t>
      </w:r>
      <w:r>
        <w:rPr>
          <w:rFonts w:ascii="楷体" w:hAnsi="楷体" w:eastAsia="楷体"/>
          <w:b w:val="0"/>
          <w:color w:val="000000"/>
          <w:sz w:val="24"/>
        </w:rPr>
        <w:t>、</w:t>
      </w:r>
      <w:r>
        <w:rPr>
          <w:rFonts w:ascii="楷体" w:hAnsi="楷体" w:eastAsia="楷体"/>
          <w:b w:val="0"/>
          <w:color w:val="000000"/>
          <w:sz w:val="24"/>
        </w:rPr>
        <w:t>exp</w:t>
      </w:r>
      <w:r>
        <w:rPr>
          <w:rFonts w:ascii="楷体" w:hAnsi="楷体" w:eastAsia="楷体"/>
          <w:b w:val="0"/>
          <w:color w:val="000000"/>
          <w:sz w:val="24"/>
        </w:rPr>
        <w:t>、</w:t>
      </w:r>
      <w:r>
        <w:rPr>
          <w:rFonts w:ascii="楷体" w:hAnsi="楷体" w:eastAsia="楷体"/>
          <w:b w:val="0"/>
          <w:color w:val="000000"/>
          <w:sz w:val="24"/>
        </w:rPr>
        <w:t>act</w:t>
      </w:r>
      <w:r>
        <w:rPr>
          <w:rFonts w:ascii="楷体" w:hAnsi="楷体" w:eastAsia="楷体"/>
          <w:b w:val="0"/>
          <w:color w:val="000000"/>
          <w:sz w:val="24"/>
        </w:rPr>
        <w:t>、</w:t>
      </w:r>
      <w:r>
        <w:rPr>
          <w:rFonts w:ascii="楷体" w:hAnsi="楷体" w:eastAsia="楷体"/>
          <w:b w:val="0"/>
          <w:color w:val="000000"/>
          <w:sz w:val="24"/>
        </w:rPr>
        <w:t>res</w:t>
      </w:r>
      <w:r>
        <w:rPr>
          <w:rFonts w:ascii="楷体" w:hAnsi="楷体" w:eastAsia="楷体"/>
          <w:b w:val="0"/>
          <w:color w:val="000000"/>
          <w:sz w:val="24"/>
        </w:rPr>
        <w:t>、</w:t>
      </w:r>
      <w:r>
        <w:rPr>
          <w:rFonts w:ascii="楷体" w:hAnsi="楷体" w:eastAsia="楷体"/>
          <w:b w:val="0"/>
          <w:color w:val="000000"/>
          <w:sz w:val="24"/>
        </w:rPr>
        <w:t>inf</w:t>
      </w:r>
      <w:r>
        <w:rPr>
          <w:rFonts w:ascii="楷体" w:hAnsi="楷体" w:eastAsia="楷体"/>
          <w:b w:val="0"/>
          <w:color w:val="000000"/>
          <w:sz w:val="24"/>
        </w:rPr>
        <w:t>、</w:t>
      </w:r>
      <w:r>
        <w:rPr>
          <w:rFonts w:ascii="楷体" w:hAnsi="楷体" w:eastAsia="楷体"/>
          <w:b w:val="0"/>
          <w:color w:val="000000"/>
          <w:sz w:val="24"/>
        </w:rPr>
        <w:t>ai</w:t>
      </w:r>
      <w:r>
        <w:rPr>
          <w:rFonts w:ascii="楷体" w:hAnsi="楷体" w:eastAsia="楷体"/>
          <w:b w:val="0"/>
          <w:color w:val="000000"/>
          <w:sz w:val="24"/>
        </w:rPr>
        <w:t>、</w:t>
      </w:r>
      <w:r>
        <w:rPr>
          <w:rFonts w:ascii="楷体" w:hAnsi="楷体" w:eastAsia="楷体"/>
          <w:b w:val="0"/>
          <w:color w:val="000000"/>
          <w:sz w:val="24"/>
        </w:rPr>
        <w:t>per</w:t>
      </w:r>
      <w:r>
        <w:rPr>
          <w:rFonts w:ascii="楷体" w:hAnsi="楷体" w:eastAsia="楷体"/>
          <w:b w:val="0"/>
          <w:color w:val="000000"/>
          <w:sz w:val="24"/>
        </w:rPr>
        <w:t>、</w:t>
      </w:r>
      <w:r>
        <w:rPr>
          <w:rFonts w:ascii="楷体" w:hAnsi="楷体" w:eastAsia="楷体"/>
          <w:b w:val="0"/>
          <w:color w:val="000000"/>
          <w:sz w:val="24"/>
        </w:rPr>
        <w:t>aid</w:t>
      </w:r>
      <w:r>
        <w:rPr>
          <w:rFonts w:ascii="楷体" w:hAnsi="楷体" w:eastAsia="楷体"/>
          <w:b w:val="0"/>
          <w:color w:val="000000"/>
          <w:sz w:val="24"/>
        </w:rPr>
        <w:t xml:space="preserve"> 八个维度。服务端校验答案是否完整、选项是否合法以及互斥选项是否同时出现。评分题将 1—5 的回答归一化，选择题按模板权重累计贡献，随后按各维度参与题目数量归一化至 0—100 分，并保留两位小数。</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risk</w:t>
      </w:r>
      <w:r>
        <w:rPr>
          <w:rFonts w:ascii="楷体" w:hAnsi="楷体" w:eastAsia="楷体"/>
          <w:b w:val="0"/>
          <w:color w:val="000000"/>
          <w:sz w:val="24"/>
        </w:rPr>
        <w:t xml:space="preserve"> 维度形成画像风险分数；分数不超过 33 时采用保守型预算，大于 33 且不超过 66 时采用均衡型预算，大于 66 时采用成长型预算。适当性等级 C1—C5 由独立映射生成。自然语言提案和交易行为结果保留其来源，经对应确认与转换程序进入有效画像。</w:t>
      </w:r>
    </w:p>
    <w:tbl>
      <w:tblPr>
        <w:tblW w:w="8305" w:type="dxa"/>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1587"/>
        <w:gridCol w:w="1679"/>
        <w:gridCol w:w="1679"/>
        <w:gridCol w:w="1679"/>
        <w:gridCol w:w="1679"/>
      </w:tblGrid>
      <w:tr>
        <w:trPr>
          <w:cantSplit/>
          <w:tblHeader/>
        </w:trPr>
        <w:tc>
          <w:tcPr>
            <w:tcW w:type="dxa" w:w="1587"/>
          </w:tcPr>
          <w:p>
            <w:pPr>
              <w:keepNext/>
              <w:widowControl/>
              <w:spacing w:before="60" w:after="60" w:line="264" w:lineRule="auto"/>
              <w:ind w:firstLine="0" w:left="0"/>
            </w:pPr>
            <w:r>
              <w:rPr>
                <w:rFonts w:ascii="楷体" w:hAnsi="楷体" w:eastAsia="楷体"/>
                <w:b/>
                <w:color w:val="000000"/>
                <w:sz w:val="19"/>
              </w:rPr>
              <w:t>风险等级</w:t>
            </w:r>
          </w:p>
        </w:tc>
        <w:tc>
          <w:tcPr>
            <w:tcW w:type="dxa" w:w="1679"/>
          </w:tcPr>
          <w:p>
            <w:pPr>
              <w:keepNext/>
              <w:widowControl/>
              <w:spacing w:before="60" w:after="60" w:line="264" w:lineRule="auto"/>
              <w:ind w:firstLine="0" w:left="0"/>
            </w:pPr>
            <w:r>
              <w:rPr>
                <w:rFonts w:ascii="楷体" w:hAnsi="楷体" w:eastAsia="楷体"/>
                <w:b/>
                <w:color w:val="000000"/>
                <w:sz w:val="19"/>
              </w:rPr>
              <w:t>单一资产上限</w:t>
            </w:r>
          </w:p>
        </w:tc>
        <w:tc>
          <w:tcPr>
            <w:tcW w:type="dxa" w:w="1679"/>
          </w:tcPr>
          <w:p>
            <w:pPr>
              <w:keepNext/>
              <w:widowControl/>
              <w:spacing w:before="60" w:after="60" w:line="264" w:lineRule="auto"/>
              <w:ind w:firstLine="0" w:left="0"/>
            </w:pPr>
            <w:r>
              <w:rPr>
                <w:rFonts w:ascii="楷体" w:hAnsi="楷体" w:eastAsia="楷体"/>
                <w:b/>
                <w:color w:val="000000"/>
                <w:sz w:val="19"/>
              </w:rPr>
              <w:t>已识别行业上限</w:t>
            </w:r>
          </w:p>
        </w:tc>
        <w:tc>
          <w:tcPr>
            <w:tcW w:type="dxa" w:w="1679"/>
          </w:tcPr>
          <w:p>
            <w:pPr>
              <w:keepNext/>
              <w:widowControl/>
              <w:spacing w:before="60" w:after="60" w:line="264" w:lineRule="auto"/>
              <w:ind w:firstLine="0" w:left="0"/>
            </w:pPr>
            <w:r>
              <w:rPr>
                <w:rFonts w:ascii="楷体" w:hAnsi="楷体" w:eastAsia="楷体"/>
                <w:b/>
                <w:color w:val="000000"/>
                <w:sz w:val="19"/>
              </w:rPr>
              <w:t>科技行业合计上限</w:t>
            </w:r>
          </w:p>
        </w:tc>
        <w:tc>
          <w:tcPr>
            <w:tcW w:type="dxa" w:w="1679"/>
          </w:tcPr>
          <w:p>
            <w:pPr>
              <w:keepNext/>
              <w:widowControl/>
              <w:spacing w:before="60" w:after="60" w:line="264" w:lineRule="auto"/>
              <w:ind w:firstLine="0" w:left="0"/>
            </w:pPr>
            <w:r>
              <w:rPr>
                <w:rFonts w:ascii="楷体" w:hAnsi="楷体" w:eastAsia="楷体"/>
                <w:b/>
                <w:color w:val="000000"/>
                <w:sz w:val="19"/>
              </w:rPr>
              <w:t>未分类合计上限</w:t>
            </w:r>
          </w:p>
        </w:tc>
      </w:tr>
      <w:tr>
        <w:trPr>
          <w:cantSplit/>
        </w:trPr>
        <w:tc>
          <w:tcPr>
            <w:tcW w:type="dxa" w:w="1587"/>
          </w:tcPr>
          <w:p>
            <w:pPr>
              <w:keepNext w:val="0"/>
              <w:widowControl/>
              <w:spacing w:before="60" w:after="60" w:line="264" w:lineRule="auto"/>
              <w:ind w:firstLine="0" w:left="0"/>
            </w:pPr>
            <w:r>
              <w:rPr>
                <w:rFonts w:ascii="楷体" w:hAnsi="楷体" w:eastAsia="楷体"/>
                <w:b w:val="0"/>
                <w:color w:val="000000"/>
                <w:sz w:val="19"/>
              </w:rPr>
              <w:t>保守型</w:t>
            </w:r>
          </w:p>
        </w:tc>
        <w:tc>
          <w:tcPr>
            <w:tcW w:type="dxa" w:w="1679"/>
          </w:tcPr>
          <w:p>
            <w:pPr>
              <w:keepNext w:val="0"/>
              <w:widowControl/>
              <w:spacing w:before="60" w:after="60" w:line="264" w:lineRule="auto"/>
              <w:ind w:firstLine="0" w:left="0"/>
            </w:pPr>
            <w:r>
              <w:rPr>
                <w:rFonts w:ascii="楷体" w:hAnsi="楷体" w:eastAsia="楷体"/>
                <w:b w:val="0"/>
                <w:color w:val="000000"/>
                <w:sz w:val="19"/>
              </w:rPr>
              <w:t>20%</w:t>
            </w:r>
          </w:p>
        </w:tc>
        <w:tc>
          <w:tcPr>
            <w:tcW w:type="dxa" w:w="1679"/>
          </w:tcPr>
          <w:p>
            <w:pPr>
              <w:keepNext w:val="0"/>
              <w:widowControl/>
              <w:spacing w:before="60" w:after="60" w:line="264" w:lineRule="auto"/>
              <w:ind w:firstLine="0" w:left="0"/>
            </w:pPr>
            <w:r>
              <w:rPr>
                <w:rFonts w:ascii="楷体" w:hAnsi="楷体" w:eastAsia="楷体"/>
                <w:b w:val="0"/>
                <w:color w:val="000000"/>
                <w:sz w:val="19"/>
              </w:rPr>
              <w:t>30%</w:t>
            </w:r>
          </w:p>
        </w:tc>
        <w:tc>
          <w:tcPr>
            <w:tcW w:type="dxa" w:w="1679"/>
          </w:tcPr>
          <w:p>
            <w:pPr>
              <w:keepNext w:val="0"/>
              <w:widowControl/>
              <w:spacing w:before="60" w:after="60" w:line="264" w:lineRule="auto"/>
              <w:ind w:firstLine="0" w:left="0"/>
            </w:pPr>
            <w:r>
              <w:rPr>
                <w:rFonts w:ascii="楷体" w:hAnsi="楷体" w:eastAsia="楷体"/>
                <w:b w:val="0"/>
                <w:color w:val="000000"/>
                <w:sz w:val="19"/>
              </w:rPr>
              <w:t>25%</w:t>
            </w:r>
          </w:p>
        </w:tc>
        <w:tc>
          <w:tcPr>
            <w:tcW w:type="dxa" w:w="1679"/>
          </w:tcPr>
          <w:p>
            <w:pPr>
              <w:keepNext w:val="0"/>
              <w:widowControl/>
              <w:spacing w:before="60" w:after="60" w:line="264" w:lineRule="auto"/>
              <w:ind w:firstLine="0" w:left="0"/>
            </w:pPr>
            <w:r>
              <w:rPr>
                <w:rFonts w:ascii="楷体" w:hAnsi="楷体" w:eastAsia="楷体"/>
                <w:b w:val="0"/>
                <w:color w:val="000000"/>
                <w:sz w:val="19"/>
              </w:rPr>
              <w:t>10%</w:t>
            </w:r>
          </w:p>
        </w:tc>
      </w:tr>
      <w:tr>
        <w:trPr>
          <w:cantSplit/>
        </w:trPr>
        <w:tc>
          <w:tcPr>
            <w:tcW w:type="dxa" w:w="1587"/>
          </w:tcPr>
          <w:p>
            <w:pPr>
              <w:keepNext w:val="0"/>
              <w:widowControl/>
              <w:spacing w:before="60" w:after="60" w:line="264" w:lineRule="auto"/>
              <w:ind w:firstLine="0" w:left="0"/>
            </w:pPr>
            <w:r>
              <w:rPr>
                <w:rFonts w:ascii="楷体" w:hAnsi="楷体" w:eastAsia="楷体"/>
                <w:b w:val="0"/>
                <w:color w:val="000000"/>
                <w:sz w:val="19"/>
              </w:rPr>
              <w:t>均衡型</w:t>
            </w:r>
          </w:p>
        </w:tc>
        <w:tc>
          <w:tcPr>
            <w:tcW w:type="dxa" w:w="1679"/>
          </w:tcPr>
          <w:p>
            <w:pPr>
              <w:keepNext w:val="0"/>
              <w:widowControl/>
              <w:spacing w:before="60" w:after="60" w:line="264" w:lineRule="auto"/>
              <w:ind w:firstLine="0" w:left="0"/>
            </w:pPr>
            <w:r>
              <w:rPr>
                <w:rFonts w:ascii="楷体" w:hAnsi="楷体" w:eastAsia="楷体"/>
                <w:b w:val="0"/>
                <w:color w:val="000000"/>
                <w:sz w:val="19"/>
              </w:rPr>
              <w:t>35%</w:t>
            </w:r>
          </w:p>
        </w:tc>
        <w:tc>
          <w:tcPr>
            <w:tcW w:type="dxa" w:w="1679"/>
          </w:tcPr>
          <w:p>
            <w:pPr>
              <w:keepNext w:val="0"/>
              <w:widowControl/>
              <w:spacing w:before="60" w:after="60" w:line="264" w:lineRule="auto"/>
              <w:ind w:firstLine="0" w:left="0"/>
            </w:pPr>
            <w:r>
              <w:rPr>
                <w:rFonts w:ascii="楷体" w:hAnsi="楷体" w:eastAsia="楷体"/>
                <w:b w:val="0"/>
                <w:color w:val="000000"/>
                <w:sz w:val="19"/>
              </w:rPr>
              <w:t>45%</w:t>
            </w:r>
          </w:p>
        </w:tc>
        <w:tc>
          <w:tcPr>
            <w:tcW w:type="dxa" w:w="1679"/>
          </w:tcPr>
          <w:p>
            <w:pPr>
              <w:keepNext w:val="0"/>
              <w:widowControl/>
              <w:spacing w:before="60" w:after="60" w:line="264" w:lineRule="auto"/>
              <w:ind w:firstLine="0" w:left="0"/>
            </w:pPr>
            <w:r>
              <w:rPr>
                <w:rFonts w:ascii="楷体" w:hAnsi="楷体" w:eastAsia="楷体"/>
                <w:b w:val="0"/>
                <w:color w:val="000000"/>
                <w:sz w:val="19"/>
              </w:rPr>
              <w:t>40%</w:t>
            </w:r>
          </w:p>
        </w:tc>
        <w:tc>
          <w:tcPr>
            <w:tcW w:type="dxa" w:w="1679"/>
          </w:tcPr>
          <w:p>
            <w:pPr>
              <w:keepNext w:val="0"/>
              <w:widowControl/>
              <w:spacing w:before="60" w:after="60" w:line="264" w:lineRule="auto"/>
              <w:ind w:firstLine="0" w:left="0"/>
            </w:pPr>
            <w:r>
              <w:rPr>
                <w:rFonts w:ascii="楷体" w:hAnsi="楷体" w:eastAsia="楷体"/>
                <w:b w:val="0"/>
                <w:color w:val="000000"/>
                <w:sz w:val="19"/>
              </w:rPr>
              <w:t>20%</w:t>
            </w:r>
          </w:p>
        </w:tc>
      </w:tr>
      <w:tr>
        <w:trPr>
          <w:cantSplit/>
        </w:trPr>
        <w:tc>
          <w:tcPr>
            <w:tcW w:type="dxa" w:w="1587"/>
          </w:tcPr>
          <w:p>
            <w:pPr>
              <w:keepNext w:val="0"/>
              <w:widowControl/>
              <w:spacing w:before="60" w:after="60" w:line="264" w:lineRule="auto"/>
              <w:ind w:firstLine="0" w:left="0"/>
            </w:pPr>
            <w:r>
              <w:rPr>
                <w:rFonts w:ascii="楷体" w:hAnsi="楷体" w:eastAsia="楷体"/>
                <w:b w:val="0"/>
                <w:color w:val="000000"/>
                <w:sz w:val="19"/>
              </w:rPr>
              <w:t>成长型</w:t>
            </w:r>
          </w:p>
        </w:tc>
        <w:tc>
          <w:tcPr>
            <w:tcW w:type="dxa" w:w="1679"/>
          </w:tcPr>
          <w:p>
            <w:pPr>
              <w:keepNext w:val="0"/>
              <w:widowControl/>
              <w:spacing w:before="60" w:after="60" w:line="264" w:lineRule="auto"/>
              <w:ind w:firstLine="0" w:left="0"/>
            </w:pPr>
            <w:r>
              <w:rPr>
                <w:rFonts w:ascii="楷体" w:hAnsi="楷体" w:eastAsia="楷体"/>
                <w:b w:val="0"/>
                <w:color w:val="000000"/>
                <w:sz w:val="19"/>
              </w:rPr>
              <w:t>50%</w:t>
            </w:r>
          </w:p>
        </w:tc>
        <w:tc>
          <w:tcPr>
            <w:tcW w:type="dxa" w:w="1679"/>
          </w:tcPr>
          <w:p>
            <w:pPr>
              <w:keepNext w:val="0"/>
              <w:widowControl/>
              <w:spacing w:before="60" w:after="60" w:line="264" w:lineRule="auto"/>
              <w:ind w:firstLine="0" w:left="0"/>
            </w:pPr>
            <w:r>
              <w:rPr>
                <w:rFonts w:ascii="楷体" w:hAnsi="楷体" w:eastAsia="楷体"/>
                <w:b w:val="0"/>
                <w:color w:val="000000"/>
                <w:sz w:val="19"/>
              </w:rPr>
              <w:t>60%</w:t>
            </w:r>
          </w:p>
        </w:tc>
        <w:tc>
          <w:tcPr>
            <w:tcW w:type="dxa" w:w="1679"/>
          </w:tcPr>
          <w:p>
            <w:pPr>
              <w:keepNext w:val="0"/>
              <w:widowControl/>
              <w:spacing w:before="60" w:after="60" w:line="264" w:lineRule="auto"/>
              <w:ind w:firstLine="0" w:left="0"/>
            </w:pPr>
            <w:r>
              <w:rPr>
                <w:rFonts w:ascii="楷体" w:hAnsi="楷体" w:eastAsia="楷体"/>
                <w:b w:val="0"/>
                <w:color w:val="000000"/>
                <w:sz w:val="19"/>
              </w:rPr>
              <w:t>60%</w:t>
            </w:r>
          </w:p>
        </w:tc>
        <w:tc>
          <w:tcPr>
            <w:tcW w:type="dxa" w:w="1679"/>
          </w:tcPr>
          <w:p>
            <w:pPr>
              <w:keepNext w:val="0"/>
              <w:widowControl/>
              <w:spacing w:before="60" w:after="60" w:line="264" w:lineRule="auto"/>
              <w:ind w:firstLine="0" w:left="0"/>
            </w:pPr>
            <w:r>
              <w:rPr>
                <w:rFonts w:ascii="楷体" w:hAnsi="楷体" w:eastAsia="楷体"/>
                <w:b w:val="0"/>
                <w:color w:val="000000"/>
                <w:sz w:val="19"/>
              </w:rPr>
              <w:t>35%</w:t>
            </w:r>
          </w:p>
        </w:tc>
      </w:tr>
    </w:tbl>
    <w:p w14:paraId="65A8547E" w14:textId="64F04A2B" w:rsidR="00840CCB" w:rsidRPr="004952E8" w:rsidRDefault="00000000" w:rsidP="004952E8">
      <w:pPr>
        <w:keepNext w:val="0"/>
        <w:keepLines/>
        <w:pageBreakBefore w:val="0"/>
        <w:widowControl/>
        <w:spacing w:before="120" w:after="120" w:line="288" w:lineRule="auto"/>
        <w:ind w:firstLine="0" w:left="0"/>
        <w:jc w:val="center"/>
        <w:rPr>
          <w:rFonts w:ascii="楷体" w:eastAsia="楷体" w:hAnsi="楷体" w:hint="eastAsia"/>
          <w:color w:val="000000" w:themeColor="text1"/>
          <w:sz w:val="21"/>
          <w:szCs w:val="21"/>
        </w:rPr>
      </w:pPr>
      <w:r>
        <w:rPr>
          <w:rFonts w:ascii="楷体" w:hAnsi="楷体" w:eastAsia="楷体"/>
          <w:b w:val="0"/>
          <w:color w:val="000000"/>
          <w:sz w:val="21"/>
        </w:rPr>
        <w:t>表 3-3 画像对应的现有风险预算规则</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 xml:space="preserve">预算绑定 </w:t>
      </w:r>
      <w:r>
        <w:rPr>
          <w:rFonts w:ascii="楷体" w:hAnsi="楷体" w:eastAsia="楷体"/>
          <w:b w:val="0"/>
          <w:color w:val="000000"/>
          <w:sz w:val="24"/>
        </w:rPr>
        <w:t>owner_id</w:t>
      </w:r>
      <w:r>
        <w:rPr>
          <w:rFonts w:ascii="楷体" w:hAnsi="楷体" w:eastAsia="楷体"/>
          <w:b w:val="0"/>
          <w:color w:val="000000"/>
          <w:sz w:val="24"/>
        </w:rPr>
        <w:t>、</w:t>
      </w:r>
      <w:r>
        <w:rPr>
          <w:rFonts w:ascii="楷体" w:hAnsi="楷体" w:eastAsia="楷体"/>
          <w:b w:val="0"/>
          <w:color w:val="000000"/>
          <w:sz w:val="24"/>
        </w:rPr>
        <w:t>profile_id</w:t>
      </w:r>
      <w:r>
        <w:rPr>
          <w:rFonts w:ascii="楷体" w:hAnsi="楷体" w:eastAsia="楷体"/>
          <w:b w:val="0"/>
          <w:color w:val="000000"/>
          <w:sz w:val="24"/>
        </w:rPr>
        <w:t xml:space="preserve"> 和 </w:t>
      </w:r>
      <w:r>
        <w:rPr>
          <w:rFonts w:ascii="楷体" w:hAnsi="楷体" w:eastAsia="楷体"/>
          <w:b w:val="0"/>
          <w:color w:val="000000"/>
          <w:sz w:val="24"/>
        </w:rPr>
        <w:t>profile_version</w:t>
      </w:r>
      <w:r>
        <w:rPr>
          <w:rFonts w:ascii="楷体" w:hAnsi="楷体" w:eastAsia="楷体"/>
          <w:b w:val="0"/>
          <w:color w:val="000000"/>
          <w:sz w:val="24"/>
        </w:rPr>
        <w:t xml:space="preserve">。评估将观察比例与所属预算比较，按 </w:t>
      </w:r>
      <w:r>
        <w:rPr>
          <w:rFonts w:ascii="楷体" w:hAnsi="楷体" w:eastAsia="楷体"/>
          <w:b w:val="0"/>
          <w:color w:val="000000"/>
          <w:sz w:val="24"/>
        </w:rPr>
        <w:t>max(0, observed − limit)</w:t>
      </w:r>
      <w:r>
        <w:rPr>
          <w:rFonts w:ascii="楷体" w:hAnsi="楷体" w:eastAsia="楷体"/>
          <w:b w:val="0"/>
          <w:color w:val="000000"/>
          <w:sz w:val="24"/>
        </w:rPr>
        <w:t xml:space="preserve"> 生成超限幅度，单位为百分点。数据不完整或存在超限项时，评估结果进入 REVIEW_REQUIRED，并保留具体对象、观察值和预算值。</w:t>
      </w:r>
    </w:p>
    <w:p w14:paraId="393E74A3" w14:textId="77777777" w:rsidR="00840CCB" w:rsidRPr="00B14692" w:rsidRDefault="00000000">
      <w:pPr>
        <w:keepNext/>
        <w:keepLines/>
        <w:pageBreakBefore w:val="0"/>
        <w:widowControl/>
        <w:spacing w:before="120" w:after="400" w:line="288" w:lineRule="auto"/>
        <w:ind w:firstLine="0"/>
        <w:jc w:val="center"/>
        <w:rPr>
          <w:rFonts w:ascii="楷体" w:eastAsia="楷体" w:hAnsi="楷体" w:hint="eastAsia"/>
          <w:color w:val="000000" w:themeColor="text1"/>
          <w:sz w:val="24"/>
        </w:rPr>
      </w:pPr>
      <w:r>
        <w:drawing>
          <wp:inline xmlns:a="http://schemas.openxmlformats.org/drawingml/2006/main" xmlns:pic="http://schemas.openxmlformats.org/drawingml/2006/picture">
            <wp:extent cx="5273675" cy="1233147"/>
            <wp:docPr id="4" name="Picture 4"/>
            <wp:cNvGraphicFramePr>
              <a:graphicFrameLocks noChangeAspect="1"/>
            </wp:cNvGraphicFramePr>
            <a:graphic>
              <a:graphicData uri="http://schemas.openxmlformats.org/drawingml/2006/picture">
                <pic:pic>
                  <pic:nvPicPr>
                    <pic:cNvPr id="0" name="profile-rules.png"/>
                    <pic:cNvPicPr/>
                  </pic:nvPicPr>
                  <pic:blipFill>
                    <a:blip r:embed="rId18"/>
                    <a:stretch>
                      <a:fillRect/>
                    </a:stretch>
                  </pic:blipFill>
                  <pic:spPr>
                    <a:xfrm>
                      <a:off x="0" y="0"/>
                      <a:ext cx="5273675" cy="1233147"/>
                    </a:xfrm>
                    <a:prstGeom prst="rect"/>
                  </pic:spPr>
                </pic:pic>
              </a:graphicData>
            </a:graphic>
          </wp:inline>
        </w:drawing>
      </w:r>
    </w:p>
    <w:p w14:paraId="65A8547E" w14:textId="64F04A2B" w:rsidR="00840CCB" w:rsidRPr="004952E8" w:rsidRDefault="00000000" w:rsidP="004952E8">
      <w:pPr>
        <w:keepNext w:val="0"/>
        <w:keepLines/>
        <w:pageBreakBefore w:val="0"/>
        <w:widowControl/>
        <w:spacing w:before="120" w:after="120" w:line="288" w:lineRule="auto"/>
        <w:ind w:firstLine="0" w:left="0"/>
        <w:jc w:val="center"/>
        <w:rPr>
          <w:rFonts w:ascii="楷体" w:eastAsia="楷体" w:hAnsi="楷体" w:hint="eastAsia"/>
          <w:color w:val="000000" w:themeColor="text1"/>
          <w:sz w:val="21"/>
          <w:szCs w:val="21"/>
        </w:rPr>
      </w:pPr>
      <w:r>
        <w:rPr>
          <w:rFonts w:ascii="楷体" w:hAnsi="楷体" w:eastAsia="楷体"/>
          <w:b w:val="0"/>
          <w:color w:val="000000"/>
          <w:sz w:val="21"/>
        </w:rPr>
        <w:t>图 3-4 画像与预算参与组合计算</w:t>
      </w:r>
    </w:p>
    <w:p w14:paraId="78F7B59D" w14:textId="77777777" w:rsidR="00840CCB" w:rsidRDefault="00000000">
      <w:pPr>
        <w:pStyle w:val="Heading2"/>
        <w:keepNext/>
        <w:keepLines/>
        <w:pageBreakBefore w:val="0"/>
        <w:widowControl/>
        <w:spacing w:before="300" w:after="120" w:line="288" w:lineRule="auto"/>
        <w:ind w:firstLine="0" w:left="0"/>
        <w:jc w:val="left"/>
        <w:outlineLvl w:val="2"/>
        <w:rPr>
          <w:rFonts w:ascii="楷体" w:eastAsia="楷体" w:hAnsi="楷体" w:cs="Arial" w:hint="eastAsia"/>
          <w:b/>
          <w:color w:val="000000" w:themeColor="text1"/>
          <w:sz w:val="30"/>
          <w:szCs w:val="30"/>
        </w:rPr>
      </w:pPr>
      <w:r>
        <w:rPr>
          <w:rFonts w:ascii="楷体" w:hAnsi="楷体" w:eastAsia="楷体"/>
          <w:b/>
          <w:color w:val="000000"/>
          <w:sz w:val="30"/>
        </w:rPr>
        <w:t>3.4.3 持仓穿透与集中度计算</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组合计算使用 Decimal 管理金额和比例。直接持仓按证券归属计入资产及行业；基金和 ETF 按已披露成分比例形成穿透贡献，同时保留原始持仓、基金快照和成分记录引用。未覆盖的基金成分形成独立的未穿透金额，以保持金额守恒。</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 xml:space="preserve">基本市值按 </w:t>
      </w:r>
      <w:r>
        <w:rPr>
          <w:rFonts w:ascii="楷体" w:hAnsi="楷体" w:eastAsia="楷体"/>
          <w:b w:val="0"/>
          <w:color w:val="000000"/>
          <w:sz w:val="24"/>
        </w:rPr>
        <w:t>quantity × price</w:t>
      </w:r>
      <w:r>
        <w:rPr>
          <w:rFonts w:ascii="楷体" w:hAnsi="楷体" w:eastAsia="楷体"/>
          <w:b w:val="0"/>
          <w:color w:val="000000"/>
          <w:sz w:val="24"/>
        </w:rPr>
        <w:t xml:space="preserve"> 计算；组合权重按 </w:t>
      </w:r>
      <w:r>
        <w:rPr>
          <w:rFonts w:ascii="楷体" w:hAnsi="楷体" w:eastAsia="楷体"/>
          <w:b w:val="0"/>
          <w:color w:val="000000"/>
          <w:sz w:val="24"/>
        </w:rPr>
        <w:t>market_value ÷ total_market_value × 100</w:t>
      </w:r>
      <w:r>
        <w:rPr>
          <w:rFonts w:ascii="楷体" w:hAnsi="楷体" w:eastAsia="楷体"/>
          <w:b w:val="0"/>
          <w:color w:val="000000"/>
          <w:sz w:val="24"/>
        </w:rPr>
        <w:t xml:space="preserve"> 计算。基金某项成分的穿透金额由基金持仓市值与该成分比例相乘取得。所有贡献金额的合计需要与原组合金额一致，Pydantic 模型核对贡献、分类合计及引用关系。</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 xml:space="preserve">集中度先按资产或行业聚合金额，再使用 </w:t>
      </w:r>
      <w:r>
        <w:rPr>
          <w:rFonts w:ascii="楷体" w:hAnsi="楷体" w:eastAsia="楷体"/>
          <w:b w:val="0"/>
          <w:color w:val="000000"/>
          <w:sz w:val="24"/>
        </w:rPr>
        <w:t>HHI = 10000 × Σ(value_i ÷ total_value)²</w:t>
      </w:r>
      <w:r>
        <w:rPr>
          <w:rFonts w:ascii="楷体" w:hAnsi="楷体" w:eastAsia="楷体"/>
          <w:b w:val="0"/>
          <w:color w:val="000000"/>
          <w:sz w:val="24"/>
        </w:rPr>
        <w:t xml:space="preserve"> 计算。HHI 和展示比例按 ROUND_HALF_UP 保留两位小数。报告分别说明证券持仓与含现金总资产的分母，风险检查读取其规定口径下的观察值和上限。</w:t>
      </w:r>
    </w:p>
    <w:tbl>
      <w:tblPr>
        <w:tblW w:w="8305" w:type="dxa"/>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1587"/>
        <w:gridCol w:w="2239"/>
        <w:gridCol w:w="2239"/>
        <w:gridCol w:w="2239"/>
      </w:tblGrid>
      <w:tr>
        <w:trPr>
          <w:cantSplit/>
          <w:tblHeader/>
        </w:trPr>
        <w:tc>
          <w:tcPr>
            <w:tcW w:type="dxa" w:w="1587"/>
          </w:tcPr>
          <w:p>
            <w:pPr>
              <w:keepNext/>
              <w:widowControl/>
              <w:spacing w:before="60" w:after="60" w:line="264" w:lineRule="auto"/>
              <w:ind w:firstLine="0" w:left="0"/>
            </w:pPr>
            <w:r>
              <w:rPr>
                <w:rFonts w:ascii="楷体" w:hAnsi="楷体" w:eastAsia="楷体"/>
                <w:b/>
                <w:color w:val="000000"/>
                <w:sz w:val="19"/>
              </w:rPr>
              <w:t>计算对象</w:t>
            </w:r>
          </w:p>
        </w:tc>
        <w:tc>
          <w:tcPr>
            <w:tcW w:type="dxa" w:w="2239"/>
          </w:tcPr>
          <w:p>
            <w:pPr>
              <w:keepNext/>
              <w:widowControl/>
              <w:spacing w:before="60" w:after="60" w:line="264" w:lineRule="auto"/>
              <w:ind w:firstLine="0" w:left="0"/>
            </w:pPr>
            <w:r>
              <w:rPr>
                <w:rFonts w:ascii="楷体" w:hAnsi="楷体" w:eastAsia="楷体"/>
                <w:b/>
                <w:color w:val="000000"/>
                <w:sz w:val="19"/>
              </w:rPr>
              <w:t>输入</w:t>
            </w:r>
          </w:p>
        </w:tc>
        <w:tc>
          <w:tcPr>
            <w:tcW w:type="dxa" w:w="2239"/>
          </w:tcPr>
          <w:p>
            <w:pPr>
              <w:keepNext/>
              <w:widowControl/>
              <w:spacing w:before="60" w:after="60" w:line="264" w:lineRule="auto"/>
              <w:ind w:firstLine="0" w:left="0"/>
            </w:pPr>
            <w:r>
              <w:rPr>
                <w:rFonts w:ascii="楷体" w:hAnsi="楷体" w:eastAsia="楷体"/>
                <w:b/>
                <w:color w:val="000000"/>
                <w:sz w:val="19"/>
              </w:rPr>
              <w:t>计算结果</w:t>
            </w:r>
          </w:p>
        </w:tc>
        <w:tc>
          <w:tcPr>
            <w:tcW w:type="dxa" w:w="2239"/>
          </w:tcPr>
          <w:p>
            <w:pPr>
              <w:keepNext/>
              <w:widowControl/>
              <w:spacing w:before="60" w:after="60" w:line="264" w:lineRule="auto"/>
              <w:ind w:firstLine="0" w:left="0"/>
            </w:pPr>
            <w:r>
              <w:rPr>
                <w:rFonts w:ascii="楷体" w:hAnsi="楷体" w:eastAsia="楷体"/>
                <w:b/>
                <w:color w:val="000000"/>
                <w:sz w:val="19"/>
              </w:rPr>
              <w:t>完整性检查</w:t>
            </w:r>
          </w:p>
        </w:tc>
      </w:tr>
      <w:tr>
        <w:trPr>
          <w:cantSplit/>
        </w:trPr>
        <w:tc>
          <w:tcPr>
            <w:tcW w:type="dxa" w:w="1587"/>
          </w:tcPr>
          <w:p>
            <w:pPr>
              <w:keepNext w:val="0"/>
              <w:widowControl/>
              <w:spacing w:before="60" w:after="60" w:line="264" w:lineRule="auto"/>
              <w:ind w:firstLine="0" w:left="0"/>
            </w:pPr>
            <w:r>
              <w:rPr>
                <w:rFonts w:ascii="楷体" w:hAnsi="楷体" w:eastAsia="楷体"/>
                <w:b w:val="0"/>
                <w:color w:val="000000"/>
                <w:sz w:val="19"/>
              </w:rPr>
              <w:t>直接资产</w:t>
            </w:r>
          </w:p>
        </w:tc>
        <w:tc>
          <w:tcPr>
            <w:tcW w:type="dxa" w:w="2239"/>
          </w:tcPr>
          <w:p>
            <w:pPr>
              <w:keepNext w:val="0"/>
              <w:widowControl/>
              <w:spacing w:before="60" w:after="60" w:line="264" w:lineRule="auto"/>
              <w:ind w:firstLine="0" w:left="0"/>
            </w:pPr>
            <w:r>
              <w:rPr>
                <w:rFonts w:ascii="楷体" w:hAnsi="楷体" w:eastAsia="楷体"/>
                <w:b w:val="0"/>
                <w:color w:val="000000"/>
                <w:sz w:val="19"/>
              </w:rPr>
              <w:t>数量、报价、资产标识</w:t>
            </w:r>
          </w:p>
        </w:tc>
        <w:tc>
          <w:tcPr>
            <w:tcW w:type="dxa" w:w="2239"/>
          </w:tcPr>
          <w:p>
            <w:pPr>
              <w:keepNext w:val="0"/>
              <w:widowControl/>
              <w:spacing w:before="60" w:after="60" w:line="264" w:lineRule="auto"/>
              <w:ind w:firstLine="0" w:left="0"/>
            </w:pPr>
            <w:r>
              <w:rPr>
                <w:rFonts w:ascii="楷体" w:hAnsi="楷体" w:eastAsia="楷体"/>
                <w:b w:val="0"/>
                <w:color w:val="000000"/>
                <w:sz w:val="19"/>
              </w:rPr>
              <w:t>资产市值与组合占比</w:t>
            </w:r>
          </w:p>
        </w:tc>
        <w:tc>
          <w:tcPr>
            <w:tcW w:type="dxa" w:w="2239"/>
          </w:tcPr>
          <w:p>
            <w:pPr>
              <w:keepNext w:val="0"/>
              <w:widowControl/>
              <w:spacing w:before="60" w:after="60" w:line="264" w:lineRule="auto"/>
              <w:ind w:firstLine="0" w:left="0"/>
            </w:pPr>
            <w:r>
              <w:rPr>
                <w:rFonts w:ascii="楷体" w:hAnsi="楷体" w:eastAsia="楷体"/>
                <w:b w:val="0"/>
                <w:color w:val="000000"/>
                <w:sz w:val="19"/>
              </w:rPr>
              <w:t>非负金额、币种与输入时间</w:t>
            </w:r>
          </w:p>
        </w:tc>
      </w:tr>
      <w:tr>
        <w:trPr>
          <w:cantSplit/>
        </w:trPr>
        <w:tc>
          <w:tcPr>
            <w:tcW w:type="dxa" w:w="1587"/>
          </w:tcPr>
          <w:p>
            <w:pPr>
              <w:keepNext w:val="0"/>
              <w:widowControl/>
              <w:spacing w:before="60" w:after="60" w:line="264" w:lineRule="auto"/>
              <w:ind w:firstLine="0" w:left="0"/>
            </w:pPr>
            <w:r>
              <w:rPr>
                <w:rFonts w:ascii="楷体" w:hAnsi="楷体" w:eastAsia="楷体"/>
                <w:b w:val="0"/>
                <w:color w:val="000000"/>
                <w:sz w:val="19"/>
              </w:rPr>
              <w:t>基金成分</w:t>
            </w:r>
          </w:p>
        </w:tc>
        <w:tc>
          <w:tcPr>
            <w:tcW w:type="dxa" w:w="2239"/>
          </w:tcPr>
          <w:p>
            <w:pPr>
              <w:keepNext w:val="0"/>
              <w:widowControl/>
              <w:spacing w:before="60" w:after="60" w:line="264" w:lineRule="auto"/>
              <w:ind w:firstLine="0" w:left="0"/>
            </w:pPr>
            <w:r>
              <w:rPr>
                <w:rFonts w:ascii="楷体" w:hAnsi="楷体" w:eastAsia="楷体"/>
                <w:b w:val="0"/>
                <w:color w:val="000000"/>
                <w:sz w:val="19"/>
              </w:rPr>
              <w:t>基金市值、披露比例、快照</w:t>
            </w:r>
          </w:p>
        </w:tc>
        <w:tc>
          <w:tcPr>
            <w:tcW w:type="dxa" w:w="2239"/>
          </w:tcPr>
          <w:p>
            <w:pPr>
              <w:keepNext w:val="0"/>
              <w:widowControl/>
              <w:spacing w:before="60" w:after="60" w:line="264" w:lineRule="auto"/>
              <w:ind w:firstLine="0" w:left="0"/>
            </w:pPr>
            <w:r>
              <w:rPr>
                <w:rFonts w:ascii="楷体" w:hAnsi="楷体" w:eastAsia="楷体"/>
                <w:b w:val="0"/>
                <w:color w:val="000000"/>
                <w:sz w:val="19"/>
              </w:rPr>
              <w:t>穿透资产及行业贡献</w:t>
            </w:r>
          </w:p>
        </w:tc>
        <w:tc>
          <w:tcPr>
            <w:tcW w:type="dxa" w:w="2239"/>
          </w:tcPr>
          <w:p>
            <w:pPr>
              <w:keepNext w:val="0"/>
              <w:widowControl/>
              <w:spacing w:before="60" w:after="60" w:line="264" w:lineRule="auto"/>
              <w:ind w:firstLine="0" w:left="0"/>
            </w:pPr>
            <w:r>
              <w:rPr>
                <w:rFonts w:ascii="楷体" w:hAnsi="楷体" w:eastAsia="楷体"/>
                <w:b w:val="0"/>
                <w:color w:val="000000"/>
                <w:sz w:val="19"/>
              </w:rPr>
              <w:t>快照时点、来源引用、覆盖比例</w:t>
            </w:r>
          </w:p>
        </w:tc>
      </w:tr>
      <w:tr>
        <w:trPr>
          <w:cantSplit/>
        </w:trPr>
        <w:tc>
          <w:tcPr>
            <w:tcW w:type="dxa" w:w="1587"/>
          </w:tcPr>
          <w:p>
            <w:pPr>
              <w:keepNext w:val="0"/>
              <w:widowControl/>
              <w:spacing w:before="60" w:after="60" w:line="264" w:lineRule="auto"/>
              <w:ind w:firstLine="0" w:left="0"/>
            </w:pPr>
            <w:r>
              <w:rPr>
                <w:rFonts w:ascii="楷体" w:hAnsi="楷体" w:eastAsia="楷体"/>
                <w:b w:val="0"/>
                <w:color w:val="000000"/>
                <w:sz w:val="19"/>
              </w:rPr>
              <w:t>未覆盖成分</w:t>
            </w:r>
          </w:p>
        </w:tc>
        <w:tc>
          <w:tcPr>
            <w:tcW w:type="dxa" w:w="2239"/>
          </w:tcPr>
          <w:p>
            <w:pPr>
              <w:keepNext w:val="0"/>
              <w:widowControl/>
              <w:spacing w:before="60" w:after="60" w:line="264" w:lineRule="auto"/>
              <w:ind w:firstLine="0" w:left="0"/>
            </w:pPr>
            <w:r>
              <w:rPr>
                <w:rFonts w:ascii="楷体" w:hAnsi="楷体" w:eastAsia="楷体"/>
                <w:b w:val="0"/>
                <w:color w:val="000000"/>
                <w:sz w:val="19"/>
              </w:rPr>
              <w:t>基金金额与已覆盖贡献</w:t>
            </w:r>
          </w:p>
        </w:tc>
        <w:tc>
          <w:tcPr>
            <w:tcW w:type="dxa" w:w="2239"/>
          </w:tcPr>
          <w:p>
            <w:pPr>
              <w:keepNext w:val="0"/>
              <w:widowControl/>
              <w:spacing w:before="60" w:after="60" w:line="264" w:lineRule="auto"/>
              <w:ind w:firstLine="0" w:left="0"/>
            </w:pPr>
            <w:r>
              <w:rPr>
                <w:rFonts w:ascii="楷体" w:hAnsi="楷体" w:eastAsia="楷体"/>
                <w:b w:val="0"/>
                <w:color w:val="000000"/>
                <w:sz w:val="19"/>
              </w:rPr>
              <w:t>未穿透金额与占比</w:t>
            </w:r>
          </w:p>
        </w:tc>
        <w:tc>
          <w:tcPr>
            <w:tcW w:type="dxa" w:w="2239"/>
          </w:tcPr>
          <w:p>
            <w:pPr>
              <w:keepNext w:val="0"/>
              <w:widowControl/>
              <w:spacing w:before="60" w:after="60" w:line="264" w:lineRule="auto"/>
              <w:ind w:firstLine="0" w:left="0"/>
            </w:pPr>
            <w:r>
              <w:rPr>
                <w:rFonts w:ascii="楷体" w:hAnsi="楷体" w:eastAsia="楷体"/>
                <w:b w:val="0"/>
                <w:color w:val="000000"/>
                <w:sz w:val="19"/>
              </w:rPr>
              <w:t>金额合计与原持仓一致</w:t>
            </w:r>
          </w:p>
        </w:tc>
      </w:tr>
      <w:tr>
        <w:trPr>
          <w:cantSplit/>
        </w:trPr>
        <w:tc>
          <w:tcPr>
            <w:tcW w:type="dxa" w:w="1587"/>
          </w:tcPr>
          <w:p>
            <w:pPr>
              <w:keepNext w:val="0"/>
              <w:widowControl/>
              <w:spacing w:before="60" w:after="60" w:line="264" w:lineRule="auto"/>
              <w:ind w:firstLine="0" w:left="0"/>
            </w:pPr>
            <w:r>
              <w:rPr>
                <w:rFonts w:ascii="楷体" w:hAnsi="楷体" w:eastAsia="楷体"/>
                <w:b w:val="0"/>
                <w:color w:val="000000"/>
                <w:sz w:val="19"/>
              </w:rPr>
              <w:t>集中度</w:t>
            </w:r>
          </w:p>
        </w:tc>
        <w:tc>
          <w:tcPr>
            <w:tcW w:type="dxa" w:w="2239"/>
          </w:tcPr>
          <w:p>
            <w:pPr>
              <w:keepNext w:val="0"/>
              <w:widowControl/>
              <w:spacing w:before="60" w:after="60" w:line="264" w:lineRule="auto"/>
              <w:ind w:firstLine="0" w:left="0"/>
            </w:pPr>
            <w:r>
              <w:rPr>
                <w:rFonts w:ascii="楷体" w:hAnsi="楷体" w:eastAsia="楷体"/>
                <w:b w:val="0"/>
                <w:color w:val="000000"/>
                <w:sz w:val="19"/>
              </w:rPr>
              <w:t>资产或行业分组金额</w:t>
            </w:r>
          </w:p>
        </w:tc>
        <w:tc>
          <w:tcPr>
            <w:tcW w:type="dxa" w:w="2239"/>
          </w:tcPr>
          <w:p>
            <w:pPr>
              <w:keepNext w:val="0"/>
              <w:widowControl/>
              <w:spacing w:before="60" w:after="60" w:line="264" w:lineRule="auto"/>
              <w:ind w:firstLine="0" w:left="0"/>
            </w:pPr>
            <w:r>
              <w:rPr>
                <w:rFonts w:ascii="楷体" w:hAnsi="楷体" w:eastAsia="楷体"/>
                <w:b w:val="0"/>
                <w:color w:val="000000"/>
                <w:sz w:val="19"/>
              </w:rPr>
              <w:t>最大占比与 HHI</w:t>
            </w:r>
          </w:p>
        </w:tc>
        <w:tc>
          <w:tcPr>
            <w:tcW w:type="dxa" w:w="2239"/>
          </w:tcPr>
          <w:p>
            <w:pPr>
              <w:keepNext w:val="0"/>
              <w:widowControl/>
              <w:spacing w:before="60" w:after="60" w:line="264" w:lineRule="auto"/>
              <w:ind w:firstLine="0" w:left="0"/>
            </w:pPr>
            <w:r>
              <w:rPr>
                <w:rFonts w:ascii="楷体" w:hAnsi="楷体" w:eastAsia="楷体"/>
                <w:b w:val="0"/>
                <w:color w:val="000000"/>
                <w:sz w:val="19"/>
              </w:rPr>
              <w:t>分组金额、分母及规则一致</w:t>
            </w:r>
          </w:p>
        </w:tc>
      </w:tr>
    </w:tbl>
    <w:p w14:paraId="78F7B59D" w14:textId="77777777" w:rsidR="00840CCB" w:rsidRDefault="00000000">
      <w:pPr>
        <w:pStyle w:val="Heading2"/>
        <w:keepNext/>
        <w:keepLines/>
        <w:pageBreakBefore w:val="0"/>
        <w:widowControl/>
        <w:spacing w:before="300" w:after="120" w:line="288" w:lineRule="auto"/>
        <w:ind w:firstLine="0" w:left="0"/>
        <w:jc w:val="left"/>
        <w:outlineLvl w:val="2"/>
        <w:rPr>
          <w:rFonts w:ascii="楷体" w:eastAsia="楷体" w:hAnsi="楷体" w:cs="Arial" w:hint="eastAsia"/>
          <w:b/>
          <w:color w:val="000000" w:themeColor="text1"/>
          <w:sz w:val="30"/>
          <w:szCs w:val="30"/>
        </w:rPr>
      </w:pPr>
      <w:r>
        <w:rPr>
          <w:rFonts w:ascii="楷体" w:hAnsi="楷体" w:eastAsia="楷体"/>
          <w:b/>
          <w:color w:val="000000"/>
          <w:sz w:val="30"/>
        </w:rPr>
        <w:t>3.4.4 交易约束下的再平衡测算</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再平衡服务接收当前持仓、目标权重、报价和用户约束，将目标金额与当前金额的差额转换为买卖数量。开启交易单位约束时，股票及 ETF 按 100 股或份处理；卖出数量受当前持仓限制，买入数量受可用现金、最低现金比例和交易费用共同约束。</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卖出操作更新现金并扣除费用。买入操作通过二分查找确定包含费用后仍可负担的最大交易单位数量，再更新持仓与现金。执行步骤按卖出与买入顺序组织，结果保留数量、金额、佣金、税费及现金变化。目标尚未满足时，输出具体未满足条件。</w:t>
      </w:r>
    </w:p>
    <w:p w14:paraId="393E74A3" w14:textId="77777777" w:rsidR="00840CCB" w:rsidRPr="00B14692" w:rsidRDefault="00000000">
      <w:pPr>
        <w:keepNext/>
        <w:keepLines/>
        <w:pageBreakBefore w:val="0"/>
        <w:widowControl/>
        <w:spacing w:before="120" w:after="400" w:line="288" w:lineRule="auto"/>
        <w:ind w:firstLine="0"/>
        <w:jc w:val="center"/>
        <w:rPr>
          <w:rFonts w:ascii="楷体" w:eastAsia="楷体" w:hAnsi="楷体" w:hint="eastAsia"/>
          <w:color w:val="000000" w:themeColor="text1"/>
          <w:sz w:val="24"/>
        </w:rPr>
      </w:pPr>
      <w:r>
        <w:drawing>
          <wp:inline xmlns:a="http://schemas.openxmlformats.org/drawingml/2006/main" xmlns:pic="http://schemas.openxmlformats.org/drawingml/2006/picture">
            <wp:extent cx="5273675" cy="5083951"/>
            <wp:docPr id="5" name="Picture 5"/>
            <wp:cNvGraphicFramePr>
              <a:graphicFrameLocks noChangeAspect="1"/>
            </wp:cNvGraphicFramePr>
            <a:graphic>
              <a:graphicData uri="http://schemas.openxmlformats.org/drawingml/2006/picture">
                <pic:pic>
                  <pic:nvPicPr>
                    <pic:cNvPr id="0" name="judge-05-rebalancing.png"/>
                    <pic:cNvPicPr/>
                  </pic:nvPicPr>
                  <pic:blipFill>
                    <a:blip r:embed="rId20"/>
                    <a:srcRect t="7000"/>
                    <a:stretch>
                      <a:fillRect/>
                    </a:stretch>
                  </pic:blipFill>
                  <pic:spPr>
                    <a:xfrm>
                      <a:off x="0" y="0"/>
                      <a:ext cx="5273675" cy="5083951"/>
                    </a:xfrm>
                    <a:prstGeom prst="rect"/>
                  </pic:spPr>
                </pic:pic>
              </a:graphicData>
            </a:graphic>
          </wp:inline>
        </w:drawing>
      </w:r>
    </w:p>
    <w:p w14:paraId="65A8547E" w14:textId="64F04A2B" w:rsidR="00840CCB" w:rsidRPr="004952E8" w:rsidRDefault="00000000" w:rsidP="004952E8">
      <w:pPr>
        <w:keepNext w:val="0"/>
        <w:keepLines/>
        <w:pageBreakBefore w:val="0"/>
        <w:widowControl/>
        <w:spacing w:before="120" w:after="120" w:line="288" w:lineRule="auto"/>
        <w:ind w:firstLine="0" w:left="0"/>
        <w:jc w:val="center"/>
        <w:rPr>
          <w:rFonts w:ascii="楷体" w:eastAsia="楷体" w:hAnsi="楷体" w:hint="eastAsia"/>
          <w:color w:val="000000" w:themeColor="text1"/>
          <w:sz w:val="21"/>
          <w:szCs w:val="21"/>
        </w:rPr>
      </w:pPr>
      <w:r>
        <w:rPr>
          <w:rFonts w:ascii="楷体" w:hAnsi="楷体" w:eastAsia="楷体"/>
          <w:b w:val="0"/>
          <w:color w:val="000000"/>
          <w:sz w:val="21"/>
        </w:rPr>
        <w:t>图 3-5 再平衡数量与现金计算</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测算完成后，服务使用交易后的数量、金额和现金重新构建组合，计算实际换手率、暴露及风险预算。结果同时呈现目标结构和实际可执行数量对应的结构。报价、规则、画像或持仓版本改变后，相关测算需要重新执行。测算结果供用户审阅，系统保留 ADVISORY_ONLY 使用范围。</w:t>
      </w:r>
    </w:p>
    <w:p w14:paraId="78F7B59D" w14:textId="77777777" w:rsidR="00840CCB" w:rsidRDefault="00000000">
      <w:pPr>
        <w:pStyle w:val="Heading2"/>
        <w:keepNext/>
        <w:keepLines/>
        <w:pageBreakBefore w:val="0"/>
        <w:widowControl/>
        <w:spacing w:before="300" w:after="120" w:line="288" w:lineRule="auto"/>
        <w:ind w:firstLine="0" w:left="0"/>
        <w:jc w:val="left"/>
        <w:outlineLvl w:val="2"/>
        <w:rPr>
          <w:rFonts w:ascii="楷体" w:eastAsia="楷体" w:hAnsi="楷体" w:cs="Arial" w:hint="eastAsia"/>
          <w:b/>
          <w:color w:val="000000" w:themeColor="text1"/>
          <w:sz w:val="30"/>
          <w:szCs w:val="30"/>
        </w:rPr>
      </w:pPr>
      <w:r>
        <w:rPr>
          <w:rFonts w:ascii="楷体" w:hAnsi="楷体" w:eastAsia="楷体"/>
          <w:b/>
          <w:color w:val="000000"/>
          <w:sz w:val="30"/>
        </w:rPr>
        <w:t>3.4.5 专业研究依赖执行与时间预算</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研究计划以 DAG 表达节点及前置关系。提交时校验节点标识唯一性、未知依赖、自依赖和有向环；前置条件满足后启动相应节点，独立节点可以并行执行。专业研究模块覆盖宏观、行业、个股、基金、可转债和组合任务，具体运行路径由提交计划与已配置能力决定。</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LIVE 研究提供 A 股基础研究模板，包含行情和财务查询节点；用户也可以提交经校验的节点集合。</w:t>
      </w:r>
      <w:r>
        <w:rPr>
          <w:rFonts w:ascii="楷体" w:hAnsi="楷体" w:eastAsia="楷体"/>
          <w:b w:val="0"/>
          <w:color w:val="000000"/>
          <w:sz w:val="24"/>
        </w:rPr>
        <w:t>ResearchRuntime</w:t>
      </w:r>
      <w:r>
        <w:rPr>
          <w:rFonts w:ascii="楷体" w:hAnsi="楷体" w:eastAsia="楷体"/>
          <w:b w:val="0"/>
          <w:color w:val="000000"/>
          <w:sz w:val="24"/>
        </w:rPr>
        <w:t xml:space="preserve"> 在单进程内按用户组组织排队，使用独立 semaphore 管理 Provider 和模型调用名额，记录等待、执行、部分完成、失败、取消和超时等状态。节点依赖未完成时，下游节点保留取消及原因。</w:t>
      </w:r>
    </w:p>
    <w:tbl>
      <w:tblPr>
        <w:tblW w:w="8305" w:type="dxa"/>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1587"/>
        <w:gridCol w:w="2239"/>
        <w:gridCol w:w="2239"/>
        <w:gridCol w:w="2239"/>
      </w:tblGrid>
      <w:tr>
        <w:trPr>
          <w:cantSplit/>
          <w:tblHeader/>
        </w:trPr>
        <w:tc>
          <w:tcPr>
            <w:tcW w:type="dxa" w:w="1587"/>
          </w:tcPr>
          <w:p>
            <w:pPr>
              <w:keepNext/>
              <w:widowControl/>
              <w:spacing w:before="60" w:after="60" w:line="264" w:lineRule="auto"/>
              <w:ind w:firstLine="0" w:left="0"/>
            </w:pPr>
            <w:r>
              <w:rPr>
                <w:rFonts w:ascii="楷体" w:hAnsi="楷体" w:eastAsia="楷体"/>
                <w:b/>
                <w:color w:val="000000"/>
                <w:sz w:val="19"/>
              </w:rPr>
              <w:t>限制对象</w:t>
            </w:r>
          </w:p>
        </w:tc>
        <w:tc>
          <w:tcPr>
            <w:tcW w:type="dxa" w:w="2239"/>
          </w:tcPr>
          <w:p>
            <w:pPr>
              <w:keepNext/>
              <w:widowControl/>
              <w:spacing w:before="60" w:after="60" w:line="264" w:lineRule="auto"/>
              <w:ind w:firstLine="0" w:left="0"/>
            </w:pPr>
            <w:r>
              <w:rPr>
                <w:rFonts w:ascii="楷体" w:hAnsi="楷体" w:eastAsia="楷体"/>
                <w:b/>
                <w:color w:val="000000"/>
                <w:sz w:val="19"/>
              </w:rPr>
              <w:t>代码默认上限</w:t>
            </w:r>
          </w:p>
        </w:tc>
        <w:tc>
          <w:tcPr>
            <w:tcW w:type="dxa" w:w="2239"/>
          </w:tcPr>
          <w:p>
            <w:pPr>
              <w:keepNext/>
              <w:widowControl/>
              <w:spacing w:before="60" w:after="60" w:line="264" w:lineRule="auto"/>
              <w:ind w:firstLine="0" w:left="0"/>
            </w:pPr>
            <w:r>
              <w:rPr>
                <w:rFonts w:ascii="楷体" w:hAnsi="楷体" w:eastAsia="楷体"/>
                <w:b/>
                <w:color w:val="000000"/>
                <w:sz w:val="19"/>
              </w:rPr>
              <w:t>控制方式</w:t>
            </w:r>
          </w:p>
        </w:tc>
        <w:tc>
          <w:tcPr>
            <w:tcW w:type="dxa" w:w="2239"/>
          </w:tcPr>
          <w:p>
            <w:pPr>
              <w:keepNext/>
              <w:widowControl/>
              <w:spacing w:before="60" w:after="60" w:line="264" w:lineRule="auto"/>
              <w:ind w:firstLine="0" w:left="0"/>
            </w:pPr>
            <w:r>
              <w:rPr>
                <w:rFonts w:ascii="楷体" w:hAnsi="楷体" w:eastAsia="楷体"/>
                <w:b/>
                <w:color w:val="000000"/>
                <w:sz w:val="19"/>
              </w:rPr>
              <w:t>适用范围</w:t>
            </w:r>
          </w:p>
        </w:tc>
      </w:tr>
      <w:tr>
        <w:trPr>
          <w:cantSplit/>
        </w:trPr>
        <w:tc>
          <w:tcPr>
            <w:tcW w:type="dxa" w:w="1587"/>
          </w:tcPr>
          <w:p>
            <w:pPr>
              <w:keepNext w:val="0"/>
              <w:widowControl/>
              <w:spacing w:before="60" w:after="60" w:line="264" w:lineRule="auto"/>
              <w:ind w:firstLine="0" w:left="0"/>
            </w:pPr>
            <w:r>
              <w:rPr>
                <w:rFonts w:ascii="楷体" w:hAnsi="楷体" w:eastAsia="楷体"/>
                <w:b w:val="0"/>
                <w:color w:val="000000"/>
                <w:sz w:val="19"/>
              </w:rPr>
              <w:t>活动研究任务</w:t>
            </w:r>
          </w:p>
        </w:tc>
        <w:tc>
          <w:tcPr>
            <w:tcW w:type="dxa" w:w="2239"/>
          </w:tcPr>
          <w:p>
            <w:pPr>
              <w:keepNext w:val="0"/>
              <w:widowControl/>
              <w:spacing w:before="60" w:after="60" w:line="264" w:lineRule="auto"/>
              <w:ind w:firstLine="0" w:left="0"/>
            </w:pPr>
            <w:r>
              <w:rPr>
                <w:rFonts w:ascii="楷体" w:hAnsi="楷体" w:eastAsia="楷体"/>
                <w:b w:val="0"/>
                <w:color w:val="000000"/>
                <w:sz w:val="19"/>
              </w:rPr>
              <w:t>100</w:t>
            </w:r>
          </w:p>
        </w:tc>
        <w:tc>
          <w:tcPr>
            <w:tcW w:type="dxa" w:w="2239"/>
          </w:tcPr>
          <w:p>
            <w:pPr>
              <w:keepNext w:val="0"/>
              <w:widowControl/>
              <w:spacing w:before="60" w:after="60" w:line="264" w:lineRule="auto"/>
              <w:ind w:firstLine="0" w:left="0"/>
            </w:pPr>
            <w:r>
              <w:rPr>
                <w:rFonts w:ascii="楷体" w:hAnsi="楷体" w:eastAsia="楷体"/>
                <w:b w:val="0"/>
                <w:color w:val="000000"/>
                <w:sz w:val="19"/>
              </w:rPr>
              <w:t>单进程运行名额</w:t>
            </w:r>
          </w:p>
        </w:tc>
        <w:tc>
          <w:tcPr>
            <w:tcW w:type="dxa" w:w="2239"/>
          </w:tcPr>
          <w:p>
            <w:pPr>
              <w:keepNext w:val="0"/>
              <w:widowControl/>
              <w:spacing w:before="60" w:after="60" w:line="264" w:lineRule="auto"/>
              <w:ind w:firstLine="0" w:left="0"/>
            </w:pPr>
            <w:r>
              <w:rPr>
                <w:rFonts w:ascii="楷体" w:hAnsi="楷体" w:eastAsia="楷体"/>
                <w:b w:val="0"/>
                <w:color w:val="000000"/>
                <w:sz w:val="19"/>
              </w:rPr>
              <w:t>应用内部研究任务</w:t>
            </w:r>
          </w:p>
        </w:tc>
      </w:tr>
      <w:tr>
        <w:trPr>
          <w:cantSplit/>
        </w:trPr>
        <w:tc>
          <w:tcPr>
            <w:tcW w:type="dxa" w:w="1587"/>
          </w:tcPr>
          <w:p>
            <w:pPr>
              <w:keepNext w:val="0"/>
              <w:widowControl/>
              <w:spacing w:before="60" w:after="60" w:line="264" w:lineRule="auto"/>
              <w:ind w:firstLine="0" w:left="0"/>
            </w:pPr>
            <w:r>
              <w:rPr>
                <w:rFonts w:ascii="楷体" w:hAnsi="楷体" w:eastAsia="楷体"/>
                <w:b w:val="0"/>
                <w:color w:val="000000"/>
                <w:sz w:val="19"/>
              </w:rPr>
              <w:t>等待任务</w:t>
            </w:r>
          </w:p>
        </w:tc>
        <w:tc>
          <w:tcPr>
            <w:tcW w:type="dxa" w:w="2239"/>
          </w:tcPr>
          <w:p>
            <w:pPr>
              <w:keepNext w:val="0"/>
              <w:widowControl/>
              <w:spacing w:before="60" w:after="60" w:line="264" w:lineRule="auto"/>
              <w:ind w:firstLine="0" w:left="0"/>
            </w:pPr>
            <w:r>
              <w:rPr>
                <w:rFonts w:ascii="楷体" w:hAnsi="楷体" w:eastAsia="楷体"/>
                <w:b w:val="0"/>
                <w:color w:val="000000"/>
                <w:sz w:val="19"/>
              </w:rPr>
              <w:t>400</w:t>
            </w:r>
          </w:p>
        </w:tc>
        <w:tc>
          <w:tcPr>
            <w:tcW w:type="dxa" w:w="2239"/>
          </w:tcPr>
          <w:p>
            <w:pPr>
              <w:keepNext w:val="0"/>
              <w:widowControl/>
              <w:spacing w:before="60" w:after="60" w:line="264" w:lineRule="auto"/>
              <w:ind w:firstLine="0" w:left="0"/>
            </w:pPr>
            <w:r>
              <w:rPr>
                <w:rFonts w:ascii="楷体" w:hAnsi="楷体" w:eastAsia="楷体"/>
                <w:b w:val="0"/>
                <w:color w:val="000000"/>
                <w:sz w:val="19"/>
              </w:rPr>
              <w:t>有界等待队列</w:t>
            </w:r>
          </w:p>
        </w:tc>
        <w:tc>
          <w:tcPr>
            <w:tcW w:type="dxa" w:w="2239"/>
          </w:tcPr>
          <w:p>
            <w:pPr>
              <w:keepNext w:val="0"/>
              <w:widowControl/>
              <w:spacing w:before="60" w:after="60" w:line="264" w:lineRule="auto"/>
              <w:ind w:firstLine="0" w:left="0"/>
            </w:pPr>
            <w:r>
              <w:rPr>
                <w:rFonts w:ascii="楷体" w:hAnsi="楷体" w:eastAsia="楷体"/>
                <w:b w:val="0"/>
                <w:color w:val="000000"/>
                <w:sz w:val="19"/>
              </w:rPr>
              <w:t>单进程队列容量</w:t>
            </w:r>
          </w:p>
        </w:tc>
      </w:tr>
      <w:tr>
        <w:trPr>
          <w:cantSplit/>
        </w:trPr>
        <w:tc>
          <w:tcPr>
            <w:tcW w:type="dxa" w:w="1587"/>
          </w:tcPr>
          <w:p>
            <w:pPr>
              <w:keepNext w:val="0"/>
              <w:widowControl/>
              <w:spacing w:before="60" w:after="60" w:line="264" w:lineRule="auto"/>
              <w:ind w:firstLine="0" w:left="0"/>
            </w:pPr>
            <w:r>
              <w:rPr>
                <w:rFonts w:ascii="楷体" w:hAnsi="楷体" w:eastAsia="楷体"/>
                <w:b w:val="0"/>
                <w:color w:val="000000"/>
                <w:sz w:val="19"/>
              </w:rPr>
              <w:t>单用户等待任务</w:t>
            </w:r>
          </w:p>
        </w:tc>
        <w:tc>
          <w:tcPr>
            <w:tcW w:type="dxa" w:w="2239"/>
          </w:tcPr>
          <w:p>
            <w:pPr>
              <w:keepNext w:val="0"/>
              <w:widowControl/>
              <w:spacing w:before="60" w:after="60" w:line="264" w:lineRule="auto"/>
              <w:ind w:firstLine="0" w:left="0"/>
            </w:pPr>
            <w:r>
              <w:rPr>
                <w:rFonts w:ascii="楷体" w:hAnsi="楷体" w:eastAsia="楷体"/>
                <w:b w:val="0"/>
                <w:color w:val="000000"/>
                <w:sz w:val="19"/>
              </w:rPr>
              <w:t>200</w:t>
            </w:r>
          </w:p>
        </w:tc>
        <w:tc>
          <w:tcPr>
            <w:tcW w:type="dxa" w:w="2239"/>
          </w:tcPr>
          <w:p>
            <w:pPr>
              <w:keepNext w:val="0"/>
              <w:widowControl/>
              <w:spacing w:before="60" w:after="60" w:line="264" w:lineRule="auto"/>
              <w:ind w:firstLine="0" w:left="0"/>
            </w:pPr>
            <w:r>
              <w:rPr>
                <w:rFonts w:ascii="楷体" w:hAnsi="楷体" w:eastAsia="楷体"/>
                <w:b w:val="0"/>
                <w:color w:val="000000"/>
                <w:sz w:val="19"/>
              </w:rPr>
              <w:t>用户等待数量检查</w:t>
            </w:r>
          </w:p>
        </w:tc>
        <w:tc>
          <w:tcPr>
            <w:tcW w:type="dxa" w:w="2239"/>
          </w:tcPr>
          <w:p>
            <w:pPr>
              <w:keepNext w:val="0"/>
              <w:widowControl/>
              <w:spacing w:before="60" w:after="60" w:line="264" w:lineRule="auto"/>
              <w:ind w:firstLine="0" w:left="0"/>
            </w:pPr>
            <w:r>
              <w:rPr>
                <w:rFonts w:ascii="楷体" w:hAnsi="楷体" w:eastAsia="楷体"/>
                <w:b w:val="0"/>
                <w:color w:val="000000"/>
                <w:sz w:val="19"/>
              </w:rPr>
              <w:t>用户排队范围</w:t>
            </w:r>
          </w:p>
        </w:tc>
      </w:tr>
      <w:tr>
        <w:trPr>
          <w:cantSplit/>
        </w:trPr>
        <w:tc>
          <w:tcPr>
            <w:tcW w:type="dxa" w:w="1587"/>
          </w:tcPr>
          <w:p>
            <w:pPr>
              <w:keepNext w:val="0"/>
              <w:widowControl/>
              <w:spacing w:before="60" w:after="60" w:line="264" w:lineRule="auto"/>
              <w:ind w:firstLine="0" w:left="0"/>
            </w:pPr>
            <w:r>
              <w:rPr>
                <w:rFonts w:ascii="楷体" w:hAnsi="楷体" w:eastAsia="楷体"/>
                <w:b w:val="0"/>
                <w:color w:val="000000"/>
                <w:sz w:val="19"/>
              </w:rPr>
              <w:t>Provider 调用</w:t>
            </w:r>
          </w:p>
        </w:tc>
        <w:tc>
          <w:tcPr>
            <w:tcW w:type="dxa" w:w="2239"/>
          </w:tcPr>
          <w:p>
            <w:pPr>
              <w:keepNext w:val="0"/>
              <w:widowControl/>
              <w:spacing w:before="60" w:after="60" w:line="264" w:lineRule="auto"/>
              <w:ind w:firstLine="0" w:left="0"/>
            </w:pPr>
            <w:r>
              <w:rPr>
                <w:rFonts w:ascii="楷体" w:hAnsi="楷体" w:eastAsia="楷体"/>
                <w:b w:val="0"/>
                <w:color w:val="000000"/>
                <w:sz w:val="19"/>
              </w:rPr>
              <w:t>100</w:t>
            </w:r>
          </w:p>
        </w:tc>
        <w:tc>
          <w:tcPr>
            <w:tcW w:type="dxa" w:w="2239"/>
          </w:tcPr>
          <w:p>
            <w:pPr>
              <w:keepNext w:val="0"/>
              <w:widowControl/>
              <w:spacing w:before="60" w:after="60" w:line="264" w:lineRule="auto"/>
              <w:ind w:firstLine="0" w:left="0"/>
            </w:pPr>
            <w:r>
              <w:rPr>
                <w:rFonts w:ascii="楷体" w:hAnsi="楷体" w:eastAsia="楷体"/>
                <w:b w:val="0"/>
                <w:color w:val="000000"/>
                <w:sz w:val="19"/>
              </w:rPr>
              <w:t>独立 semaphore</w:t>
            </w:r>
          </w:p>
        </w:tc>
        <w:tc>
          <w:tcPr>
            <w:tcW w:type="dxa" w:w="2239"/>
          </w:tcPr>
          <w:p>
            <w:pPr>
              <w:keepNext w:val="0"/>
              <w:widowControl/>
              <w:spacing w:before="60" w:after="60" w:line="264" w:lineRule="auto"/>
              <w:ind w:firstLine="0" w:left="0"/>
            </w:pPr>
            <w:r>
              <w:rPr>
                <w:rFonts w:ascii="楷体" w:hAnsi="楷体" w:eastAsia="楷体"/>
                <w:b w:val="0"/>
                <w:color w:val="000000"/>
                <w:sz w:val="19"/>
              </w:rPr>
              <w:t>应用调用名额</w:t>
            </w:r>
          </w:p>
        </w:tc>
      </w:tr>
      <w:tr>
        <w:trPr>
          <w:cantSplit/>
        </w:trPr>
        <w:tc>
          <w:tcPr>
            <w:tcW w:type="dxa" w:w="1587"/>
          </w:tcPr>
          <w:p>
            <w:pPr>
              <w:keepNext w:val="0"/>
              <w:widowControl/>
              <w:spacing w:before="60" w:after="60" w:line="264" w:lineRule="auto"/>
              <w:ind w:firstLine="0" w:left="0"/>
            </w:pPr>
            <w:r>
              <w:rPr>
                <w:rFonts w:ascii="楷体" w:hAnsi="楷体" w:eastAsia="楷体"/>
                <w:b w:val="0"/>
                <w:color w:val="000000"/>
                <w:sz w:val="19"/>
              </w:rPr>
              <w:t>模型调用</w:t>
            </w:r>
          </w:p>
        </w:tc>
        <w:tc>
          <w:tcPr>
            <w:tcW w:type="dxa" w:w="2239"/>
          </w:tcPr>
          <w:p>
            <w:pPr>
              <w:keepNext w:val="0"/>
              <w:widowControl/>
              <w:spacing w:before="60" w:after="60" w:line="264" w:lineRule="auto"/>
              <w:ind w:firstLine="0" w:left="0"/>
            </w:pPr>
            <w:r>
              <w:rPr>
                <w:rFonts w:ascii="楷体" w:hAnsi="楷体" w:eastAsia="楷体"/>
                <w:b w:val="0"/>
                <w:color w:val="000000"/>
                <w:sz w:val="19"/>
              </w:rPr>
              <w:t>8</w:t>
            </w:r>
          </w:p>
        </w:tc>
        <w:tc>
          <w:tcPr>
            <w:tcW w:type="dxa" w:w="2239"/>
          </w:tcPr>
          <w:p>
            <w:pPr>
              <w:keepNext w:val="0"/>
              <w:widowControl/>
              <w:spacing w:before="60" w:after="60" w:line="264" w:lineRule="auto"/>
              <w:ind w:firstLine="0" w:left="0"/>
            </w:pPr>
            <w:r>
              <w:rPr>
                <w:rFonts w:ascii="楷体" w:hAnsi="楷体" w:eastAsia="楷体"/>
                <w:b w:val="0"/>
                <w:color w:val="000000"/>
                <w:sz w:val="19"/>
              </w:rPr>
              <w:t>独立 semaphore</w:t>
            </w:r>
          </w:p>
        </w:tc>
        <w:tc>
          <w:tcPr>
            <w:tcW w:type="dxa" w:w="2239"/>
          </w:tcPr>
          <w:p>
            <w:pPr>
              <w:keepNext w:val="0"/>
              <w:widowControl/>
              <w:spacing w:before="60" w:after="60" w:line="264" w:lineRule="auto"/>
              <w:ind w:firstLine="0" w:left="0"/>
            </w:pPr>
            <w:r>
              <w:rPr>
                <w:rFonts w:ascii="楷体" w:hAnsi="楷体" w:eastAsia="楷体"/>
                <w:b w:val="0"/>
                <w:color w:val="000000"/>
                <w:sz w:val="19"/>
              </w:rPr>
              <w:t>应用调用名额</w:t>
            </w:r>
          </w:p>
        </w:tc>
      </w:tr>
      <w:tr>
        <w:trPr>
          <w:cantSplit/>
        </w:trPr>
        <w:tc>
          <w:tcPr>
            <w:tcW w:type="dxa" w:w="1587"/>
          </w:tcPr>
          <w:p>
            <w:pPr>
              <w:keepNext w:val="0"/>
              <w:widowControl/>
              <w:spacing w:before="60" w:after="60" w:line="264" w:lineRule="auto"/>
              <w:ind w:firstLine="0" w:left="0"/>
            </w:pPr>
            <w:r>
              <w:rPr>
                <w:rFonts w:ascii="楷体" w:hAnsi="楷体" w:eastAsia="楷体"/>
                <w:b w:val="0"/>
                <w:color w:val="000000"/>
                <w:sz w:val="19"/>
              </w:rPr>
              <w:t>单次研究预算</w:t>
            </w:r>
          </w:p>
        </w:tc>
        <w:tc>
          <w:tcPr>
            <w:tcW w:type="dxa" w:w="2239"/>
          </w:tcPr>
          <w:p>
            <w:pPr>
              <w:keepNext w:val="0"/>
              <w:widowControl/>
              <w:spacing w:before="60" w:after="60" w:line="264" w:lineRule="auto"/>
              <w:ind w:firstLine="0" w:left="0"/>
            </w:pPr>
            <w:r>
              <w:rPr>
                <w:rFonts w:ascii="楷体" w:hAnsi="楷体" w:eastAsia="楷体"/>
                <w:b w:val="0"/>
                <w:color w:val="000000"/>
                <w:sz w:val="19"/>
              </w:rPr>
              <w:t>最多 60 秒</w:t>
            </w:r>
          </w:p>
        </w:tc>
        <w:tc>
          <w:tcPr>
            <w:tcW w:type="dxa" w:w="2239"/>
          </w:tcPr>
          <w:p>
            <w:pPr>
              <w:keepNext w:val="0"/>
              <w:widowControl/>
              <w:spacing w:before="60" w:after="60" w:line="264" w:lineRule="auto"/>
              <w:ind w:firstLine="0" w:left="0"/>
            </w:pPr>
            <w:r>
              <w:rPr>
                <w:rFonts w:ascii="楷体" w:hAnsi="楷体" w:eastAsia="楷体"/>
                <w:b w:val="0"/>
                <w:color w:val="000000"/>
                <w:sz w:val="19"/>
              </w:rPr>
              <w:t>总体时间预算与取消</w:t>
            </w:r>
          </w:p>
        </w:tc>
        <w:tc>
          <w:tcPr>
            <w:tcW w:type="dxa" w:w="2239"/>
          </w:tcPr>
          <w:p>
            <w:pPr>
              <w:keepNext w:val="0"/>
              <w:widowControl/>
              <w:spacing w:before="60" w:after="60" w:line="264" w:lineRule="auto"/>
              <w:ind w:firstLine="0" w:left="0"/>
            </w:pPr>
            <w:r>
              <w:rPr>
                <w:rFonts w:ascii="楷体" w:hAnsi="楷体" w:eastAsia="楷体"/>
                <w:b w:val="0"/>
                <w:color w:val="000000"/>
                <w:sz w:val="19"/>
              </w:rPr>
              <w:t>请求校验和运行限制</w:t>
            </w:r>
          </w:p>
        </w:tc>
      </w:tr>
    </w:tbl>
    <w:p w14:paraId="65A8547E" w14:textId="64F04A2B" w:rsidR="00840CCB" w:rsidRPr="004952E8" w:rsidRDefault="00000000" w:rsidP="004952E8">
      <w:pPr>
        <w:keepNext w:val="0"/>
        <w:keepLines/>
        <w:pageBreakBefore w:val="0"/>
        <w:widowControl/>
        <w:spacing w:before="120" w:after="120" w:line="288" w:lineRule="auto"/>
        <w:ind w:firstLine="0" w:left="0"/>
        <w:jc w:val="center"/>
        <w:rPr>
          <w:rFonts w:ascii="楷体" w:eastAsia="楷体" w:hAnsi="楷体" w:hint="eastAsia"/>
          <w:color w:val="000000" w:themeColor="text1"/>
          <w:sz w:val="21"/>
          <w:szCs w:val="21"/>
        </w:rPr>
      </w:pPr>
      <w:r>
        <w:rPr>
          <w:rFonts w:ascii="楷体" w:hAnsi="楷体" w:eastAsia="楷体"/>
          <w:b w:val="0"/>
          <w:color w:val="000000"/>
          <w:sz w:val="21"/>
        </w:rPr>
        <w:t>表 3-4 研究运行配置</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上述数值表示程序限制，外部服务授权、额度及实际响应能力另行检查。LIVE 任务结果关联输入版本、请求与响应摘要、节点状态和结构化观测，单一来源资料继续保留 SINGLE_SOURCE_UNVERIFIED。</w:t>
      </w:r>
    </w:p>
    <w:p w14:paraId="78F7B59D" w14:textId="77777777" w:rsidR="00840CCB" w:rsidRDefault="00000000">
      <w:pPr>
        <w:pStyle w:val="Heading2"/>
        <w:keepNext/>
        <w:keepLines/>
        <w:pageBreakBefore w:val="0"/>
        <w:widowControl/>
        <w:spacing w:before="300" w:after="120" w:line="288" w:lineRule="auto"/>
        <w:ind w:firstLine="0" w:left="0"/>
        <w:jc w:val="left"/>
        <w:outlineLvl w:val="2"/>
        <w:rPr>
          <w:rFonts w:ascii="楷体" w:eastAsia="楷体" w:hAnsi="楷体" w:cs="Arial" w:hint="eastAsia"/>
          <w:b/>
          <w:color w:val="000000" w:themeColor="text1"/>
          <w:sz w:val="30"/>
          <w:szCs w:val="30"/>
        </w:rPr>
      </w:pPr>
      <w:r>
        <w:rPr>
          <w:rFonts w:ascii="楷体" w:hAnsi="楷体" w:eastAsia="楷体"/>
          <w:b/>
          <w:color w:val="000000"/>
          <w:sz w:val="30"/>
        </w:rPr>
        <w:t>3.4.6 来源验证与风险合规审查</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 xml:space="preserve">研究资料通过 Evidence、Fact、Finding 和 Recommendation 对象表达来源、可验证事实、研究发现及建议关系。交叉验证首先检查主体、指标、单位、期间和数据质量，随后按 </w:t>
      </w:r>
      <w:r>
        <w:rPr>
          <w:rFonts w:ascii="楷体" w:hAnsi="楷体" w:eastAsia="楷体"/>
          <w:b w:val="0"/>
          <w:color w:val="000000"/>
          <w:sz w:val="24"/>
        </w:rPr>
        <w:t>lineage_id</w:t>
      </w:r>
      <w:r>
        <w:rPr>
          <w:rFonts w:ascii="楷体" w:hAnsi="楷体" w:eastAsia="楷体"/>
          <w:b w:val="0"/>
          <w:color w:val="000000"/>
          <w:sz w:val="24"/>
        </w:rPr>
        <w:t xml:space="preserve"> 分组。同组重复记录计作一个来源，组内数值冲突进入复核。</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标量声明采用 Decimal 相等检查。至少两个有效独立来源支持且不存在反对或不明确输入时，状态为 SUPPORTED；独立来源形成明确反对时进入 CONTRADICTED；口径、来源或数值存在未解决问题时保留 UNRESOLVED；有效独立依据不足时保留 INSUFFICIENT。状态和引用继续传递至研究结果。</w:t>
      </w:r>
    </w:p>
    <w:p w14:paraId="393E74A3" w14:textId="77777777" w:rsidR="00840CCB" w:rsidRPr="00B14692" w:rsidRDefault="00000000">
      <w:pPr>
        <w:keepNext/>
        <w:keepLines/>
        <w:pageBreakBefore w:val="0"/>
        <w:widowControl/>
        <w:spacing w:before="120" w:after="400" w:line="288" w:lineRule="auto"/>
        <w:ind w:firstLine="0"/>
        <w:jc w:val="center"/>
        <w:rPr>
          <w:rFonts w:ascii="楷体" w:eastAsia="楷体" w:hAnsi="楷体" w:hint="eastAsia"/>
          <w:color w:val="000000" w:themeColor="text1"/>
          <w:sz w:val="24"/>
        </w:rPr>
      </w:pPr>
      <w:r>
        <w:drawing>
          <wp:inline xmlns:a="http://schemas.openxmlformats.org/drawingml/2006/main" xmlns:pic="http://schemas.openxmlformats.org/drawingml/2006/picture">
            <wp:extent cx="5273675" cy="5083951"/>
            <wp:docPr id="6" name="Picture 6"/>
            <wp:cNvGraphicFramePr>
              <a:graphicFrameLocks noChangeAspect="1"/>
            </wp:cNvGraphicFramePr>
            <a:graphic>
              <a:graphicData uri="http://schemas.openxmlformats.org/drawingml/2006/picture">
                <pic:pic>
                  <pic:nvPicPr>
                    <pic:cNvPr id="0" name="judge-04-evidence-validation.png"/>
                    <pic:cNvPicPr/>
                  </pic:nvPicPr>
                  <pic:blipFill>
                    <a:blip r:embed="rId21"/>
                    <a:srcRect t="7000"/>
                    <a:stretch>
                      <a:fillRect/>
                    </a:stretch>
                  </pic:blipFill>
                  <pic:spPr>
                    <a:xfrm>
                      <a:off x="0" y="0"/>
                      <a:ext cx="5273675" cy="5083951"/>
                    </a:xfrm>
                    <a:prstGeom prst="rect"/>
                  </pic:spPr>
                </pic:pic>
              </a:graphicData>
            </a:graphic>
          </wp:inline>
        </w:drawing>
      </w:r>
    </w:p>
    <w:p w14:paraId="65A8547E" w14:textId="64F04A2B" w:rsidR="00840CCB" w:rsidRPr="004952E8" w:rsidRDefault="00000000" w:rsidP="004952E8">
      <w:pPr>
        <w:keepNext w:val="0"/>
        <w:keepLines/>
        <w:pageBreakBefore w:val="0"/>
        <w:widowControl/>
        <w:spacing w:before="120" w:after="120" w:line="288" w:lineRule="auto"/>
        <w:ind w:firstLine="0" w:left="0"/>
        <w:jc w:val="center"/>
        <w:rPr>
          <w:rFonts w:ascii="楷体" w:eastAsia="楷体" w:hAnsi="楷体" w:hint="eastAsia"/>
          <w:color w:val="000000" w:themeColor="text1"/>
          <w:sz w:val="21"/>
          <w:szCs w:val="21"/>
        </w:rPr>
      </w:pPr>
      <w:r>
        <w:rPr>
          <w:rFonts w:ascii="楷体" w:hAnsi="楷体" w:eastAsia="楷体"/>
          <w:b w:val="0"/>
          <w:color w:val="000000"/>
          <w:sz w:val="21"/>
        </w:rPr>
        <w:t>图 3-6 来源分组与证据验证</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结构化建议分别接受风险和合规审查。风险审查检查画像、组合、预算及证据条件；合规审查检查事实引用、风险揭示和禁止表述。整体状态按 BLOCKED、REVIEW_REQUIRED、PASS 的优先顺序聚合，双方 PASS 才具备建议资格。建议组合器再次检查输入版本及引用，生成 Recommendation 和 DecisionReceipt。</w:t>
      </w:r>
    </w:p>
    <w:p w14:paraId="393E74A3" w14:textId="77777777" w:rsidR="00840CCB" w:rsidRPr="00B14692" w:rsidRDefault="00000000">
      <w:pPr>
        <w:keepNext/>
        <w:keepLines/>
        <w:pageBreakBefore w:val="0"/>
        <w:widowControl/>
        <w:spacing w:before="120" w:after="400" w:line="288" w:lineRule="auto"/>
        <w:ind w:firstLine="0"/>
        <w:jc w:val="center"/>
        <w:rPr>
          <w:rFonts w:ascii="楷体" w:eastAsia="楷体" w:hAnsi="楷体" w:hint="eastAsia"/>
          <w:color w:val="000000" w:themeColor="text1"/>
          <w:sz w:val="24"/>
        </w:rPr>
      </w:pPr>
      <w:r>
        <w:drawing>
          <wp:inline xmlns:a="http://schemas.openxmlformats.org/drawingml/2006/main" xmlns:pic="http://schemas.openxmlformats.org/drawingml/2006/picture">
            <wp:extent cx="5273675" cy="5083951"/>
            <wp:docPr id="7" name="Picture 7"/>
            <wp:cNvGraphicFramePr>
              <a:graphicFrameLocks noChangeAspect="1"/>
            </wp:cNvGraphicFramePr>
            <a:graphic>
              <a:graphicData uri="http://schemas.openxmlformats.org/drawingml/2006/picture">
                <pic:pic>
                  <pic:nvPicPr>
                    <pic:cNvPr id="0" name="judge-06-decision-gates.png"/>
                    <pic:cNvPicPr/>
                  </pic:nvPicPr>
                  <pic:blipFill>
                    <a:blip r:embed="rId23"/>
                    <a:srcRect t="7000"/>
                    <a:stretch>
                      <a:fillRect/>
                    </a:stretch>
                  </pic:blipFill>
                  <pic:spPr>
                    <a:xfrm>
                      <a:off x="0" y="0"/>
                      <a:ext cx="5273675" cy="5083951"/>
                    </a:xfrm>
                    <a:prstGeom prst="rect"/>
                  </pic:spPr>
                </pic:pic>
              </a:graphicData>
            </a:graphic>
          </wp:inline>
        </w:drawing>
      </w:r>
    </w:p>
    <w:p w14:paraId="65A8547E" w14:textId="64F04A2B" w:rsidR="00840CCB" w:rsidRPr="004952E8" w:rsidRDefault="00000000" w:rsidP="004952E8">
      <w:pPr>
        <w:keepNext w:val="0"/>
        <w:keepLines/>
        <w:pageBreakBefore w:val="0"/>
        <w:widowControl/>
        <w:spacing w:before="120" w:after="120" w:line="288" w:lineRule="auto"/>
        <w:ind w:firstLine="0" w:left="0"/>
        <w:jc w:val="center"/>
        <w:rPr>
          <w:rFonts w:ascii="楷体" w:eastAsia="楷体" w:hAnsi="楷体" w:hint="eastAsia"/>
          <w:color w:val="000000" w:themeColor="text1"/>
          <w:sz w:val="21"/>
          <w:szCs w:val="21"/>
        </w:rPr>
      </w:pPr>
      <w:r>
        <w:rPr>
          <w:rFonts w:ascii="楷体" w:hAnsi="楷体" w:eastAsia="楷体"/>
          <w:b w:val="0"/>
          <w:color w:val="000000"/>
          <w:sz w:val="21"/>
        </w:rPr>
        <w:t>图 3-7 风险与合规审查</w:t>
      </w:r>
    </w:p>
    <w:p w14:paraId="78F7B59D" w14:textId="77777777" w:rsidR="00840CCB" w:rsidRDefault="00000000">
      <w:pPr>
        <w:pStyle w:val="Heading2"/>
        <w:keepNext/>
        <w:keepLines/>
        <w:pageBreakBefore w:val="0"/>
        <w:widowControl/>
        <w:spacing w:before="300" w:after="120" w:line="288" w:lineRule="auto"/>
        <w:ind w:firstLine="0" w:left="0"/>
        <w:jc w:val="left"/>
        <w:outlineLvl w:val="2"/>
        <w:rPr>
          <w:rFonts w:ascii="楷体" w:eastAsia="楷体" w:hAnsi="楷体" w:cs="Arial" w:hint="eastAsia"/>
          <w:b/>
          <w:color w:val="000000" w:themeColor="text1"/>
          <w:sz w:val="30"/>
          <w:szCs w:val="30"/>
        </w:rPr>
      </w:pPr>
      <w:r>
        <w:rPr>
          <w:rFonts w:ascii="楷体" w:hAnsi="楷体" w:eastAsia="楷体"/>
          <w:b/>
          <w:color w:val="000000"/>
          <w:sz w:val="30"/>
        </w:rPr>
        <w:t>3.4.7 PDF 内容提取与研究资料检索</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资料服务支持 UTF-8 的 TXT、Markdown 和可提取文本的 PDF 上传，文件大小上限为 8 MiB。PDF 路径使用 pypdf 读取页面文本，保留页码并与文档标题、来源、发布时间、主体和期间共同存储。加密 PDF、超过 1000 页的 PDF 和无法提取文本的文件返回相应错误；扫描 PDF 需要预先完成 OCR。</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 xml:space="preserve">文本按自然段和长度组织为检索片段，单个长自然段以最多 1200 个字符形成片段。SQLite 路径使用中文相邻字符索引与 FTS5/BM25；可用向量满足模型和 revision 条件、且混合检索已启用时，使用 cosine 排序，再按 </w:t>
      </w:r>
      <w:r>
        <w:rPr>
          <w:rFonts w:ascii="楷体" w:hAnsi="楷体" w:eastAsia="楷体"/>
          <w:b w:val="0"/>
          <w:color w:val="000000"/>
          <w:sz w:val="24"/>
        </w:rPr>
        <w:t>Σ 1/(60 + rank)</w:t>
      </w:r>
      <w:r>
        <w:rPr>
          <w:rFonts w:ascii="楷体" w:hAnsi="楷体" w:eastAsia="楷体"/>
          <w:b w:val="0"/>
          <w:color w:val="000000"/>
          <w:sz w:val="24"/>
        </w:rPr>
        <w:t xml:space="preserve"> 的 RRF 规则融合关键词与向量结果。</w:t>
      </w:r>
    </w:p>
    <w:tbl>
      <w:tblPr>
        <w:tblW w:w="8305" w:type="dxa"/>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1587"/>
        <w:gridCol w:w="2239"/>
        <w:gridCol w:w="2239"/>
        <w:gridCol w:w="2239"/>
      </w:tblGrid>
      <w:tr>
        <w:trPr>
          <w:cantSplit/>
          <w:tblHeader/>
        </w:trPr>
        <w:tc>
          <w:tcPr>
            <w:tcW w:type="dxa" w:w="1587"/>
          </w:tcPr>
          <w:p>
            <w:pPr>
              <w:keepNext/>
              <w:widowControl/>
              <w:spacing w:before="60" w:after="60" w:line="264" w:lineRule="auto"/>
              <w:ind w:firstLine="0" w:left="0"/>
            </w:pPr>
            <w:r>
              <w:rPr>
                <w:rFonts w:ascii="楷体" w:hAnsi="楷体" w:eastAsia="楷体"/>
                <w:b/>
                <w:color w:val="000000"/>
                <w:sz w:val="19"/>
              </w:rPr>
              <w:t>检索条件</w:t>
            </w:r>
          </w:p>
        </w:tc>
        <w:tc>
          <w:tcPr>
            <w:tcW w:type="dxa" w:w="2239"/>
          </w:tcPr>
          <w:p>
            <w:pPr>
              <w:keepNext/>
              <w:widowControl/>
              <w:spacing w:before="60" w:after="60" w:line="264" w:lineRule="auto"/>
              <w:ind w:firstLine="0" w:left="0"/>
            </w:pPr>
            <w:r>
              <w:rPr>
                <w:rFonts w:ascii="楷体" w:hAnsi="楷体" w:eastAsia="楷体"/>
                <w:b/>
                <w:color w:val="000000"/>
                <w:sz w:val="19"/>
              </w:rPr>
              <w:t>检查方法</w:t>
            </w:r>
          </w:p>
        </w:tc>
        <w:tc>
          <w:tcPr>
            <w:tcW w:type="dxa" w:w="2239"/>
          </w:tcPr>
          <w:p>
            <w:pPr>
              <w:keepNext/>
              <w:widowControl/>
              <w:spacing w:before="60" w:after="60" w:line="264" w:lineRule="auto"/>
              <w:ind w:firstLine="0" w:left="0"/>
            </w:pPr>
            <w:r>
              <w:rPr>
                <w:rFonts w:ascii="楷体" w:hAnsi="楷体" w:eastAsia="楷体"/>
                <w:b/>
                <w:color w:val="000000"/>
                <w:sz w:val="19"/>
              </w:rPr>
              <w:t>保留字段</w:t>
            </w:r>
          </w:p>
        </w:tc>
        <w:tc>
          <w:tcPr>
            <w:tcW w:type="dxa" w:w="2239"/>
          </w:tcPr>
          <w:p>
            <w:pPr>
              <w:keepNext/>
              <w:widowControl/>
              <w:spacing w:before="60" w:after="60" w:line="264" w:lineRule="auto"/>
              <w:ind w:firstLine="0" w:left="0"/>
            </w:pPr>
            <w:r>
              <w:rPr>
                <w:rFonts w:ascii="楷体" w:hAnsi="楷体" w:eastAsia="楷体"/>
                <w:b/>
                <w:color w:val="000000"/>
                <w:sz w:val="19"/>
              </w:rPr>
              <w:t>返回含义</w:t>
            </w:r>
          </w:p>
        </w:tc>
      </w:tr>
      <w:tr>
        <w:trPr>
          <w:cantSplit/>
        </w:trPr>
        <w:tc>
          <w:tcPr>
            <w:tcW w:type="dxa" w:w="1587"/>
          </w:tcPr>
          <w:p>
            <w:pPr>
              <w:keepNext w:val="0"/>
              <w:widowControl/>
              <w:spacing w:before="60" w:after="60" w:line="264" w:lineRule="auto"/>
              <w:ind w:firstLine="0" w:left="0"/>
            </w:pPr>
            <w:r>
              <w:rPr>
                <w:rFonts w:ascii="楷体" w:hAnsi="楷体" w:eastAsia="楷体"/>
                <w:b w:val="0"/>
                <w:color w:val="000000"/>
                <w:sz w:val="19"/>
              </w:rPr>
              <w:t>用户可见范围</w:t>
            </w:r>
          </w:p>
        </w:tc>
        <w:tc>
          <w:tcPr>
            <w:tcW w:type="dxa" w:w="2239"/>
          </w:tcPr>
          <w:p>
            <w:pPr>
              <w:keepNext w:val="0"/>
              <w:widowControl/>
              <w:spacing w:before="60" w:after="60" w:line="264" w:lineRule="auto"/>
              <w:ind w:firstLine="0" w:left="0"/>
            </w:pPr>
            <w:r>
              <w:rPr>
                <w:rFonts w:ascii="楷体" w:hAnsi="楷体" w:eastAsia="楷体"/>
                <w:b w:val="0"/>
                <w:color w:val="000000"/>
                <w:sz w:val="19"/>
              </w:rPr>
              <w:t>用户归属或公共可见条件</w:t>
            </w:r>
          </w:p>
        </w:tc>
        <w:tc>
          <w:tcPr>
            <w:tcW w:type="dxa" w:w="2239"/>
          </w:tcPr>
          <w:p>
            <w:pPr>
              <w:keepNext w:val="0"/>
              <w:widowControl/>
              <w:spacing w:before="60" w:after="60" w:line="264" w:lineRule="auto"/>
              <w:ind w:firstLine="0" w:left="0"/>
            </w:pPr>
            <w:r>
              <w:rPr>
                <w:rFonts w:ascii="楷体" w:hAnsi="楷体" w:eastAsia="楷体"/>
                <w:b w:val="0"/>
                <w:color w:val="000000"/>
                <w:sz w:val="19"/>
              </w:rPr>
              <w:t>owner_id</w:t>
            </w:r>
            <w:r>
              <w:rPr>
                <w:rFonts w:ascii="楷体" w:hAnsi="楷体" w:eastAsia="楷体"/>
                <w:b w:val="0"/>
                <w:color w:val="000000"/>
                <w:sz w:val="19"/>
              </w:rPr>
              <w:t>、</w:t>
            </w:r>
            <w:r>
              <w:rPr>
                <w:rFonts w:ascii="楷体" w:hAnsi="楷体" w:eastAsia="楷体"/>
                <w:b w:val="0"/>
                <w:color w:val="000000"/>
                <w:sz w:val="19"/>
              </w:rPr>
              <w:t>visibility</w:t>
            </w:r>
          </w:p>
        </w:tc>
        <w:tc>
          <w:tcPr>
            <w:tcW w:type="dxa" w:w="2239"/>
          </w:tcPr>
          <w:p>
            <w:pPr>
              <w:keepNext w:val="0"/>
              <w:widowControl/>
              <w:spacing w:before="60" w:after="60" w:line="264" w:lineRule="auto"/>
              <w:ind w:firstLine="0" w:left="0"/>
            </w:pPr>
            <w:r>
              <w:rPr>
                <w:rFonts w:ascii="楷体" w:hAnsi="楷体" w:eastAsia="楷体"/>
                <w:b w:val="0"/>
                <w:color w:val="000000"/>
                <w:sz w:val="19"/>
              </w:rPr>
              <w:t>仅返回当前用户可见资料</w:t>
            </w:r>
          </w:p>
        </w:tc>
      </w:tr>
      <w:tr>
        <w:trPr>
          <w:cantSplit/>
        </w:trPr>
        <w:tc>
          <w:tcPr>
            <w:tcW w:type="dxa" w:w="1587"/>
          </w:tcPr>
          <w:p>
            <w:pPr>
              <w:keepNext w:val="0"/>
              <w:widowControl/>
              <w:spacing w:before="60" w:after="60" w:line="264" w:lineRule="auto"/>
              <w:ind w:firstLine="0" w:left="0"/>
            </w:pPr>
            <w:r>
              <w:rPr>
                <w:rFonts w:ascii="楷体" w:hAnsi="楷体" w:eastAsia="楷体"/>
                <w:b w:val="0"/>
                <w:color w:val="000000"/>
                <w:sz w:val="19"/>
              </w:rPr>
              <w:t>历史截止时间</w:t>
            </w:r>
          </w:p>
        </w:tc>
        <w:tc>
          <w:tcPr>
            <w:tcW w:type="dxa" w:w="2239"/>
          </w:tcPr>
          <w:p>
            <w:pPr>
              <w:keepNext w:val="0"/>
              <w:widowControl/>
              <w:spacing w:before="60" w:after="60" w:line="264" w:lineRule="auto"/>
              <w:ind w:firstLine="0" w:left="0"/>
            </w:pPr>
            <w:r>
              <w:rPr>
                <w:rFonts w:ascii="楷体" w:hAnsi="楷体" w:eastAsia="楷体"/>
                <w:b w:val="0"/>
                <w:color w:val="000000"/>
                <w:sz w:val="19"/>
              </w:rPr>
              <w:t xml:space="preserve">发布时间不晚于 </w:t>
            </w:r>
            <w:r>
              <w:rPr>
                <w:rFonts w:ascii="楷体" w:hAnsi="楷体" w:eastAsia="楷体"/>
                <w:b w:val="0"/>
                <w:color w:val="000000"/>
                <w:sz w:val="19"/>
              </w:rPr>
              <w:t>as_of</w:t>
            </w:r>
          </w:p>
        </w:tc>
        <w:tc>
          <w:tcPr>
            <w:tcW w:type="dxa" w:w="2239"/>
          </w:tcPr>
          <w:p>
            <w:pPr>
              <w:keepNext w:val="0"/>
              <w:widowControl/>
              <w:spacing w:before="60" w:after="60" w:line="264" w:lineRule="auto"/>
              <w:ind w:firstLine="0" w:left="0"/>
            </w:pPr>
            <w:r>
              <w:rPr>
                <w:rFonts w:ascii="楷体" w:hAnsi="楷体" w:eastAsia="楷体"/>
                <w:b w:val="0"/>
                <w:color w:val="000000"/>
                <w:sz w:val="19"/>
              </w:rPr>
              <w:t>published_at</w:t>
            </w:r>
            <w:r>
              <w:rPr>
                <w:rFonts w:ascii="楷体" w:hAnsi="楷体" w:eastAsia="楷体"/>
                <w:b w:val="0"/>
                <w:color w:val="000000"/>
                <w:sz w:val="19"/>
              </w:rPr>
              <w:t>、</w:t>
            </w:r>
            <w:r>
              <w:rPr>
                <w:rFonts w:ascii="楷体" w:hAnsi="楷体" w:eastAsia="楷体"/>
                <w:b w:val="0"/>
                <w:color w:val="000000"/>
                <w:sz w:val="19"/>
              </w:rPr>
              <w:t>as_of</w:t>
            </w:r>
          </w:p>
        </w:tc>
        <w:tc>
          <w:tcPr>
            <w:tcW w:type="dxa" w:w="2239"/>
          </w:tcPr>
          <w:p>
            <w:pPr>
              <w:keepNext w:val="0"/>
              <w:widowControl/>
              <w:spacing w:before="60" w:after="60" w:line="264" w:lineRule="auto"/>
              <w:ind w:firstLine="0" w:left="0"/>
            </w:pPr>
            <w:r>
              <w:rPr>
                <w:rFonts w:ascii="楷体" w:hAnsi="楷体" w:eastAsia="楷体"/>
                <w:b w:val="0"/>
                <w:color w:val="000000"/>
                <w:sz w:val="19"/>
              </w:rPr>
              <w:t>保留指定时点的资料范围</w:t>
            </w:r>
          </w:p>
        </w:tc>
      </w:tr>
      <w:tr>
        <w:trPr>
          <w:cantSplit/>
        </w:trPr>
        <w:tc>
          <w:tcPr>
            <w:tcW w:type="dxa" w:w="1587"/>
          </w:tcPr>
          <w:p>
            <w:pPr>
              <w:keepNext w:val="0"/>
              <w:widowControl/>
              <w:spacing w:before="60" w:after="60" w:line="264" w:lineRule="auto"/>
              <w:ind w:firstLine="0" w:left="0"/>
            </w:pPr>
            <w:r>
              <w:rPr>
                <w:rFonts w:ascii="楷体" w:hAnsi="楷体" w:eastAsia="楷体"/>
                <w:b w:val="0"/>
                <w:color w:val="000000"/>
                <w:sz w:val="19"/>
              </w:rPr>
              <w:t>资料版本</w:t>
            </w:r>
          </w:p>
        </w:tc>
        <w:tc>
          <w:tcPr>
            <w:tcW w:type="dxa" w:w="2239"/>
          </w:tcPr>
          <w:p>
            <w:pPr>
              <w:keepNext w:val="0"/>
              <w:widowControl/>
              <w:spacing w:before="60" w:after="60" w:line="264" w:lineRule="auto"/>
              <w:ind w:firstLine="0" w:left="0"/>
            </w:pPr>
            <w:r>
              <w:rPr>
                <w:rFonts w:ascii="楷体" w:hAnsi="楷体" w:eastAsia="楷体"/>
                <w:b w:val="0"/>
                <w:color w:val="000000"/>
                <w:sz w:val="19"/>
              </w:rPr>
              <w:t>片段 revision 与当前文档一致</w:t>
            </w:r>
          </w:p>
        </w:tc>
        <w:tc>
          <w:tcPr>
            <w:tcW w:type="dxa" w:w="2239"/>
          </w:tcPr>
          <w:p>
            <w:pPr>
              <w:keepNext w:val="0"/>
              <w:widowControl/>
              <w:spacing w:before="60" w:after="60" w:line="264" w:lineRule="auto"/>
              <w:ind w:firstLine="0" w:left="0"/>
            </w:pPr>
            <w:r>
              <w:rPr>
                <w:rFonts w:ascii="楷体" w:hAnsi="楷体" w:eastAsia="楷体"/>
                <w:b w:val="0"/>
                <w:color w:val="000000"/>
                <w:sz w:val="19"/>
              </w:rPr>
              <w:t>revision、content hash</w:t>
            </w:r>
          </w:p>
        </w:tc>
        <w:tc>
          <w:tcPr>
            <w:tcW w:type="dxa" w:w="2239"/>
          </w:tcPr>
          <w:p>
            <w:pPr>
              <w:keepNext w:val="0"/>
              <w:widowControl/>
              <w:spacing w:before="60" w:after="60" w:line="264" w:lineRule="auto"/>
              <w:ind w:firstLine="0" w:left="0"/>
            </w:pPr>
            <w:r>
              <w:rPr>
                <w:rFonts w:ascii="楷体" w:hAnsi="楷体" w:eastAsia="楷体"/>
                <w:b w:val="0"/>
                <w:color w:val="000000"/>
                <w:sz w:val="19"/>
              </w:rPr>
              <w:t>引用对应明确版本</w:t>
            </w:r>
          </w:p>
        </w:tc>
      </w:tr>
      <w:tr>
        <w:trPr>
          <w:cantSplit/>
        </w:trPr>
        <w:tc>
          <w:tcPr>
            <w:tcW w:type="dxa" w:w="1587"/>
          </w:tcPr>
          <w:p>
            <w:pPr>
              <w:keepNext w:val="0"/>
              <w:widowControl/>
              <w:spacing w:before="60" w:after="60" w:line="264" w:lineRule="auto"/>
              <w:ind w:firstLine="0" w:left="0"/>
            </w:pPr>
            <w:r>
              <w:rPr>
                <w:rFonts w:ascii="楷体" w:hAnsi="楷体" w:eastAsia="楷体"/>
                <w:b w:val="0"/>
                <w:color w:val="000000"/>
                <w:sz w:val="19"/>
              </w:rPr>
              <w:t>原文定位</w:t>
            </w:r>
          </w:p>
        </w:tc>
        <w:tc>
          <w:tcPr>
            <w:tcW w:type="dxa" w:w="2239"/>
          </w:tcPr>
          <w:p>
            <w:pPr>
              <w:keepNext w:val="0"/>
              <w:widowControl/>
              <w:spacing w:before="60" w:after="60" w:line="264" w:lineRule="auto"/>
              <w:ind w:firstLine="0" w:left="0"/>
            </w:pPr>
            <w:r>
              <w:rPr>
                <w:rFonts w:ascii="楷体" w:hAnsi="楷体" w:eastAsia="楷体"/>
                <w:b w:val="0"/>
                <w:color w:val="000000"/>
                <w:sz w:val="19"/>
              </w:rPr>
              <w:t>页码、自然段及原文片段</w:t>
            </w:r>
          </w:p>
        </w:tc>
        <w:tc>
          <w:tcPr>
            <w:tcW w:type="dxa" w:w="2239"/>
          </w:tcPr>
          <w:p>
            <w:pPr>
              <w:keepNext w:val="0"/>
              <w:widowControl/>
              <w:spacing w:before="60" w:after="60" w:line="264" w:lineRule="auto"/>
              <w:ind w:firstLine="0" w:left="0"/>
            </w:pPr>
            <w:r>
              <w:rPr>
                <w:rFonts w:ascii="楷体" w:hAnsi="楷体" w:eastAsia="楷体"/>
                <w:b w:val="0"/>
                <w:color w:val="000000"/>
                <w:sz w:val="19"/>
              </w:rPr>
              <w:t>page、paragraph、text</w:t>
            </w:r>
          </w:p>
        </w:tc>
        <w:tc>
          <w:tcPr>
            <w:tcW w:type="dxa" w:w="2239"/>
          </w:tcPr>
          <w:p>
            <w:pPr>
              <w:keepNext w:val="0"/>
              <w:widowControl/>
              <w:spacing w:before="60" w:after="60" w:line="264" w:lineRule="auto"/>
              <w:ind w:firstLine="0" w:left="0"/>
            </w:pPr>
            <w:r>
              <w:rPr>
                <w:rFonts w:ascii="楷体" w:hAnsi="楷体" w:eastAsia="楷体"/>
                <w:b w:val="0"/>
                <w:color w:val="000000"/>
                <w:sz w:val="19"/>
              </w:rPr>
              <w:t>支持查看具体资料位置</w:t>
            </w:r>
          </w:p>
        </w:tc>
      </w:tr>
      <w:tr>
        <w:trPr>
          <w:cantSplit/>
        </w:trPr>
        <w:tc>
          <w:tcPr>
            <w:tcW w:type="dxa" w:w="1587"/>
          </w:tcPr>
          <w:p>
            <w:pPr>
              <w:keepNext w:val="0"/>
              <w:widowControl/>
              <w:spacing w:before="60" w:after="60" w:line="264" w:lineRule="auto"/>
              <w:ind w:firstLine="0" w:left="0"/>
            </w:pPr>
            <w:r>
              <w:rPr>
                <w:rFonts w:ascii="楷体" w:hAnsi="楷体" w:eastAsia="楷体"/>
                <w:b w:val="0"/>
                <w:color w:val="000000"/>
                <w:sz w:val="19"/>
              </w:rPr>
              <w:t>检索及引用</w:t>
            </w:r>
          </w:p>
        </w:tc>
        <w:tc>
          <w:tcPr>
            <w:tcW w:type="dxa" w:w="2239"/>
          </w:tcPr>
          <w:p>
            <w:pPr>
              <w:keepNext w:val="0"/>
              <w:widowControl/>
              <w:spacing w:before="60" w:after="60" w:line="264" w:lineRule="auto"/>
              <w:ind w:firstLine="0" w:left="0"/>
            </w:pPr>
            <w:r>
              <w:rPr>
                <w:rFonts w:ascii="楷体" w:hAnsi="楷体" w:eastAsia="楷体"/>
                <w:b w:val="0"/>
                <w:color w:val="000000"/>
                <w:sz w:val="19"/>
              </w:rPr>
              <w:t>排序与精确引文核对</w:t>
            </w:r>
          </w:p>
        </w:tc>
        <w:tc>
          <w:tcPr>
            <w:tcW w:type="dxa" w:w="2239"/>
          </w:tcPr>
          <w:p>
            <w:pPr>
              <w:keepNext w:val="0"/>
              <w:widowControl/>
              <w:spacing w:before="60" w:after="60" w:line="264" w:lineRule="auto"/>
              <w:ind w:firstLine="0" w:left="0"/>
            </w:pPr>
            <w:r>
              <w:rPr>
                <w:rFonts w:ascii="楷体" w:hAnsi="楷体" w:eastAsia="楷体"/>
                <w:b w:val="0"/>
                <w:color w:val="000000"/>
                <w:sz w:val="19"/>
              </w:rPr>
              <w:t>检索模式、引用状态</w:t>
            </w:r>
          </w:p>
        </w:tc>
        <w:tc>
          <w:tcPr>
            <w:tcW w:type="dxa" w:w="2239"/>
          </w:tcPr>
          <w:p>
            <w:pPr>
              <w:keepNext w:val="0"/>
              <w:widowControl/>
              <w:spacing w:before="60" w:after="60" w:line="264" w:lineRule="auto"/>
              <w:ind w:firstLine="0" w:left="0"/>
            </w:pPr>
            <w:r>
              <w:rPr>
                <w:rFonts w:ascii="楷体" w:hAnsi="楷体" w:eastAsia="楷体"/>
                <w:b w:val="0"/>
                <w:color w:val="000000"/>
                <w:sz w:val="19"/>
              </w:rPr>
              <w:t>原始片段保留 RETRIEVED_UNVERIFIED</w:t>
            </w:r>
          </w:p>
        </w:tc>
      </w:tr>
    </w:tbl>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混合检索默认关闭。检索相关性与精确引文匹配分别保留其结果，金融声明继续接受结构化来源验证。资料更新后，旧版本引用返回版本变化状态；候选集合受限制时，响应保留候选截断与质量状态。</w:t>
      </w:r>
    </w:p>
    <w:p w14:paraId="78F7B59D" w14:textId="77777777" w:rsidR="00840CCB" w:rsidRDefault="00000000">
      <w:pPr>
        <w:pStyle w:val="Heading2"/>
        <w:keepNext/>
        <w:keepLines/>
        <w:pageBreakBefore w:val="0"/>
        <w:widowControl/>
        <w:spacing w:before="300" w:after="120" w:line="288" w:lineRule="auto"/>
        <w:ind w:firstLine="0" w:left="0"/>
        <w:jc w:val="left"/>
        <w:outlineLvl w:val="2"/>
        <w:rPr>
          <w:rFonts w:ascii="楷体" w:eastAsia="楷体" w:hAnsi="楷体" w:cs="Arial" w:hint="eastAsia"/>
          <w:b/>
          <w:color w:val="000000" w:themeColor="text1"/>
          <w:sz w:val="30"/>
          <w:szCs w:val="30"/>
        </w:rPr>
      </w:pPr>
      <w:r>
        <w:rPr>
          <w:rFonts w:ascii="楷体" w:hAnsi="楷体" w:eastAsia="楷体"/>
          <w:b/>
          <w:color w:val="000000"/>
          <w:sz w:val="30"/>
        </w:rPr>
        <w:t>3.4.8 会话前提与历史记录管理</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会话前提由服务端读取已确认问卷、有效画像、当前持仓和数据模式，按规范化 JSON 生成 SHA-256 指纹。确认请求使用预期 revision，保存后形成 LOCKED 状态。后续请求核对用户归属、revision 和当前事实指纹，变化时返回 DRIFT_DETECTED，提示用户重新确认。</w:t>
      </w:r>
    </w:p>
    <w:p w14:paraId="393E74A3" w14:textId="77777777" w:rsidR="00840CCB" w:rsidRPr="00B14692" w:rsidRDefault="00000000">
      <w:pPr>
        <w:keepNext/>
        <w:keepLines/>
        <w:pageBreakBefore w:val="0"/>
        <w:widowControl/>
        <w:spacing w:before="120" w:after="400" w:line="288" w:lineRule="auto"/>
        <w:ind w:firstLine="0"/>
        <w:jc w:val="center"/>
        <w:rPr>
          <w:rFonts w:ascii="楷体" w:eastAsia="楷体" w:hAnsi="楷体" w:hint="eastAsia"/>
          <w:color w:val="000000" w:themeColor="text1"/>
          <w:sz w:val="24"/>
        </w:rPr>
      </w:pPr>
      <w:r>
        <w:drawing>
          <wp:inline xmlns:a="http://schemas.openxmlformats.org/drawingml/2006/main" xmlns:pic="http://schemas.openxmlformats.org/drawingml/2006/picture">
            <wp:extent cx="5273675" cy="5384186"/>
            <wp:docPr id="8" name="Picture 8"/>
            <wp:cNvGraphicFramePr>
              <a:graphicFrameLocks noChangeAspect="1"/>
            </wp:cNvGraphicFramePr>
            <a:graphic>
              <a:graphicData uri="http://schemas.openxmlformats.org/drawingml/2006/picture">
                <pic:pic>
                  <pic:nvPicPr>
                    <pic:cNvPr id="0" name="context-dataflow.png"/>
                    <pic:cNvPicPr/>
                  </pic:nvPicPr>
                  <pic:blipFill>
                    <a:blip r:embed="rId25"/>
                    <a:srcRect t="2560"/>
                    <a:stretch>
                      <a:fillRect/>
                    </a:stretch>
                  </pic:blipFill>
                  <pic:spPr>
                    <a:xfrm>
                      <a:off x="0" y="0"/>
                      <a:ext cx="5273675" cy="5384186"/>
                    </a:xfrm>
                    <a:prstGeom prst="rect"/>
                  </pic:spPr>
                </pic:pic>
              </a:graphicData>
            </a:graphic>
          </wp:inline>
        </w:drawing>
      </w:r>
    </w:p>
    <w:p w14:paraId="65A8547E" w14:textId="64F04A2B" w:rsidR="00840CCB" w:rsidRPr="004952E8" w:rsidRDefault="00000000" w:rsidP="004952E8">
      <w:pPr>
        <w:keepNext w:val="0"/>
        <w:keepLines/>
        <w:pageBreakBefore w:val="0"/>
        <w:widowControl/>
        <w:spacing w:before="120" w:after="120" w:line="288" w:lineRule="auto"/>
        <w:ind w:firstLine="0" w:left="0"/>
        <w:jc w:val="center"/>
        <w:rPr>
          <w:rFonts w:ascii="楷体" w:eastAsia="楷体" w:hAnsi="楷体" w:hint="eastAsia"/>
          <w:color w:val="000000" w:themeColor="text1"/>
          <w:sz w:val="21"/>
          <w:szCs w:val="21"/>
        </w:rPr>
      </w:pPr>
      <w:r>
        <w:rPr>
          <w:rFonts w:ascii="楷体" w:hAnsi="楷体" w:eastAsia="楷体"/>
          <w:b w:val="0"/>
          <w:color w:val="000000"/>
          <w:sz w:val="21"/>
        </w:rPr>
        <w:t>图 3-8 会话上下文与工具处理</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会话历史与当前金融事实分别管理。历史消息支持理解问题；</w:t>
      </w:r>
      <w:r>
        <w:rPr>
          <w:rFonts w:ascii="楷体" w:hAnsi="楷体" w:eastAsia="楷体"/>
          <w:b w:val="0"/>
          <w:color w:val="000000"/>
          <w:sz w:val="24"/>
        </w:rPr>
        <w:t>context_memory</w:t>
      </w:r>
      <w:r>
        <w:rPr>
          <w:rFonts w:ascii="楷体" w:hAnsi="楷体" w:eastAsia="楷体"/>
          <w:b w:val="0"/>
          <w:color w:val="000000"/>
          <w:sz w:val="24"/>
        </w:rPr>
        <w:t xml:space="preserve"> 保存用户显式选择的资料，按归属检索并显式恢复。恢复后的资料经过确认进入当前上下文，组合结果重新计算。对话消息仅在生成完成且无流式错误时保存为已完成助手消息。</w:t>
      </w:r>
    </w:p>
    <w:tbl>
      <w:tblPr>
        <w:tblW w:w="8305" w:type="dxa"/>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1587"/>
        <w:gridCol w:w="2239"/>
        <w:gridCol w:w="2239"/>
        <w:gridCol w:w="2239"/>
      </w:tblGrid>
      <w:tr>
        <w:trPr>
          <w:cantSplit/>
          <w:tblHeader/>
        </w:trPr>
        <w:tc>
          <w:tcPr>
            <w:tcW w:type="dxa" w:w="1587"/>
          </w:tcPr>
          <w:p>
            <w:pPr>
              <w:keepNext/>
              <w:widowControl/>
              <w:spacing w:before="60" w:after="60" w:line="264" w:lineRule="auto"/>
              <w:ind w:firstLine="0" w:left="0"/>
            </w:pPr>
            <w:r>
              <w:rPr>
                <w:rFonts w:ascii="楷体" w:hAnsi="楷体" w:eastAsia="楷体"/>
                <w:b/>
                <w:color w:val="000000"/>
                <w:sz w:val="19"/>
              </w:rPr>
              <w:t>当前状态</w:t>
            </w:r>
          </w:p>
        </w:tc>
        <w:tc>
          <w:tcPr>
            <w:tcW w:type="dxa" w:w="2239"/>
          </w:tcPr>
          <w:p>
            <w:pPr>
              <w:keepNext/>
              <w:widowControl/>
              <w:spacing w:before="60" w:after="60" w:line="264" w:lineRule="auto"/>
              <w:ind w:firstLine="0" w:left="0"/>
            </w:pPr>
            <w:r>
              <w:rPr>
                <w:rFonts w:ascii="楷体" w:hAnsi="楷体" w:eastAsia="楷体"/>
                <w:b/>
                <w:color w:val="000000"/>
                <w:sz w:val="19"/>
              </w:rPr>
              <w:t>触发条件</w:t>
            </w:r>
          </w:p>
        </w:tc>
        <w:tc>
          <w:tcPr>
            <w:tcW w:type="dxa" w:w="2239"/>
          </w:tcPr>
          <w:p>
            <w:pPr>
              <w:keepNext/>
              <w:widowControl/>
              <w:spacing w:before="60" w:after="60" w:line="264" w:lineRule="auto"/>
              <w:ind w:firstLine="0" w:left="0"/>
            </w:pPr>
            <w:r>
              <w:rPr>
                <w:rFonts w:ascii="楷体" w:hAnsi="楷体" w:eastAsia="楷体"/>
                <w:b/>
                <w:color w:val="000000"/>
                <w:sz w:val="19"/>
              </w:rPr>
              <w:t>检查内容</w:t>
            </w:r>
          </w:p>
        </w:tc>
        <w:tc>
          <w:tcPr>
            <w:tcW w:type="dxa" w:w="2239"/>
          </w:tcPr>
          <w:p>
            <w:pPr>
              <w:keepNext/>
              <w:widowControl/>
              <w:spacing w:before="60" w:after="60" w:line="264" w:lineRule="auto"/>
              <w:ind w:firstLine="0" w:left="0"/>
            </w:pPr>
            <w:r>
              <w:rPr>
                <w:rFonts w:ascii="楷体" w:hAnsi="楷体" w:eastAsia="楷体"/>
                <w:b/>
                <w:color w:val="000000"/>
                <w:sz w:val="19"/>
              </w:rPr>
              <w:t>后续处理</w:t>
            </w:r>
          </w:p>
        </w:tc>
      </w:tr>
      <w:tr>
        <w:trPr>
          <w:cantSplit/>
        </w:trPr>
        <w:tc>
          <w:tcPr>
            <w:tcW w:type="dxa" w:w="1587"/>
          </w:tcPr>
          <w:p>
            <w:pPr>
              <w:keepNext w:val="0"/>
              <w:widowControl/>
              <w:spacing w:before="60" w:after="60" w:line="264" w:lineRule="auto"/>
              <w:ind w:firstLine="0" w:left="0"/>
            </w:pPr>
            <w:r>
              <w:rPr>
                <w:rFonts w:ascii="楷体" w:hAnsi="楷体" w:eastAsia="楷体"/>
                <w:b w:val="0"/>
                <w:color w:val="000000"/>
                <w:sz w:val="19"/>
              </w:rPr>
              <w:t>NOT_LOCKED</w:t>
            </w:r>
          </w:p>
        </w:tc>
        <w:tc>
          <w:tcPr>
            <w:tcW w:type="dxa" w:w="2239"/>
          </w:tcPr>
          <w:p>
            <w:pPr>
              <w:keepNext w:val="0"/>
              <w:widowControl/>
              <w:spacing w:before="60" w:after="60" w:line="264" w:lineRule="auto"/>
              <w:ind w:firstLine="0" w:left="0"/>
            </w:pPr>
            <w:r>
              <w:rPr>
                <w:rFonts w:ascii="楷体" w:hAnsi="楷体" w:eastAsia="楷体"/>
                <w:b w:val="0"/>
                <w:color w:val="000000"/>
                <w:sz w:val="19"/>
              </w:rPr>
              <w:t>用户确认分析前提</w:t>
            </w:r>
          </w:p>
        </w:tc>
        <w:tc>
          <w:tcPr>
            <w:tcW w:type="dxa" w:w="2239"/>
          </w:tcPr>
          <w:p>
            <w:pPr>
              <w:keepNext w:val="0"/>
              <w:widowControl/>
              <w:spacing w:before="60" w:after="60" w:line="264" w:lineRule="auto"/>
              <w:ind w:firstLine="0" w:left="0"/>
            </w:pPr>
            <w:r>
              <w:rPr>
                <w:rFonts w:ascii="楷体" w:hAnsi="楷体" w:eastAsia="楷体"/>
                <w:b w:val="0"/>
                <w:color w:val="000000"/>
                <w:sz w:val="19"/>
              </w:rPr>
              <w:t>问卷、持仓及预期修订</w:t>
            </w:r>
          </w:p>
        </w:tc>
        <w:tc>
          <w:tcPr>
            <w:tcW w:type="dxa" w:w="2239"/>
          </w:tcPr>
          <w:p>
            <w:pPr>
              <w:keepNext w:val="0"/>
              <w:widowControl/>
              <w:spacing w:before="60" w:after="60" w:line="264" w:lineRule="auto"/>
              <w:ind w:firstLine="0" w:left="0"/>
            </w:pPr>
            <w:r>
              <w:rPr>
                <w:rFonts w:ascii="楷体" w:hAnsi="楷体" w:eastAsia="楷体"/>
                <w:b w:val="0"/>
                <w:color w:val="000000"/>
                <w:sz w:val="19"/>
              </w:rPr>
              <w:t>保存记录并进入 LOCKED</w:t>
            </w:r>
          </w:p>
        </w:tc>
      </w:tr>
      <w:tr>
        <w:trPr>
          <w:cantSplit/>
        </w:trPr>
        <w:tc>
          <w:tcPr>
            <w:tcW w:type="dxa" w:w="1587"/>
          </w:tcPr>
          <w:p>
            <w:pPr>
              <w:keepNext w:val="0"/>
              <w:widowControl/>
              <w:spacing w:before="60" w:after="60" w:line="264" w:lineRule="auto"/>
              <w:ind w:firstLine="0" w:left="0"/>
            </w:pPr>
            <w:r>
              <w:rPr>
                <w:rFonts w:ascii="楷体" w:hAnsi="楷体" w:eastAsia="楷体"/>
                <w:b w:val="0"/>
                <w:color w:val="000000"/>
                <w:sz w:val="19"/>
              </w:rPr>
              <w:t>LOCKED</w:t>
            </w:r>
          </w:p>
        </w:tc>
        <w:tc>
          <w:tcPr>
            <w:tcW w:type="dxa" w:w="2239"/>
          </w:tcPr>
          <w:p>
            <w:pPr>
              <w:keepNext w:val="0"/>
              <w:widowControl/>
              <w:spacing w:before="60" w:after="60" w:line="264" w:lineRule="auto"/>
              <w:ind w:firstLine="0" w:left="0"/>
            </w:pPr>
            <w:r>
              <w:rPr>
                <w:rFonts w:ascii="楷体" w:hAnsi="楷体" w:eastAsia="楷体"/>
                <w:b w:val="0"/>
                <w:color w:val="000000"/>
                <w:sz w:val="19"/>
              </w:rPr>
              <w:t>提交绑定前提的请求</w:t>
            </w:r>
          </w:p>
        </w:tc>
        <w:tc>
          <w:tcPr>
            <w:tcW w:type="dxa" w:w="2239"/>
          </w:tcPr>
          <w:p>
            <w:pPr>
              <w:keepNext w:val="0"/>
              <w:widowControl/>
              <w:spacing w:before="60" w:after="60" w:line="264" w:lineRule="auto"/>
              <w:ind w:firstLine="0" w:left="0"/>
            </w:pPr>
            <w:r>
              <w:rPr>
                <w:rFonts w:ascii="楷体" w:hAnsi="楷体" w:eastAsia="楷体"/>
                <w:b w:val="0"/>
                <w:color w:val="000000"/>
                <w:sz w:val="19"/>
              </w:rPr>
              <w:t>用户、revision、事实指纹</w:t>
            </w:r>
          </w:p>
        </w:tc>
        <w:tc>
          <w:tcPr>
            <w:tcW w:type="dxa" w:w="2239"/>
          </w:tcPr>
          <w:p>
            <w:pPr>
              <w:keepNext w:val="0"/>
              <w:widowControl/>
              <w:spacing w:before="60" w:after="60" w:line="264" w:lineRule="auto"/>
              <w:ind w:firstLine="0" w:left="0"/>
            </w:pPr>
            <w:r>
              <w:rPr>
                <w:rFonts w:ascii="楷体" w:hAnsi="楷体" w:eastAsia="楷体"/>
                <w:b w:val="0"/>
                <w:color w:val="000000"/>
                <w:sz w:val="19"/>
              </w:rPr>
              <w:t>组织消息并执行工具</w:t>
            </w:r>
          </w:p>
        </w:tc>
      </w:tr>
      <w:tr>
        <w:trPr>
          <w:cantSplit/>
        </w:trPr>
        <w:tc>
          <w:tcPr>
            <w:tcW w:type="dxa" w:w="1587"/>
          </w:tcPr>
          <w:p>
            <w:pPr>
              <w:keepNext w:val="0"/>
              <w:widowControl/>
              <w:spacing w:before="60" w:after="60" w:line="264" w:lineRule="auto"/>
              <w:ind w:firstLine="0" w:left="0"/>
            </w:pPr>
            <w:r>
              <w:rPr>
                <w:rFonts w:ascii="楷体" w:hAnsi="楷体" w:eastAsia="楷体"/>
                <w:b w:val="0"/>
                <w:color w:val="000000"/>
                <w:sz w:val="19"/>
              </w:rPr>
              <w:t>LOCKED</w:t>
            </w:r>
          </w:p>
        </w:tc>
        <w:tc>
          <w:tcPr>
            <w:tcW w:type="dxa" w:w="2239"/>
          </w:tcPr>
          <w:p>
            <w:pPr>
              <w:keepNext w:val="0"/>
              <w:widowControl/>
              <w:spacing w:before="60" w:after="60" w:line="264" w:lineRule="auto"/>
              <w:ind w:firstLine="0" w:left="0"/>
            </w:pPr>
            <w:r>
              <w:rPr>
                <w:rFonts w:ascii="楷体" w:hAnsi="楷体" w:eastAsia="楷体"/>
                <w:b w:val="0"/>
                <w:color w:val="000000"/>
                <w:sz w:val="19"/>
              </w:rPr>
              <w:t>画像、持仓或数据模式变化</w:t>
            </w:r>
          </w:p>
        </w:tc>
        <w:tc>
          <w:tcPr>
            <w:tcW w:type="dxa" w:w="2239"/>
          </w:tcPr>
          <w:p>
            <w:pPr>
              <w:keepNext w:val="0"/>
              <w:widowControl/>
              <w:spacing w:before="60" w:after="60" w:line="264" w:lineRule="auto"/>
              <w:ind w:firstLine="0" w:left="0"/>
            </w:pPr>
            <w:r>
              <w:rPr>
                <w:rFonts w:ascii="楷体" w:hAnsi="楷体" w:eastAsia="楷体"/>
                <w:b w:val="0"/>
                <w:color w:val="000000"/>
                <w:sz w:val="19"/>
              </w:rPr>
              <w:t>当前事实与确认记录</w:t>
            </w:r>
          </w:p>
        </w:tc>
        <w:tc>
          <w:tcPr>
            <w:tcW w:type="dxa" w:w="2239"/>
          </w:tcPr>
          <w:p>
            <w:pPr>
              <w:keepNext w:val="0"/>
              <w:widowControl/>
              <w:spacing w:before="60" w:after="60" w:line="264" w:lineRule="auto"/>
              <w:ind w:firstLine="0" w:left="0"/>
            </w:pPr>
            <w:r>
              <w:rPr>
                <w:rFonts w:ascii="楷体" w:hAnsi="楷体" w:eastAsia="楷体"/>
                <w:b w:val="0"/>
                <w:color w:val="000000"/>
                <w:sz w:val="19"/>
              </w:rPr>
              <w:t>返回 DRIFT_DETECTED</w:t>
            </w:r>
          </w:p>
        </w:tc>
      </w:tr>
      <w:tr>
        <w:trPr>
          <w:cantSplit/>
        </w:trPr>
        <w:tc>
          <w:tcPr>
            <w:tcW w:type="dxa" w:w="1587"/>
          </w:tcPr>
          <w:p>
            <w:pPr>
              <w:keepNext w:val="0"/>
              <w:widowControl/>
              <w:spacing w:before="60" w:after="60" w:line="264" w:lineRule="auto"/>
              <w:ind w:firstLine="0" w:left="0"/>
            </w:pPr>
            <w:r>
              <w:rPr>
                <w:rFonts w:ascii="楷体" w:hAnsi="楷体" w:eastAsia="楷体"/>
                <w:b w:val="0"/>
                <w:color w:val="000000"/>
                <w:sz w:val="19"/>
              </w:rPr>
              <w:t>输出进行中</w:t>
            </w:r>
          </w:p>
        </w:tc>
        <w:tc>
          <w:tcPr>
            <w:tcW w:type="dxa" w:w="2239"/>
          </w:tcPr>
          <w:p>
            <w:pPr>
              <w:keepNext w:val="0"/>
              <w:widowControl/>
              <w:spacing w:before="60" w:after="60" w:line="264" w:lineRule="auto"/>
              <w:ind w:firstLine="0" w:left="0"/>
            </w:pPr>
            <w:r>
              <w:rPr>
                <w:rFonts w:ascii="楷体" w:hAnsi="楷体" w:eastAsia="楷体"/>
                <w:b w:val="0"/>
                <w:color w:val="000000"/>
                <w:sz w:val="19"/>
              </w:rPr>
              <w:t>准备发送下一事件</w:t>
            </w:r>
          </w:p>
        </w:tc>
        <w:tc>
          <w:tcPr>
            <w:tcW w:type="dxa" w:w="2239"/>
          </w:tcPr>
          <w:p>
            <w:pPr>
              <w:keepNext w:val="0"/>
              <w:widowControl/>
              <w:spacing w:before="60" w:after="60" w:line="264" w:lineRule="auto"/>
              <w:ind w:firstLine="0" w:left="0"/>
            </w:pPr>
            <w:r>
              <w:rPr>
                <w:rFonts w:ascii="楷体" w:hAnsi="楷体" w:eastAsia="楷体"/>
                <w:b w:val="0"/>
                <w:color w:val="000000"/>
                <w:sz w:val="19"/>
              </w:rPr>
              <w:t>再次检查前提修订与指纹</w:t>
            </w:r>
          </w:p>
        </w:tc>
        <w:tc>
          <w:tcPr>
            <w:tcW w:type="dxa" w:w="2239"/>
          </w:tcPr>
          <w:p>
            <w:pPr>
              <w:keepNext w:val="0"/>
              <w:widowControl/>
              <w:spacing w:before="60" w:after="60" w:line="264" w:lineRule="auto"/>
              <w:ind w:firstLine="0" w:left="0"/>
            </w:pPr>
            <w:r>
              <w:rPr>
                <w:rFonts w:ascii="楷体" w:hAnsi="楷体" w:eastAsia="楷体"/>
                <w:b w:val="0"/>
                <w:color w:val="000000"/>
                <w:sz w:val="19"/>
              </w:rPr>
              <w:t>条件通过后继续输出</w:t>
            </w:r>
          </w:p>
        </w:tc>
      </w:tr>
      <w:tr>
        <w:trPr>
          <w:cantSplit/>
        </w:trPr>
        <w:tc>
          <w:tcPr>
            <w:tcW w:type="dxa" w:w="1587"/>
          </w:tcPr>
          <w:p>
            <w:pPr>
              <w:keepNext w:val="0"/>
              <w:widowControl/>
              <w:spacing w:before="60" w:after="60" w:line="264" w:lineRule="auto"/>
              <w:ind w:firstLine="0" w:left="0"/>
            </w:pPr>
            <w:r>
              <w:rPr>
                <w:rFonts w:ascii="楷体" w:hAnsi="楷体" w:eastAsia="楷体"/>
                <w:b w:val="0"/>
                <w:color w:val="000000"/>
                <w:sz w:val="19"/>
              </w:rPr>
              <w:t>DRIFT_DETECTED</w:t>
            </w:r>
          </w:p>
        </w:tc>
        <w:tc>
          <w:tcPr>
            <w:tcW w:type="dxa" w:w="2239"/>
          </w:tcPr>
          <w:p>
            <w:pPr>
              <w:keepNext w:val="0"/>
              <w:widowControl/>
              <w:spacing w:before="60" w:after="60" w:line="264" w:lineRule="auto"/>
              <w:ind w:firstLine="0" w:left="0"/>
            </w:pPr>
            <w:r>
              <w:rPr>
                <w:rFonts w:ascii="楷体" w:hAnsi="楷体" w:eastAsia="楷体"/>
                <w:b w:val="0"/>
                <w:color w:val="000000"/>
                <w:sz w:val="19"/>
              </w:rPr>
              <w:t>用户重新确认</w:t>
            </w:r>
          </w:p>
        </w:tc>
        <w:tc>
          <w:tcPr>
            <w:tcW w:type="dxa" w:w="2239"/>
          </w:tcPr>
          <w:p>
            <w:pPr>
              <w:keepNext w:val="0"/>
              <w:widowControl/>
              <w:spacing w:before="60" w:after="60" w:line="264" w:lineRule="auto"/>
              <w:ind w:firstLine="0" w:left="0"/>
            </w:pPr>
            <w:r>
              <w:rPr>
                <w:rFonts w:ascii="楷体" w:hAnsi="楷体" w:eastAsia="楷体"/>
                <w:b w:val="0"/>
                <w:color w:val="000000"/>
                <w:sz w:val="19"/>
              </w:rPr>
              <w:t>当前有效资料与预期版本</w:t>
            </w:r>
          </w:p>
        </w:tc>
        <w:tc>
          <w:tcPr>
            <w:tcW w:type="dxa" w:w="2239"/>
          </w:tcPr>
          <w:p>
            <w:pPr>
              <w:keepNext w:val="0"/>
              <w:widowControl/>
              <w:spacing w:before="60" w:after="60" w:line="264" w:lineRule="auto"/>
              <w:ind w:firstLine="0" w:left="0"/>
            </w:pPr>
            <w:r>
              <w:rPr>
                <w:rFonts w:ascii="楷体" w:hAnsi="楷体" w:eastAsia="楷体"/>
                <w:b w:val="0"/>
                <w:color w:val="000000"/>
                <w:sz w:val="19"/>
              </w:rPr>
              <w:t>生成新的确认记录</w:t>
            </w:r>
          </w:p>
        </w:tc>
      </w:tr>
    </w:tbl>
    <w:p w14:paraId="78F7B59D" w14:textId="77777777" w:rsidR="00840CCB" w:rsidRDefault="00000000">
      <w:pPr>
        <w:pStyle w:val="Heading2"/>
        <w:keepNext/>
        <w:keepLines/>
        <w:pageBreakBefore w:val="0"/>
        <w:widowControl/>
        <w:spacing w:before="300" w:after="120" w:line="288" w:lineRule="auto"/>
        <w:ind w:firstLine="0" w:left="0"/>
        <w:jc w:val="left"/>
        <w:outlineLvl w:val="2"/>
        <w:rPr>
          <w:rFonts w:ascii="楷体" w:eastAsia="楷体" w:hAnsi="楷体" w:cs="Arial" w:hint="eastAsia"/>
          <w:b/>
          <w:color w:val="000000" w:themeColor="text1"/>
          <w:sz w:val="30"/>
          <w:szCs w:val="30"/>
        </w:rPr>
      </w:pPr>
      <w:r>
        <w:rPr>
          <w:rFonts w:ascii="楷体" w:hAnsi="楷体" w:eastAsia="楷体"/>
          <w:b/>
          <w:color w:val="000000"/>
          <w:sz w:val="30"/>
        </w:rPr>
        <w:t>3.4.9 确定性研究算法</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研究工作台提供独立的算法计算接口，由用户提交历史收益、财务数据、来源及截止时点。Pydantic 校验数据类型、样本数量、时间顺序和有限数值，NumPy 执行数值运算。接口将计算任务交由工作线程执行，并通过容量限制控制活动任务。</w:t>
      </w:r>
    </w:p>
    <w:tbl>
      <w:tblPr>
        <w:tblW w:w="8305" w:type="dxa"/>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1587"/>
        <w:gridCol w:w="2239"/>
        <w:gridCol w:w="2239"/>
        <w:gridCol w:w="2239"/>
      </w:tblGrid>
      <w:tr>
        <w:trPr>
          <w:cantSplit/>
          <w:tblHeader/>
        </w:trPr>
        <w:tc>
          <w:tcPr>
            <w:tcW w:type="dxa" w:w="1587"/>
          </w:tcPr>
          <w:p>
            <w:pPr>
              <w:keepNext/>
              <w:widowControl/>
              <w:spacing w:before="60" w:after="60" w:line="264" w:lineRule="auto"/>
              <w:ind w:firstLine="0" w:left="0"/>
            </w:pPr>
            <w:r>
              <w:rPr>
                <w:rFonts w:ascii="楷体" w:hAnsi="楷体" w:eastAsia="楷体"/>
                <w:b/>
                <w:color w:val="000000"/>
                <w:sz w:val="19"/>
              </w:rPr>
              <w:t>计算方法</w:t>
            </w:r>
          </w:p>
        </w:tc>
        <w:tc>
          <w:tcPr>
            <w:tcW w:type="dxa" w:w="2239"/>
          </w:tcPr>
          <w:p>
            <w:pPr>
              <w:keepNext/>
              <w:widowControl/>
              <w:spacing w:before="60" w:after="60" w:line="264" w:lineRule="auto"/>
              <w:ind w:firstLine="0" w:left="0"/>
            </w:pPr>
            <w:r>
              <w:rPr>
                <w:rFonts w:ascii="楷体" w:hAnsi="楷体" w:eastAsia="楷体"/>
                <w:b/>
                <w:color w:val="000000"/>
                <w:sz w:val="19"/>
              </w:rPr>
              <w:t>输入要求</w:t>
            </w:r>
          </w:p>
        </w:tc>
        <w:tc>
          <w:tcPr>
            <w:tcW w:type="dxa" w:w="2239"/>
          </w:tcPr>
          <w:p>
            <w:pPr>
              <w:keepNext/>
              <w:widowControl/>
              <w:spacing w:before="60" w:after="60" w:line="264" w:lineRule="auto"/>
              <w:ind w:firstLine="0" w:left="0"/>
            </w:pPr>
            <w:r>
              <w:rPr>
                <w:rFonts w:ascii="楷体" w:hAnsi="楷体" w:eastAsia="楷体"/>
                <w:b/>
                <w:color w:val="000000"/>
                <w:sz w:val="19"/>
              </w:rPr>
              <w:t>核心处理</w:t>
            </w:r>
          </w:p>
        </w:tc>
        <w:tc>
          <w:tcPr>
            <w:tcW w:type="dxa" w:w="2239"/>
          </w:tcPr>
          <w:p>
            <w:pPr>
              <w:keepNext/>
              <w:widowControl/>
              <w:spacing w:before="60" w:after="60" w:line="264" w:lineRule="auto"/>
              <w:ind w:firstLine="0" w:left="0"/>
            </w:pPr>
            <w:r>
              <w:rPr>
                <w:rFonts w:ascii="楷体" w:hAnsi="楷体" w:eastAsia="楷体"/>
                <w:b/>
                <w:color w:val="000000"/>
                <w:sz w:val="19"/>
              </w:rPr>
              <w:t>输出与条件</w:t>
            </w:r>
          </w:p>
        </w:tc>
      </w:tr>
      <w:tr>
        <w:trPr>
          <w:cantSplit/>
        </w:trPr>
        <w:tc>
          <w:tcPr>
            <w:tcW w:type="dxa" w:w="1587"/>
          </w:tcPr>
          <w:p>
            <w:pPr>
              <w:keepNext w:val="0"/>
              <w:widowControl/>
              <w:spacing w:before="60" w:after="60" w:line="264" w:lineRule="auto"/>
              <w:ind w:firstLine="0" w:left="0"/>
            </w:pPr>
            <w:r>
              <w:rPr>
                <w:rFonts w:ascii="楷体" w:hAnsi="楷体" w:eastAsia="楷体"/>
                <w:b w:val="0"/>
                <w:color w:val="000000"/>
                <w:sz w:val="19"/>
              </w:rPr>
              <w:t>两状态 Gaussian HMM</w:t>
            </w:r>
          </w:p>
        </w:tc>
        <w:tc>
          <w:tcPr>
            <w:tcW w:type="dxa" w:w="2239"/>
          </w:tcPr>
          <w:p>
            <w:pPr>
              <w:keepNext w:val="0"/>
              <w:widowControl/>
              <w:spacing w:before="60" w:after="60" w:line="264" w:lineRule="auto"/>
              <w:ind w:firstLine="0" w:left="0"/>
            </w:pPr>
            <w:r>
              <w:rPr>
                <w:rFonts w:ascii="楷体" w:hAnsi="楷体" w:eastAsia="楷体"/>
                <w:b w:val="0"/>
                <w:color w:val="000000"/>
                <w:sz w:val="19"/>
              </w:rPr>
              <w:t>有序日收益；训练样本至少 252 条</w:t>
            </w:r>
          </w:p>
        </w:tc>
        <w:tc>
          <w:tcPr>
            <w:tcW w:type="dxa" w:w="2239"/>
          </w:tcPr>
          <w:p>
            <w:pPr>
              <w:keepNext w:val="0"/>
              <w:widowControl/>
              <w:spacing w:before="60" w:after="60" w:line="264" w:lineRule="auto"/>
              <w:ind w:firstLine="0" w:left="0"/>
            </w:pPr>
            <w:r>
              <w:rPr>
                <w:rFonts w:ascii="楷体" w:hAnsi="楷体" w:eastAsia="楷体"/>
                <w:b w:val="0"/>
                <w:color w:val="000000"/>
                <w:sz w:val="19"/>
              </w:rPr>
              <w:t>标准化、两状态拟合、前向概率更新</w:t>
            </w:r>
          </w:p>
        </w:tc>
        <w:tc>
          <w:tcPr>
            <w:tcW w:type="dxa" w:w="2239"/>
          </w:tcPr>
          <w:p>
            <w:pPr>
              <w:keepNext w:val="0"/>
              <w:widowControl/>
              <w:spacing w:before="60" w:after="60" w:line="264" w:lineRule="auto"/>
              <w:ind w:firstLine="0" w:left="0"/>
            </w:pPr>
            <w:r>
              <w:rPr>
                <w:rFonts w:ascii="楷体" w:hAnsi="楷体" w:eastAsia="楷体"/>
                <w:b w:val="0"/>
                <w:color w:val="000000"/>
                <w:sz w:val="19"/>
              </w:rPr>
              <w:t>状态概率及模型版本；保留收敛条件</w:t>
            </w:r>
          </w:p>
        </w:tc>
      </w:tr>
      <w:tr>
        <w:trPr>
          <w:cantSplit/>
        </w:trPr>
        <w:tc>
          <w:tcPr>
            <w:tcW w:type="dxa" w:w="1587"/>
          </w:tcPr>
          <w:p>
            <w:pPr>
              <w:keepNext w:val="0"/>
              <w:widowControl/>
              <w:spacing w:before="60" w:after="60" w:line="264" w:lineRule="auto"/>
              <w:ind w:firstLine="0" w:left="0"/>
            </w:pPr>
            <w:r>
              <w:rPr>
                <w:rFonts w:ascii="楷体" w:hAnsi="楷体" w:eastAsia="楷体"/>
                <w:b w:val="0"/>
                <w:color w:val="000000"/>
                <w:sz w:val="19"/>
              </w:rPr>
              <w:t>常相关协方差收缩</w:t>
            </w:r>
          </w:p>
        </w:tc>
        <w:tc>
          <w:tcPr>
            <w:tcW w:type="dxa" w:w="2239"/>
          </w:tcPr>
          <w:p>
            <w:pPr>
              <w:keepNext w:val="0"/>
              <w:widowControl/>
              <w:spacing w:before="60" w:after="60" w:line="264" w:lineRule="auto"/>
              <w:ind w:firstLine="0" w:left="0"/>
            </w:pPr>
            <w:r>
              <w:rPr>
                <w:rFonts w:ascii="楷体" w:hAnsi="楷体" w:eastAsia="楷体"/>
                <w:b w:val="0"/>
                <w:color w:val="000000"/>
                <w:sz w:val="19"/>
              </w:rPr>
              <w:t>多资产历史收益序列</w:t>
            </w:r>
          </w:p>
        </w:tc>
        <w:tc>
          <w:tcPr>
            <w:tcW w:type="dxa" w:w="2239"/>
          </w:tcPr>
          <w:p>
            <w:pPr>
              <w:keepNext w:val="0"/>
              <w:widowControl/>
              <w:spacing w:before="60" w:after="60" w:line="264" w:lineRule="auto"/>
              <w:ind w:firstLine="0" w:left="0"/>
            </w:pPr>
            <w:r>
              <w:rPr>
                <w:rFonts w:ascii="楷体" w:hAnsi="楷体" w:eastAsia="楷体"/>
                <w:b w:val="0"/>
                <w:color w:val="000000"/>
                <w:sz w:val="19"/>
              </w:rPr>
              <w:t>样本协方差、常相关目标与收缩</w:t>
            </w:r>
          </w:p>
        </w:tc>
        <w:tc>
          <w:tcPr>
            <w:tcW w:type="dxa" w:w="2239"/>
          </w:tcPr>
          <w:p>
            <w:pPr>
              <w:keepNext w:val="0"/>
              <w:widowControl/>
              <w:spacing w:before="60" w:after="60" w:line="264" w:lineRule="auto"/>
              <w:ind w:firstLine="0" w:left="0"/>
            </w:pPr>
            <w:r>
              <w:rPr>
                <w:rFonts w:ascii="楷体" w:hAnsi="楷体" w:eastAsia="楷体"/>
                <w:b w:val="0"/>
                <w:color w:val="000000"/>
                <w:sz w:val="19"/>
              </w:rPr>
              <w:t>协方差结果；校验样本与零方差</w:t>
            </w:r>
          </w:p>
        </w:tc>
      </w:tr>
      <w:tr>
        <w:trPr>
          <w:cantSplit/>
        </w:trPr>
        <w:tc>
          <w:tcPr>
            <w:tcW w:type="dxa" w:w="1587"/>
          </w:tcPr>
          <w:p>
            <w:pPr>
              <w:keepNext w:val="0"/>
              <w:widowControl/>
              <w:spacing w:before="60" w:after="60" w:line="264" w:lineRule="auto"/>
              <w:ind w:firstLine="0" w:left="0"/>
            </w:pPr>
            <w:r>
              <w:rPr>
                <w:rFonts w:ascii="楷体" w:hAnsi="楷体" w:eastAsia="楷体"/>
                <w:b w:val="0"/>
                <w:color w:val="000000"/>
                <w:sz w:val="19"/>
              </w:rPr>
              <w:t>Fama–French 五因子构造</w:t>
            </w:r>
          </w:p>
        </w:tc>
        <w:tc>
          <w:tcPr>
            <w:tcW w:type="dxa" w:w="2239"/>
          </w:tcPr>
          <w:p>
            <w:pPr>
              <w:keepNext w:val="0"/>
              <w:widowControl/>
              <w:spacing w:before="60" w:after="60" w:line="264" w:lineRule="auto"/>
              <w:ind w:firstLine="0" w:left="0"/>
            </w:pPr>
            <w:r>
              <w:rPr>
                <w:rFonts w:ascii="楷体" w:hAnsi="楷体" w:eastAsia="楷体"/>
                <w:b w:val="0"/>
                <w:color w:val="000000"/>
                <w:sz w:val="19"/>
              </w:rPr>
              <w:t>财务发布时间、规模、账面权益、盈利、资产及月收益</w:t>
            </w:r>
          </w:p>
        </w:tc>
        <w:tc>
          <w:tcPr>
            <w:tcW w:type="dxa" w:w="2239"/>
          </w:tcPr>
          <w:p>
            <w:pPr>
              <w:keepNext w:val="0"/>
              <w:widowControl/>
              <w:spacing w:before="60" w:after="60" w:line="264" w:lineRule="auto"/>
              <w:ind w:firstLine="0" w:left="0"/>
            </w:pPr>
            <w:r>
              <w:rPr>
                <w:rFonts w:ascii="楷体" w:hAnsi="楷体" w:eastAsia="楷体"/>
                <w:b w:val="0"/>
                <w:color w:val="000000"/>
                <w:sz w:val="19"/>
              </w:rPr>
              <w:t>时点筛选、分组和组合收益计算</w:t>
            </w:r>
          </w:p>
        </w:tc>
        <w:tc>
          <w:tcPr>
            <w:tcW w:type="dxa" w:w="2239"/>
          </w:tcPr>
          <w:p>
            <w:pPr>
              <w:keepNext w:val="0"/>
              <w:widowControl/>
              <w:spacing w:before="60" w:after="60" w:line="264" w:lineRule="auto"/>
              <w:ind w:firstLine="0" w:left="0"/>
            </w:pPr>
            <w:r>
              <w:rPr>
                <w:rFonts w:ascii="楷体" w:hAnsi="楷体" w:eastAsia="楷体"/>
                <w:b w:val="0"/>
                <w:color w:val="000000"/>
                <w:sz w:val="19"/>
              </w:rPr>
              <w:t>因子序列；保留样本完整性与缺项</w:t>
            </w:r>
          </w:p>
        </w:tc>
      </w:tr>
    </w:tbl>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 xml:space="preserve">算法结果关联 </w:t>
      </w:r>
      <w:r>
        <w:rPr>
          <w:rFonts w:ascii="楷体" w:hAnsi="楷体" w:eastAsia="楷体"/>
          <w:b w:val="0"/>
          <w:color w:val="000000"/>
          <w:sz w:val="24"/>
        </w:rPr>
        <w:t>method_version</w:t>
      </w:r>
      <w:r>
        <w:rPr>
          <w:rFonts w:ascii="楷体" w:hAnsi="楷体" w:eastAsia="楷体"/>
          <w:b w:val="0"/>
          <w:color w:val="000000"/>
          <w:sz w:val="24"/>
        </w:rPr>
        <w:t>、</w:t>
      </w:r>
      <w:r>
        <w:rPr>
          <w:rFonts w:ascii="楷体" w:hAnsi="楷体" w:eastAsia="楷体"/>
          <w:b w:val="0"/>
          <w:color w:val="000000"/>
          <w:sz w:val="24"/>
        </w:rPr>
        <w:t>source</w:t>
      </w:r>
      <w:r>
        <w:rPr>
          <w:rFonts w:ascii="楷体" w:hAnsi="楷体" w:eastAsia="楷体"/>
          <w:b w:val="0"/>
          <w:color w:val="000000"/>
          <w:sz w:val="24"/>
        </w:rPr>
        <w:t>、</w:t>
      </w:r>
      <w:r>
        <w:rPr>
          <w:rFonts w:ascii="楷体" w:hAnsi="楷体" w:eastAsia="楷体"/>
          <w:b w:val="0"/>
          <w:color w:val="000000"/>
          <w:sz w:val="24"/>
        </w:rPr>
        <w:t>as_of</w:t>
      </w:r>
      <w:r>
        <w:rPr>
          <w:rFonts w:ascii="楷体" w:hAnsi="楷体" w:eastAsia="楷体"/>
          <w:b w:val="0"/>
          <w:color w:val="000000"/>
          <w:sz w:val="24"/>
        </w:rPr>
        <w:t xml:space="preserve"> 和 </w:t>
      </w:r>
      <w:r>
        <w:rPr>
          <w:rFonts w:ascii="楷体" w:hAnsi="楷体" w:eastAsia="楷体"/>
          <w:b w:val="0"/>
          <w:color w:val="000000"/>
          <w:sz w:val="24"/>
        </w:rPr>
        <w:t>input_snapshot_id</w:t>
      </w:r>
      <w:r>
        <w:rPr>
          <w:rFonts w:ascii="楷体" w:hAnsi="楷体" w:eastAsia="楷体"/>
          <w:b w:val="0"/>
          <w:color w:val="000000"/>
          <w:sz w:val="24"/>
        </w:rPr>
        <w:t>。输入不足、依赖缺少或模型未收敛时返回 UNAVAILABLE 及原因；满足条件时返回 CALCULATED。HMM 和因子构造采用现有 A 股适配规则，结果作为研究指标使用。假设情景测算使用明确的场景参数，保留基准与场景差异及假设性质。</w:t>
      </w:r>
    </w:p>
    <w:p w14:paraId="0CC83DCE" w14:textId="77777777" w:rsidR="00840CCB" w:rsidRPr="004952E8" w:rsidRDefault="00000000">
      <w:pPr>
        <w:pStyle w:val="1"/>
        <w:keepNext/>
        <w:keepLines/>
        <w:pageBreakBefore w:val="0"/>
        <w:widowControl/>
        <w:spacing w:before="320" w:after="120" w:line="288" w:lineRule="auto"/>
        <w:ind w:firstLine="0" w:left="0"/>
        <w:jc w:val="left"/>
        <w:outlineLvl w:val="1"/>
        <w:rPr>
          <w:rFonts w:ascii="楷体" w:eastAsia="楷体" w:hAnsi="楷体" w:hint="eastAsia"/>
          <w:color w:val="000000" w:themeColor="text1"/>
          <w:sz w:val="36"/>
          <w:szCs w:val="36"/>
        </w:rPr>
      </w:pPr>
      <w:r>
        <w:rPr>
          <w:rFonts w:ascii="楷体" w:hAnsi="楷体" w:eastAsia="楷体"/>
          <w:b/>
          <w:color w:val="000000"/>
          <w:sz w:val="36"/>
        </w:rPr>
        <w:t>3.5 系统主要界面</w:t>
      </w:r>
    </w:p>
    <w:p w14:paraId="78F7B59D" w14:textId="77777777" w:rsidR="00840CCB" w:rsidRDefault="00000000">
      <w:pPr>
        <w:pStyle w:val="Heading2"/>
        <w:keepNext/>
        <w:keepLines/>
        <w:pageBreakBefore w:val="0"/>
        <w:widowControl/>
        <w:spacing w:before="300" w:after="120" w:line="288" w:lineRule="auto"/>
        <w:ind w:firstLine="0" w:left="0"/>
        <w:jc w:val="left"/>
        <w:outlineLvl w:val="2"/>
        <w:rPr>
          <w:rFonts w:ascii="楷体" w:eastAsia="楷体" w:hAnsi="楷体" w:cs="Arial" w:hint="eastAsia"/>
          <w:b/>
          <w:color w:val="000000" w:themeColor="text1"/>
          <w:sz w:val="30"/>
          <w:szCs w:val="30"/>
        </w:rPr>
      </w:pPr>
      <w:r>
        <w:rPr>
          <w:rFonts w:ascii="楷体" w:hAnsi="楷体" w:eastAsia="楷体"/>
          <w:b/>
          <w:color w:val="000000"/>
          <w:sz w:val="30"/>
        </w:rPr>
        <w:t>3.5.1 对话工作台</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对话工作台提供问题输入、研究能力选择、持仓图片上传和历史对话。SSE 事件驱动执行进度与回答展示，用户可以查看工具处理结果并继续追问。个人组合分析使用已确认的画像与持仓前提，一般概念解释使用相应的通用问答路径。</w:t>
      </w:r>
    </w:p>
    <w:p w14:paraId="393E74A3" w14:textId="77777777" w:rsidR="00840CCB" w:rsidRPr="00B14692" w:rsidRDefault="00000000">
      <w:pPr>
        <w:keepNext/>
        <w:keepLines/>
        <w:pageBreakBefore w:val="0"/>
        <w:widowControl/>
        <w:spacing w:before="120" w:after="400" w:line="288" w:lineRule="auto"/>
        <w:ind w:firstLine="0"/>
        <w:jc w:val="center"/>
        <w:rPr>
          <w:rFonts w:ascii="楷体" w:eastAsia="楷体" w:hAnsi="楷体" w:hint="eastAsia"/>
          <w:color w:val="000000" w:themeColor="text1"/>
          <w:sz w:val="24"/>
        </w:rPr>
      </w:pPr>
      <w:r>
        <w:drawing>
          <wp:inline xmlns:a="http://schemas.openxmlformats.org/drawingml/2006/main" xmlns:pic="http://schemas.openxmlformats.org/drawingml/2006/picture">
            <wp:extent cx="5273675" cy="4266549"/>
            <wp:docPr id="9" name="Picture 9"/>
            <wp:cNvGraphicFramePr>
              <a:graphicFrameLocks noChangeAspect="1"/>
            </wp:cNvGraphicFramePr>
            <a:graphic>
              <a:graphicData uri="http://schemas.openxmlformats.org/drawingml/2006/picture">
                <pic:pic>
                  <pic:nvPicPr>
                    <pic:cNvPr id="0" name="current-pages-snapshot-workbench-20260917.png"/>
                    <pic:cNvPicPr/>
                  </pic:nvPicPr>
                  <pic:blipFill>
                    <a:blip r:embed="rId26"/>
                    <a:stretch>
                      <a:fillRect/>
                    </a:stretch>
                  </pic:blipFill>
                  <pic:spPr>
                    <a:xfrm>
                      <a:off x="0" y="0"/>
                      <a:ext cx="5273675" cy="4266549"/>
                    </a:xfrm>
                    <a:prstGeom prst="rect"/>
                  </pic:spPr>
                </pic:pic>
              </a:graphicData>
            </a:graphic>
          </wp:inline>
        </w:drawing>
      </w:r>
    </w:p>
    <w:p w14:paraId="65A8547E" w14:textId="64F04A2B" w:rsidR="00840CCB" w:rsidRPr="004952E8" w:rsidRDefault="00000000" w:rsidP="004952E8">
      <w:pPr>
        <w:keepNext w:val="0"/>
        <w:keepLines/>
        <w:pageBreakBefore w:val="0"/>
        <w:widowControl/>
        <w:spacing w:before="120" w:after="120" w:line="288" w:lineRule="auto"/>
        <w:ind w:firstLine="0" w:left="0"/>
        <w:jc w:val="center"/>
        <w:rPr>
          <w:rFonts w:ascii="楷体" w:eastAsia="楷体" w:hAnsi="楷体" w:hint="eastAsia"/>
          <w:color w:val="000000" w:themeColor="text1"/>
          <w:sz w:val="21"/>
          <w:szCs w:val="21"/>
        </w:rPr>
      </w:pPr>
      <w:r>
        <w:rPr>
          <w:rFonts w:ascii="楷体" w:hAnsi="楷体" w:eastAsia="楷体"/>
          <w:b w:val="0"/>
          <w:color w:val="000000"/>
          <w:sz w:val="21"/>
        </w:rPr>
        <w:t>图 3-9 对话工作台界面记录（2026 年 9 月 17 日）</w:t>
      </w:r>
    </w:p>
    <w:p w14:paraId="78F7B59D" w14:textId="77777777" w:rsidR="00840CCB" w:rsidRDefault="00000000">
      <w:pPr>
        <w:pStyle w:val="Heading2"/>
        <w:keepNext/>
        <w:keepLines/>
        <w:pageBreakBefore w:val="0"/>
        <w:widowControl/>
        <w:spacing w:before="300" w:after="120" w:line="288" w:lineRule="auto"/>
        <w:ind w:firstLine="0" w:left="0"/>
        <w:jc w:val="left"/>
        <w:outlineLvl w:val="2"/>
        <w:rPr>
          <w:rFonts w:ascii="楷体" w:eastAsia="楷体" w:hAnsi="楷体" w:cs="Arial" w:hint="eastAsia"/>
          <w:b/>
          <w:color w:val="000000" w:themeColor="text1"/>
          <w:sz w:val="30"/>
          <w:szCs w:val="30"/>
        </w:rPr>
      </w:pPr>
      <w:r>
        <w:rPr>
          <w:rFonts w:ascii="楷体" w:hAnsi="楷体" w:eastAsia="楷体"/>
          <w:b/>
          <w:color w:val="000000"/>
          <w:sz w:val="30"/>
        </w:rPr>
        <w:t>3.5.2 持仓分析与交易风格</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持仓分析支持资料导入、确认、行情刷新和报告查看。主要区域显示证券市值、现金、总资产、配置与风险提示；展开区域提供持仓明细、盈亏分布、其他风险指标及方案入口。交易风格读取已确认成交记录，展示行为分析、历史记录管理和与当前持仓相关的结果。</w:t>
      </w:r>
    </w:p>
    <w:p w14:paraId="393E74A3" w14:textId="77777777" w:rsidR="00840CCB" w:rsidRPr="00B14692" w:rsidRDefault="00000000">
      <w:pPr>
        <w:keepNext/>
        <w:keepLines/>
        <w:pageBreakBefore w:val="0"/>
        <w:widowControl/>
        <w:spacing w:before="120" w:after="400" w:line="288" w:lineRule="auto"/>
        <w:ind w:firstLine="0"/>
        <w:jc w:val="center"/>
        <w:rPr>
          <w:rFonts w:ascii="楷体" w:eastAsia="楷体" w:hAnsi="楷体" w:hint="eastAsia"/>
          <w:color w:val="000000" w:themeColor="text1"/>
          <w:sz w:val="24"/>
        </w:rPr>
      </w:pPr>
      <w:r>
        <w:drawing>
          <wp:inline xmlns:a="http://schemas.openxmlformats.org/drawingml/2006/main" xmlns:pic="http://schemas.openxmlformats.org/drawingml/2006/picture">
            <wp:extent cx="3172027" cy="7560000"/>
            <wp:docPr id="10" name="Picture 10"/>
            <wp:cNvGraphicFramePr>
              <a:graphicFrameLocks noChangeAspect="1"/>
            </wp:cNvGraphicFramePr>
            <a:graphic>
              <a:graphicData uri="http://schemas.openxmlformats.org/drawingml/2006/picture">
                <pic:pic>
                  <pic:nvPicPr>
                    <pic:cNvPr id="0" name="current-pages-snapshot-portfolio-20260917.png"/>
                    <pic:cNvPicPr/>
                  </pic:nvPicPr>
                  <pic:blipFill>
                    <a:blip r:embed="rId27"/>
                    <a:stretch>
                      <a:fillRect/>
                    </a:stretch>
                  </pic:blipFill>
                  <pic:spPr>
                    <a:xfrm>
                      <a:off x="0" y="0"/>
                      <a:ext cx="3172027" cy="7560000"/>
                    </a:xfrm>
                    <a:prstGeom prst="rect"/>
                  </pic:spPr>
                </pic:pic>
              </a:graphicData>
            </a:graphic>
          </wp:inline>
        </w:drawing>
      </w:r>
    </w:p>
    <w:p w14:paraId="65A8547E" w14:textId="64F04A2B" w:rsidR="00840CCB" w:rsidRPr="004952E8" w:rsidRDefault="00000000" w:rsidP="004952E8">
      <w:pPr>
        <w:keepNext w:val="0"/>
        <w:keepLines/>
        <w:pageBreakBefore w:val="0"/>
        <w:widowControl/>
        <w:spacing w:before="120" w:after="120" w:line="288" w:lineRule="auto"/>
        <w:ind w:firstLine="0" w:left="0"/>
        <w:jc w:val="center"/>
        <w:rPr>
          <w:rFonts w:ascii="楷体" w:eastAsia="楷体" w:hAnsi="楷体" w:hint="eastAsia"/>
          <w:color w:val="000000" w:themeColor="text1"/>
          <w:sz w:val="21"/>
          <w:szCs w:val="21"/>
        </w:rPr>
      </w:pPr>
      <w:r>
        <w:rPr>
          <w:rFonts w:ascii="楷体" w:hAnsi="楷体" w:eastAsia="楷体"/>
          <w:b w:val="0"/>
          <w:color w:val="000000"/>
          <w:sz w:val="21"/>
        </w:rPr>
        <w:t>图 3-10 持仓分析界面记录（2026 年 9 月 17 日）</w:t>
      </w:r>
    </w:p>
    <w:p w14:paraId="78F7B59D" w14:textId="77777777" w:rsidR="00840CCB" w:rsidRDefault="00000000">
      <w:pPr>
        <w:pStyle w:val="Heading2"/>
        <w:keepNext/>
        <w:keepLines/>
        <w:pageBreakBefore w:val="0"/>
        <w:widowControl/>
        <w:spacing w:before="300" w:after="120" w:line="288" w:lineRule="auto"/>
        <w:ind w:firstLine="0" w:left="0"/>
        <w:jc w:val="left"/>
        <w:outlineLvl w:val="2"/>
        <w:rPr>
          <w:rFonts w:ascii="楷体" w:eastAsia="楷体" w:hAnsi="楷体" w:cs="Arial" w:hint="eastAsia"/>
          <w:b/>
          <w:color w:val="000000" w:themeColor="text1"/>
          <w:sz w:val="30"/>
          <w:szCs w:val="30"/>
        </w:rPr>
      </w:pPr>
      <w:r>
        <w:rPr>
          <w:rFonts w:ascii="楷体" w:hAnsi="楷体" w:eastAsia="楷体"/>
          <w:b/>
          <w:color w:val="000000"/>
          <w:sz w:val="30"/>
        </w:rPr>
        <w:t>3.5.3 个人中心</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个人中心组织风险测评、评分解释和展示设置。正式问卷包含 19 个问题，确认后保存问卷版本、规则版本和画像。页面提供再次测评、分析资料查看和展示设置，画像结果与组合风险预算关联。</w:t>
      </w:r>
    </w:p>
    <w:p w14:paraId="393E74A3" w14:textId="77777777" w:rsidR="00840CCB" w:rsidRPr="00B14692" w:rsidRDefault="00000000">
      <w:pPr>
        <w:keepNext/>
        <w:keepLines/>
        <w:pageBreakBefore w:val="0"/>
        <w:widowControl/>
        <w:spacing w:before="120" w:after="400" w:line="288" w:lineRule="auto"/>
        <w:ind w:firstLine="0"/>
        <w:jc w:val="center"/>
        <w:rPr>
          <w:rFonts w:ascii="楷体" w:eastAsia="楷体" w:hAnsi="楷体" w:hint="eastAsia"/>
          <w:color w:val="000000" w:themeColor="text1"/>
          <w:sz w:val="24"/>
        </w:rPr>
      </w:pPr>
      <w:r>
        <w:drawing>
          <wp:inline xmlns:a="http://schemas.openxmlformats.org/drawingml/2006/main" xmlns:pic="http://schemas.openxmlformats.org/drawingml/2006/picture">
            <wp:extent cx="5273675" cy="3663816"/>
            <wp:docPr id="11" name="Picture 11"/>
            <wp:cNvGraphicFramePr>
              <a:graphicFrameLocks noChangeAspect="1"/>
            </wp:cNvGraphicFramePr>
            <a:graphic>
              <a:graphicData uri="http://schemas.openxmlformats.org/drawingml/2006/picture">
                <pic:pic>
                  <pic:nvPicPr>
                    <pic:cNvPr id="0" name="profile-1440.png"/>
                    <pic:cNvPicPr/>
                  </pic:nvPicPr>
                  <pic:blipFill>
                    <a:blip r:embed="rId28"/>
                    <a:stretch>
                      <a:fillRect/>
                    </a:stretch>
                  </pic:blipFill>
                  <pic:spPr>
                    <a:xfrm>
                      <a:off x="0" y="0"/>
                      <a:ext cx="5273675" cy="3663816"/>
                    </a:xfrm>
                    <a:prstGeom prst="rect"/>
                  </pic:spPr>
                </pic:pic>
              </a:graphicData>
            </a:graphic>
          </wp:inline>
        </w:drawing>
      </w:r>
    </w:p>
    <w:p w14:paraId="65A8547E" w14:textId="64F04A2B" w:rsidR="00840CCB" w:rsidRPr="004952E8" w:rsidRDefault="00000000" w:rsidP="004952E8">
      <w:pPr>
        <w:keepNext w:val="0"/>
        <w:keepLines/>
        <w:pageBreakBefore w:val="0"/>
        <w:widowControl/>
        <w:spacing w:before="120" w:after="120" w:line="288" w:lineRule="auto"/>
        <w:ind w:firstLine="0" w:left="0"/>
        <w:jc w:val="center"/>
        <w:rPr>
          <w:rFonts w:ascii="楷体" w:eastAsia="楷体" w:hAnsi="楷体" w:hint="eastAsia"/>
          <w:color w:val="000000" w:themeColor="text1"/>
          <w:sz w:val="21"/>
          <w:szCs w:val="21"/>
        </w:rPr>
      </w:pPr>
      <w:r>
        <w:rPr>
          <w:rFonts w:ascii="楷体" w:hAnsi="楷体" w:eastAsia="楷体"/>
          <w:b w:val="0"/>
          <w:color w:val="000000"/>
          <w:sz w:val="21"/>
        </w:rPr>
        <w:t>图 3-11 个人中心界面记录（2026 年 10 月 3 日）</w:t>
      </w:r>
    </w:p>
    <w:p w14:paraId="78F7B59D" w14:textId="77777777" w:rsidR="00840CCB" w:rsidRDefault="00000000">
      <w:pPr>
        <w:pStyle w:val="Heading2"/>
        <w:keepNext/>
        <w:keepLines/>
        <w:pageBreakBefore w:val="0"/>
        <w:widowControl/>
        <w:spacing w:before="300" w:after="120" w:line="288" w:lineRule="auto"/>
        <w:ind w:firstLine="0" w:left="0"/>
        <w:jc w:val="left"/>
        <w:outlineLvl w:val="2"/>
        <w:rPr>
          <w:rFonts w:ascii="楷体" w:eastAsia="楷体" w:hAnsi="楷体" w:cs="Arial" w:hint="eastAsia"/>
          <w:b/>
          <w:color w:val="000000" w:themeColor="text1"/>
          <w:sz w:val="30"/>
          <w:szCs w:val="30"/>
        </w:rPr>
      </w:pPr>
      <w:r>
        <w:rPr>
          <w:rFonts w:ascii="楷体" w:hAnsi="楷体" w:eastAsia="楷体"/>
          <w:b/>
          <w:color w:val="000000"/>
          <w:sz w:val="30"/>
        </w:rPr>
        <w:t>3.5.4 市场观察</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市场观察页面提供市场和指数切换、行情图表、技术指标与相关说明。页面按所选周期请求服务端数据，展示返回的数据时间和可用状态。指数切换侧栏与行情主区域配合，支持继续进入相应市场研究。</w:t>
      </w:r>
    </w:p>
    <w:p w14:paraId="393E74A3" w14:textId="77777777" w:rsidR="00840CCB" w:rsidRPr="00B14692" w:rsidRDefault="00000000">
      <w:pPr>
        <w:keepNext/>
        <w:keepLines/>
        <w:pageBreakBefore w:val="0"/>
        <w:widowControl/>
        <w:spacing w:before="120" w:after="400" w:line="288" w:lineRule="auto"/>
        <w:ind w:firstLine="0"/>
        <w:jc w:val="center"/>
        <w:rPr>
          <w:rFonts w:ascii="楷体" w:eastAsia="楷体" w:hAnsi="楷体" w:hint="eastAsia"/>
          <w:color w:val="000000" w:themeColor="text1"/>
          <w:sz w:val="24"/>
        </w:rPr>
      </w:pPr>
      <w:r>
        <w:drawing>
          <wp:inline xmlns:a="http://schemas.openxmlformats.org/drawingml/2006/main" xmlns:pic="http://schemas.openxmlformats.org/drawingml/2006/picture">
            <wp:extent cx="5273675" cy="7383145"/>
            <wp:docPr id="12" name="Picture 12"/>
            <wp:cNvGraphicFramePr>
              <a:graphicFrameLocks noChangeAspect="1"/>
            </wp:cNvGraphicFramePr>
            <a:graphic>
              <a:graphicData uri="http://schemas.openxmlformats.org/drawingml/2006/picture">
                <pic:pic>
                  <pic:nvPicPr>
                    <pic:cNvPr id="0" name="current-pages-snapshot-market-20260917.png"/>
                    <pic:cNvPicPr/>
                  </pic:nvPicPr>
                  <pic:blipFill>
                    <a:blip r:embed="rId29"/>
                    <a:stretch>
                      <a:fillRect/>
                    </a:stretch>
                  </pic:blipFill>
                  <pic:spPr>
                    <a:xfrm>
                      <a:off x="0" y="0"/>
                      <a:ext cx="5273675" cy="7383145"/>
                    </a:xfrm>
                    <a:prstGeom prst="rect"/>
                  </pic:spPr>
                </pic:pic>
              </a:graphicData>
            </a:graphic>
          </wp:inline>
        </w:drawing>
      </w:r>
    </w:p>
    <w:p w14:paraId="65A8547E" w14:textId="64F04A2B" w:rsidR="00840CCB" w:rsidRPr="004952E8" w:rsidRDefault="00000000" w:rsidP="004952E8">
      <w:pPr>
        <w:keepNext w:val="0"/>
        <w:keepLines/>
        <w:pageBreakBefore w:val="0"/>
        <w:widowControl/>
        <w:spacing w:before="120" w:after="120" w:line="288" w:lineRule="auto"/>
        <w:ind w:firstLine="0" w:left="0"/>
        <w:jc w:val="center"/>
        <w:rPr>
          <w:rFonts w:ascii="楷体" w:eastAsia="楷体" w:hAnsi="楷体" w:hint="eastAsia"/>
          <w:color w:val="000000" w:themeColor="text1"/>
          <w:sz w:val="21"/>
          <w:szCs w:val="21"/>
        </w:rPr>
      </w:pPr>
      <w:r>
        <w:rPr>
          <w:rFonts w:ascii="楷体" w:hAnsi="楷体" w:eastAsia="楷体"/>
          <w:b w:val="0"/>
          <w:color w:val="000000"/>
          <w:sz w:val="21"/>
        </w:rPr>
        <w:t>图 3-12 市场观察界面记录（2026 年 9 月 17 日）</w:t>
      </w:r>
    </w:p>
    <w:p w14:paraId="78F7B59D" w14:textId="77777777" w:rsidR="00840CCB" w:rsidRDefault="00000000">
      <w:pPr>
        <w:pStyle w:val="Heading2"/>
        <w:keepNext/>
        <w:keepLines/>
        <w:pageBreakBefore w:val="0"/>
        <w:widowControl/>
        <w:spacing w:before="300" w:after="120" w:line="288" w:lineRule="auto"/>
        <w:ind w:firstLine="0" w:left="0"/>
        <w:jc w:val="left"/>
        <w:outlineLvl w:val="2"/>
        <w:rPr>
          <w:rFonts w:ascii="楷体" w:eastAsia="楷体" w:hAnsi="楷体" w:cs="Arial" w:hint="eastAsia"/>
          <w:b/>
          <w:color w:val="000000" w:themeColor="text1"/>
          <w:sz w:val="30"/>
          <w:szCs w:val="30"/>
        </w:rPr>
      </w:pPr>
      <w:r>
        <w:rPr>
          <w:rFonts w:ascii="楷体" w:hAnsi="楷体" w:eastAsia="楷体"/>
          <w:b/>
          <w:color w:val="000000"/>
          <w:sz w:val="30"/>
        </w:rPr>
        <w:t>3.5.5 研究工作台与技能商店</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研究工作台将金融数据查询、资料检索和算法计算放入同一入口。金融查询支持基础模板和自定义节点，资料查询返回原文、来源及引用位置，算法计算支持填写或导入 JSON 输入。参数、资料管理、任务读取、运行信息和完整结果由工具区域按需显示。</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技能商店展示能力用途、版本、启用状态和运行条件。管理员管理能力元数据及验证，用户选择账户范围内启用的能力；调用前检查当前版本和可用条件，研究与对话继续使用受控 Provider 适配器执行请求。</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本节配图使用已归档的界面记录，其中 2026 年 9 月 17 日的图片来自使用已保存服务响应的 Pages 展示页面，2026 年 10 月 3 日的个人中心图片来自对应界面核验记录。图片保留各自采集时间；当前界面结构及操作说明对应现有前端实现。</w:t>
      </w:r>
    </w:p>
    <w:sectPr w:rsidR="00840CCB" w:rsidRPr="00057A2F" w:rsidSect="00A07363">
      <w:footerReference w:type="default" r:id="rId59"/>
      <w:pgSz w:w="11905" w:h="16840"/>
      <w:pgMar w:top="1440" w:right="1800" w:bottom="1440" w:left="1800" w:header="720" w:footer="57"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F1CE70" w14:textId="77777777" w:rsidR="00683BAA" w:rsidRDefault="00683BAA">
      <w:pPr>
        <w:spacing w:after="0" w:line="240" w:lineRule="auto"/>
        <w:rPr>
          <w:rFonts w:hint="eastAsia"/>
        </w:rPr>
      </w:pPr>
      <w:r>
        <w:separator/>
      </w:r>
    </w:p>
  </w:endnote>
  <w:endnote w:type="continuationSeparator" w:id="0">
    <w:p w14:paraId="59C56889" w14:textId="77777777" w:rsidR="00683BAA" w:rsidRDefault="00683BAA">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楷体">
    <w:altName w:val="汉仪楷体KW"/>
    <w:panose1 w:val="02010609060101010101"/>
    <w:charset w:val="86"/>
    <w:family w:val="modern"/>
    <w:pitch w:val="fixed"/>
    <w:sig w:usb0="800002BF" w:usb1="38CF7CFA" w:usb2="00000016" w:usb3="00000000" w:csb0="00040001" w:csb1="00000000"/>
  </w:font>
  <w:font w:name="Noto Serif SC Black">
    <w:panose1 w:val="02020200000000000000"/>
    <w:charset w:val="86"/>
    <w:family w:val="roman"/>
    <w:pitch w:val="variable"/>
    <w:sig w:usb0="20000287" w:usb1="2ADF3C10" w:usb2="00000016" w:usb3="00000000" w:csb0="00060107" w:csb1="00000000"/>
  </w:font>
  <w:font w:name="方正姚体">
    <w:panose1 w:val="02010601030101010101"/>
    <w:charset w:val="86"/>
    <w:family w:val="auto"/>
    <w:pitch w:val="variable"/>
    <w:sig w:usb0="00000003" w:usb1="080E0000" w:usb2="00000010" w:usb3="00000000" w:csb0="00040000" w:csb1="00000000"/>
  </w:font>
  <w:font w:name="华文宋体">
    <w:panose1 w:val="02010600040101010101"/>
    <w:charset w:val="86"/>
    <w:family w:val="auto"/>
    <w:pitch w:val="variable"/>
    <w:sig w:usb0="80000287" w:usb1="280F3C52" w:usb2="00000016" w:usb3="00000000" w:csb0="000400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4EAFA" w14:textId="77777777" w:rsidR="00A07363" w:rsidRDefault="00A07363">
    <w:pPr>
      <w:pStyle w:val="a5"/>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CBDFCD" w14:textId="4EB63D0B" w:rsidR="00D61191" w:rsidRDefault="00D61191" w:rsidP="00A07363">
    <w:pPr>
      <w:pStyle w:val="a5"/>
      <w:jc w:val="center"/>
      <w:rPr>
        <w:rFonts w:hint="eastAsia"/>
      </w:rPr>
    </w:pPr>
  </w:p>
  <w:p w14:paraId="6041BEBB" w14:textId="77777777" w:rsidR="00D61191" w:rsidRDefault="00D61191">
    <w:pPr>
      <w:pStyle w:val="a5"/>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C7CF4" w14:textId="77777777" w:rsidR="00A07363" w:rsidRDefault="00A07363">
    <w:pPr>
      <w:pStyle w:val="a5"/>
      <w:rPr>
        <w:rFonts w:hint="eastAsia"/>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14571052"/>
      <w:docPartObj>
        <w:docPartGallery w:val="Page Numbers (Bottom of Page)"/>
        <w:docPartUnique/>
      </w:docPartObj>
    </w:sdtPr>
    <w:sdtContent>
      <w:p w14:paraId="5104BAA5" w14:textId="77777777" w:rsidR="00A07363" w:rsidRDefault="00A07363">
        <w:pPr>
          <w:pStyle w:val="a5"/>
          <w:jc w:val="center"/>
          <w:rPr>
            <w:rFonts w:hint="eastAsia"/>
          </w:rPr>
        </w:pPr>
        <w:r>
          <w:fldChar w:fldCharType="begin"/>
        </w:r>
        <w:r>
          <w:instrText>PAGE   \* MERGEFORMAT</w:instrText>
        </w:r>
        <w:r>
          <w:fldChar w:fldCharType="separate"/>
        </w:r>
        <w:r>
          <w:rPr>
            <w:lang w:val="zh-CN"/>
          </w:rPr>
          <w:t>2</w:t>
        </w:r>
        <w:r>
          <w:fldChar w:fldCharType="end"/>
        </w:r>
      </w:p>
    </w:sdtContent>
  </w:sdt>
  <w:p w14:paraId="3D7924BB" w14:textId="77777777" w:rsidR="00A07363" w:rsidRDefault="00A07363">
    <w:pPr>
      <w:pStyle w:val="a5"/>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98A796" w14:textId="77777777" w:rsidR="00683BAA" w:rsidRDefault="00683BAA">
      <w:pPr>
        <w:spacing w:after="0" w:line="240" w:lineRule="auto"/>
        <w:rPr>
          <w:rFonts w:hint="eastAsia"/>
        </w:rPr>
      </w:pPr>
      <w:r>
        <w:separator/>
      </w:r>
    </w:p>
  </w:footnote>
  <w:footnote w:type="continuationSeparator" w:id="0">
    <w:p w14:paraId="4F7352B7" w14:textId="77777777" w:rsidR="00683BAA" w:rsidRDefault="00683BAA">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B9E369" w14:textId="77777777" w:rsidR="00A07363" w:rsidRDefault="00A07363">
    <w:pPr>
      <w:pStyle w:val="a3"/>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F339A4" w14:textId="63EA0688" w:rsidR="00A07363" w:rsidRPr="00BB297F" w:rsidRDefault="00BB297F" w:rsidP="00BB297F">
    <w:pPr>
      <w:tabs>
        <w:tab w:val="center" w:pos="4153"/>
        <w:tab w:val="right" w:pos="8306"/>
      </w:tabs>
      <w:snapToGrid w:val="0"/>
      <w:spacing w:line="240" w:lineRule="auto"/>
      <w:ind w:right="360"/>
      <w:jc w:val="center"/>
      <w:rPr>
        <w:rFonts w:ascii="等线" w:eastAsia="等线" w:hAnsi="等线" w:cs="Times New Roman" w:hint="eastAsia"/>
        <w:sz w:val="21"/>
        <w:szCs w:val="21"/>
      </w:rPr>
    </w:pPr>
    <w:r w:rsidRPr="00BB297F">
      <w:rPr>
        <w:rFonts w:ascii="等线" w:eastAsia="等线" w:hAnsi="等线" w:cs="Times New Roman" w:hint="eastAsia"/>
        <w:sz w:val="21"/>
        <w:szCs w:val="21"/>
      </w:rPr>
      <w:t>【A11】基于同花</w:t>
    </w:r>
    <w:proofErr w:type="gramStart"/>
    <w:r w:rsidRPr="00BB297F">
      <w:rPr>
        <w:rFonts w:ascii="等线" w:eastAsia="等线" w:hAnsi="等线" w:cs="Times New Roman" w:hint="eastAsia"/>
        <w:sz w:val="21"/>
        <w:szCs w:val="21"/>
      </w:rPr>
      <w:t>顺金融</w:t>
    </w:r>
    <w:proofErr w:type="gramEnd"/>
    <w:r w:rsidRPr="00BB297F">
      <w:rPr>
        <w:rFonts w:ascii="等线" w:eastAsia="等线" w:hAnsi="等线" w:cs="Times New Roman" w:hint="eastAsia"/>
        <w:sz w:val="21"/>
        <w:szCs w:val="21"/>
      </w:rPr>
      <w:t>大数据和</w:t>
    </w:r>
    <w:proofErr w:type="spellStart"/>
    <w:r w:rsidRPr="00BB297F">
      <w:rPr>
        <w:rFonts w:ascii="等线" w:eastAsia="等线" w:hAnsi="等线" w:cs="Times New Roman" w:hint="eastAsia"/>
        <w:sz w:val="21"/>
        <w:szCs w:val="21"/>
      </w:rPr>
      <w:t>Hithink</w:t>
    </w:r>
    <w:proofErr w:type="spellEnd"/>
    <w:r w:rsidRPr="00BB297F">
      <w:rPr>
        <w:rFonts w:ascii="等线" w:eastAsia="等线" w:hAnsi="等线" w:cs="Times New Roman" w:hint="eastAsia"/>
        <w:sz w:val="21"/>
        <w:szCs w:val="21"/>
      </w:rPr>
      <w:t>大模型的</w:t>
    </w:r>
    <w:proofErr w:type="gramStart"/>
    <w:r w:rsidRPr="00BB297F">
      <w:rPr>
        <w:rFonts w:ascii="等线" w:eastAsia="等线" w:hAnsi="等线" w:cs="Times New Roman" w:hint="eastAsia"/>
        <w:sz w:val="21"/>
        <w:szCs w:val="21"/>
      </w:rPr>
      <w:t>智能财报评估</w:t>
    </w:r>
    <w:proofErr w:type="gramEnd"/>
    <w:r w:rsidRPr="00BB297F">
      <w:rPr>
        <w:rFonts w:ascii="等线" w:eastAsia="等线" w:hAnsi="等线" w:cs="Times New Roman" w:hint="eastAsia"/>
        <w:sz w:val="21"/>
        <w:szCs w:val="21"/>
      </w:rPr>
      <w:t>系统【同花顺】</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4AEB1" w14:textId="77777777" w:rsidR="00A07363" w:rsidRDefault="00A07363">
    <w:pPr>
      <w:pStyle w:val="a3"/>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12D32"/>
    <w:multiLevelType w:val="multilevel"/>
    <w:tmpl w:val="027819DA"/>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4346DDF"/>
    <w:multiLevelType w:val="multilevel"/>
    <w:tmpl w:val="C756EA98"/>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4E5053E"/>
    <w:multiLevelType w:val="multilevel"/>
    <w:tmpl w:val="60564126"/>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707374E"/>
    <w:multiLevelType w:val="multilevel"/>
    <w:tmpl w:val="63F89626"/>
    <w:lvl w:ilvl="0">
      <w:start w:val="2"/>
      <w:numFmt w:val="lowerLetter"/>
      <w:lvlText w:val="%1."/>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7C12529"/>
    <w:multiLevelType w:val="multilevel"/>
    <w:tmpl w:val="3790F700"/>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08C06162"/>
    <w:multiLevelType w:val="multilevel"/>
    <w:tmpl w:val="32C8ABB6"/>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0A3723D8"/>
    <w:multiLevelType w:val="multilevel"/>
    <w:tmpl w:val="C064524A"/>
    <w:lvl w:ilvl="0">
      <w:start w:val="2"/>
      <w:numFmt w:val="decimal"/>
      <w:lvlText w:val="%1."/>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0C570C61"/>
    <w:multiLevelType w:val="multilevel"/>
    <w:tmpl w:val="6E7ACF86"/>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0CF13510"/>
    <w:multiLevelType w:val="multilevel"/>
    <w:tmpl w:val="1324B340"/>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0DCB44B3"/>
    <w:multiLevelType w:val="multilevel"/>
    <w:tmpl w:val="600C0F7C"/>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0E0176F8"/>
    <w:multiLevelType w:val="multilevel"/>
    <w:tmpl w:val="7BC6C7AE"/>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0E0C0FBB"/>
    <w:multiLevelType w:val="multilevel"/>
    <w:tmpl w:val="E2EAD96E"/>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0E994034"/>
    <w:multiLevelType w:val="multilevel"/>
    <w:tmpl w:val="CADABCE2"/>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0FE734BE"/>
    <w:multiLevelType w:val="multilevel"/>
    <w:tmpl w:val="8A9AB7FE"/>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10A36FE7"/>
    <w:multiLevelType w:val="multilevel"/>
    <w:tmpl w:val="07361EAE"/>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12533CBB"/>
    <w:multiLevelType w:val="multilevel"/>
    <w:tmpl w:val="365CC90A"/>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128643A3"/>
    <w:multiLevelType w:val="multilevel"/>
    <w:tmpl w:val="4CB2C16E"/>
    <w:lvl w:ilvl="0">
      <w:start w:val="1"/>
      <w:numFmt w:val="lowerLetter"/>
      <w:lvlText w:val="%1."/>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1330497E"/>
    <w:multiLevelType w:val="multilevel"/>
    <w:tmpl w:val="F3CA5568"/>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167B2467"/>
    <w:multiLevelType w:val="multilevel"/>
    <w:tmpl w:val="DFF8F212"/>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1A4C7CD3"/>
    <w:multiLevelType w:val="multilevel"/>
    <w:tmpl w:val="4ADC5F94"/>
    <w:lvl w:ilvl="0">
      <w:start w:val="1"/>
      <w:numFmt w:val="lowerLetter"/>
      <w:lvlText w:val="%1."/>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1B024EFE"/>
    <w:multiLevelType w:val="multilevel"/>
    <w:tmpl w:val="332CAF88"/>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1B276EF0"/>
    <w:multiLevelType w:val="multilevel"/>
    <w:tmpl w:val="1396CA2A"/>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1CF8174B"/>
    <w:multiLevelType w:val="multilevel"/>
    <w:tmpl w:val="DEAE4E1C"/>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1CFD4957"/>
    <w:multiLevelType w:val="multilevel"/>
    <w:tmpl w:val="5C5E01CA"/>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1D2E2009"/>
    <w:multiLevelType w:val="multilevel"/>
    <w:tmpl w:val="45ECC6CA"/>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1D310EA0"/>
    <w:multiLevelType w:val="multilevel"/>
    <w:tmpl w:val="446E8B10"/>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1D933FCF"/>
    <w:multiLevelType w:val="multilevel"/>
    <w:tmpl w:val="03AEA738"/>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1E183A76"/>
    <w:multiLevelType w:val="multilevel"/>
    <w:tmpl w:val="101088DA"/>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1EA1478C"/>
    <w:multiLevelType w:val="multilevel"/>
    <w:tmpl w:val="B5A2A810"/>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1F251759"/>
    <w:multiLevelType w:val="multilevel"/>
    <w:tmpl w:val="1EEA5858"/>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205F10E5"/>
    <w:multiLevelType w:val="multilevel"/>
    <w:tmpl w:val="99FA9154"/>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2176522E"/>
    <w:multiLevelType w:val="multilevel"/>
    <w:tmpl w:val="60F651CE"/>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21D5338F"/>
    <w:multiLevelType w:val="multilevel"/>
    <w:tmpl w:val="257094E6"/>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22083A73"/>
    <w:multiLevelType w:val="multilevel"/>
    <w:tmpl w:val="C70EDEB6"/>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22305147"/>
    <w:multiLevelType w:val="multilevel"/>
    <w:tmpl w:val="7F7A0D2C"/>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2353691B"/>
    <w:multiLevelType w:val="multilevel"/>
    <w:tmpl w:val="F84E75FC"/>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235A5B9F"/>
    <w:multiLevelType w:val="multilevel"/>
    <w:tmpl w:val="175A4FE0"/>
    <w:lvl w:ilvl="0">
      <w:start w:val="4"/>
      <w:numFmt w:val="lowerLetter"/>
      <w:lvlText w:val="%1."/>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23605E2F"/>
    <w:multiLevelType w:val="multilevel"/>
    <w:tmpl w:val="977E65D8"/>
    <w:lvl w:ilvl="0">
      <w:start w:val="2"/>
      <w:numFmt w:val="lowerLetter"/>
      <w:lvlText w:val="%1."/>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236634D5"/>
    <w:multiLevelType w:val="multilevel"/>
    <w:tmpl w:val="3D16DF30"/>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 w15:restartNumberingAfterBreak="0">
    <w:nsid w:val="237E410A"/>
    <w:multiLevelType w:val="multilevel"/>
    <w:tmpl w:val="00D07854"/>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15:restartNumberingAfterBreak="0">
    <w:nsid w:val="23C20354"/>
    <w:multiLevelType w:val="multilevel"/>
    <w:tmpl w:val="86527E00"/>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 w15:restartNumberingAfterBreak="0">
    <w:nsid w:val="242E211F"/>
    <w:multiLevelType w:val="multilevel"/>
    <w:tmpl w:val="676C2CA0"/>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 w15:restartNumberingAfterBreak="0">
    <w:nsid w:val="245925F7"/>
    <w:multiLevelType w:val="multilevel"/>
    <w:tmpl w:val="575CF7AC"/>
    <w:lvl w:ilvl="0">
      <w:start w:val="3"/>
      <w:numFmt w:val="lowerLetter"/>
      <w:lvlText w:val="%1."/>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 w15:restartNumberingAfterBreak="0">
    <w:nsid w:val="25480714"/>
    <w:multiLevelType w:val="multilevel"/>
    <w:tmpl w:val="17428F44"/>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4" w15:restartNumberingAfterBreak="0">
    <w:nsid w:val="26DD2385"/>
    <w:multiLevelType w:val="multilevel"/>
    <w:tmpl w:val="A8265A50"/>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5" w15:restartNumberingAfterBreak="0">
    <w:nsid w:val="272F7D22"/>
    <w:multiLevelType w:val="multilevel"/>
    <w:tmpl w:val="1E00510A"/>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6" w15:restartNumberingAfterBreak="0">
    <w:nsid w:val="27E07AFA"/>
    <w:multiLevelType w:val="multilevel"/>
    <w:tmpl w:val="47A4C230"/>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7" w15:restartNumberingAfterBreak="0">
    <w:nsid w:val="280B7154"/>
    <w:multiLevelType w:val="multilevel"/>
    <w:tmpl w:val="C12C6042"/>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8" w15:restartNumberingAfterBreak="0">
    <w:nsid w:val="290A26D0"/>
    <w:multiLevelType w:val="multilevel"/>
    <w:tmpl w:val="126E7478"/>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9" w15:restartNumberingAfterBreak="0">
    <w:nsid w:val="29BE0EBA"/>
    <w:multiLevelType w:val="multilevel"/>
    <w:tmpl w:val="C7FA4AFC"/>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0" w15:restartNumberingAfterBreak="0">
    <w:nsid w:val="2BC25E13"/>
    <w:multiLevelType w:val="multilevel"/>
    <w:tmpl w:val="5CBCF100"/>
    <w:lvl w:ilvl="0">
      <w:start w:val="1"/>
      <w:numFmt w:val="lowerLetter"/>
      <w:lvlText w:val="%1."/>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1" w15:restartNumberingAfterBreak="0">
    <w:nsid w:val="2BF17022"/>
    <w:multiLevelType w:val="multilevel"/>
    <w:tmpl w:val="ECA87340"/>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2" w15:restartNumberingAfterBreak="0">
    <w:nsid w:val="2BF502DB"/>
    <w:multiLevelType w:val="multilevel"/>
    <w:tmpl w:val="4478304A"/>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3" w15:restartNumberingAfterBreak="0">
    <w:nsid w:val="2C0D29F5"/>
    <w:multiLevelType w:val="multilevel"/>
    <w:tmpl w:val="4C26D116"/>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4" w15:restartNumberingAfterBreak="0">
    <w:nsid w:val="2DCB6FFF"/>
    <w:multiLevelType w:val="multilevel"/>
    <w:tmpl w:val="74AA19CE"/>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5" w15:restartNumberingAfterBreak="0">
    <w:nsid w:val="2E4B2D6C"/>
    <w:multiLevelType w:val="multilevel"/>
    <w:tmpl w:val="21309184"/>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6" w15:restartNumberingAfterBreak="0">
    <w:nsid w:val="2E51050F"/>
    <w:multiLevelType w:val="multilevel"/>
    <w:tmpl w:val="4712FFA4"/>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7" w15:restartNumberingAfterBreak="0">
    <w:nsid w:val="2EF11A03"/>
    <w:multiLevelType w:val="multilevel"/>
    <w:tmpl w:val="9A7031DC"/>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8" w15:restartNumberingAfterBreak="0">
    <w:nsid w:val="31B82DBB"/>
    <w:multiLevelType w:val="multilevel"/>
    <w:tmpl w:val="83DC2FFA"/>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9" w15:restartNumberingAfterBreak="0">
    <w:nsid w:val="31BF3867"/>
    <w:multiLevelType w:val="multilevel"/>
    <w:tmpl w:val="63344BF8"/>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0" w15:restartNumberingAfterBreak="0">
    <w:nsid w:val="33947F96"/>
    <w:multiLevelType w:val="multilevel"/>
    <w:tmpl w:val="8A60F95E"/>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1" w15:restartNumberingAfterBreak="0">
    <w:nsid w:val="34031EB5"/>
    <w:multiLevelType w:val="multilevel"/>
    <w:tmpl w:val="F61C3928"/>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2" w15:restartNumberingAfterBreak="0">
    <w:nsid w:val="34960EA3"/>
    <w:multiLevelType w:val="multilevel"/>
    <w:tmpl w:val="D834F644"/>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3" w15:restartNumberingAfterBreak="0">
    <w:nsid w:val="352756D7"/>
    <w:multiLevelType w:val="multilevel"/>
    <w:tmpl w:val="0B30848C"/>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4" w15:restartNumberingAfterBreak="0">
    <w:nsid w:val="35680C0E"/>
    <w:multiLevelType w:val="multilevel"/>
    <w:tmpl w:val="739E1004"/>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5" w15:restartNumberingAfterBreak="0">
    <w:nsid w:val="35AD5E48"/>
    <w:multiLevelType w:val="multilevel"/>
    <w:tmpl w:val="AE86D620"/>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6" w15:restartNumberingAfterBreak="0">
    <w:nsid w:val="35E00586"/>
    <w:multiLevelType w:val="multilevel"/>
    <w:tmpl w:val="F18053AC"/>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7" w15:restartNumberingAfterBreak="0">
    <w:nsid w:val="37865795"/>
    <w:multiLevelType w:val="multilevel"/>
    <w:tmpl w:val="64660480"/>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8" w15:restartNumberingAfterBreak="0">
    <w:nsid w:val="385E225F"/>
    <w:multiLevelType w:val="multilevel"/>
    <w:tmpl w:val="DEACE944"/>
    <w:lvl w:ilvl="0">
      <w:start w:val="3"/>
      <w:numFmt w:val="lowerLetter"/>
      <w:lvlText w:val="%1."/>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9" w15:restartNumberingAfterBreak="0">
    <w:nsid w:val="3A1F009F"/>
    <w:multiLevelType w:val="multilevel"/>
    <w:tmpl w:val="431CFBF6"/>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0" w15:restartNumberingAfterBreak="0">
    <w:nsid w:val="3A1F0237"/>
    <w:multiLevelType w:val="multilevel"/>
    <w:tmpl w:val="1A326D42"/>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1" w15:restartNumberingAfterBreak="0">
    <w:nsid w:val="3AFA4756"/>
    <w:multiLevelType w:val="multilevel"/>
    <w:tmpl w:val="292A9988"/>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2" w15:restartNumberingAfterBreak="0">
    <w:nsid w:val="3B1716DF"/>
    <w:multiLevelType w:val="multilevel"/>
    <w:tmpl w:val="65CA673C"/>
    <w:lvl w:ilvl="0">
      <w:start w:val="4"/>
      <w:numFmt w:val="decimal"/>
      <w:lvlText w:val="%1."/>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3" w15:restartNumberingAfterBreak="0">
    <w:nsid w:val="3BD92CA8"/>
    <w:multiLevelType w:val="multilevel"/>
    <w:tmpl w:val="931E8CCC"/>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4" w15:restartNumberingAfterBreak="0">
    <w:nsid w:val="3C1E08A0"/>
    <w:multiLevelType w:val="multilevel"/>
    <w:tmpl w:val="56C416EE"/>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5" w15:restartNumberingAfterBreak="0">
    <w:nsid w:val="3CB7684F"/>
    <w:multiLevelType w:val="multilevel"/>
    <w:tmpl w:val="D69218E0"/>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6" w15:restartNumberingAfterBreak="0">
    <w:nsid w:val="3CBA6E3A"/>
    <w:multiLevelType w:val="multilevel"/>
    <w:tmpl w:val="24CACE50"/>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7" w15:restartNumberingAfterBreak="0">
    <w:nsid w:val="3D0D496A"/>
    <w:multiLevelType w:val="multilevel"/>
    <w:tmpl w:val="395AC59E"/>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8" w15:restartNumberingAfterBreak="0">
    <w:nsid w:val="3DD14936"/>
    <w:multiLevelType w:val="multilevel"/>
    <w:tmpl w:val="09DEE250"/>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9" w15:restartNumberingAfterBreak="0">
    <w:nsid w:val="3E184DB2"/>
    <w:multiLevelType w:val="multilevel"/>
    <w:tmpl w:val="424601BE"/>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0" w15:restartNumberingAfterBreak="0">
    <w:nsid w:val="3E1C72D8"/>
    <w:multiLevelType w:val="multilevel"/>
    <w:tmpl w:val="BC08091A"/>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1" w15:restartNumberingAfterBreak="0">
    <w:nsid w:val="3E2C651D"/>
    <w:multiLevelType w:val="multilevel"/>
    <w:tmpl w:val="9AE61962"/>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2" w15:restartNumberingAfterBreak="0">
    <w:nsid w:val="3E3D7C41"/>
    <w:multiLevelType w:val="multilevel"/>
    <w:tmpl w:val="040C90A0"/>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3" w15:restartNumberingAfterBreak="0">
    <w:nsid w:val="3F1018DE"/>
    <w:multiLevelType w:val="multilevel"/>
    <w:tmpl w:val="C9460BA4"/>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4" w15:restartNumberingAfterBreak="0">
    <w:nsid w:val="3F224CBA"/>
    <w:multiLevelType w:val="multilevel"/>
    <w:tmpl w:val="8656FEA0"/>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5" w15:restartNumberingAfterBreak="0">
    <w:nsid w:val="3F433603"/>
    <w:multiLevelType w:val="multilevel"/>
    <w:tmpl w:val="D0DAEDB8"/>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6" w15:restartNumberingAfterBreak="0">
    <w:nsid w:val="3FFE253D"/>
    <w:multiLevelType w:val="multilevel"/>
    <w:tmpl w:val="0CE4C852"/>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7" w15:restartNumberingAfterBreak="0">
    <w:nsid w:val="4197019B"/>
    <w:multiLevelType w:val="multilevel"/>
    <w:tmpl w:val="913E78B2"/>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8" w15:restartNumberingAfterBreak="0">
    <w:nsid w:val="43EB544C"/>
    <w:multiLevelType w:val="multilevel"/>
    <w:tmpl w:val="C6C2B260"/>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9" w15:restartNumberingAfterBreak="0">
    <w:nsid w:val="43EC0846"/>
    <w:multiLevelType w:val="multilevel"/>
    <w:tmpl w:val="FB707CFC"/>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0" w15:restartNumberingAfterBreak="0">
    <w:nsid w:val="4592404B"/>
    <w:multiLevelType w:val="multilevel"/>
    <w:tmpl w:val="766C8C06"/>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1" w15:restartNumberingAfterBreak="0">
    <w:nsid w:val="45B914BF"/>
    <w:multiLevelType w:val="multilevel"/>
    <w:tmpl w:val="647AF1C2"/>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2" w15:restartNumberingAfterBreak="0">
    <w:nsid w:val="45BC6F96"/>
    <w:multiLevelType w:val="multilevel"/>
    <w:tmpl w:val="B71AD828"/>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3" w15:restartNumberingAfterBreak="0">
    <w:nsid w:val="461608DC"/>
    <w:multiLevelType w:val="multilevel"/>
    <w:tmpl w:val="93661B32"/>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4" w15:restartNumberingAfterBreak="0">
    <w:nsid w:val="468B0406"/>
    <w:multiLevelType w:val="multilevel"/>
    <w:tmpl w:val="3CA29CFC"/>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5" w15:restartNumberingAfterBreak="0">
    <w:nsid w:val="472213C3"/>
    <w:multiLevelType w:val="multilevel"/>
    <w:tmpl w:val="947C0812"/>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6" w15:restartNumberingAfterBreak="0">
    <w:nsid w:val="47890DA7"/>
    <w:multiLevelType w:val="multilevel"/>
    <w:tmpl w:val="51C8B51E"/>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7" w15:restartNumberingAfterBreak="0">
    <w:nsid w:val="47F66050"/>
    <w:multiLevelType w:val="multilevel"/>
    <w:tmpl w:val="21BC78A4"/>
    <w:lvl w:ilvl="0">
      <w:start w:val="3"/>
      <w:numFmt w:val="decimal"/>
      <w:lvlText w:val="%1."/>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8" w15:restartNumberingAfterBreak="0">
    <w:nsid w:val="48C9022B"/>
    <w:multiLevelType w:val="multilevel"/>
    <w:tmpl w:val="D938B388"/>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9" w15:restartNumberingAfterBreak="0">
    <w:nsid w:val="49B55BE5"/>
    <w:multiLevelType w:val="multilevel"/>
    <w:tmpl w:val="5FD04C2E"/>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0" w15:restartNumberingAfterBreak="0">
    <w:nsid w:val="4AD52162"/>
    <w:multiLevelType w:val="multilevel"/>
    <w:tmpl w:val="4DBC9B0E"/>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1" w15:restartNumberingAfterBreak="0">
    <w:nsid w:val="4C6E68B2"/>
    <w:multiLevelType w:val="multilevel"/>
    <w:tmpl w:val="5D4458D8"/>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2" w15:restartNumberingAfterBreak="0">
    <w:nsid w:val="4CDA0797"/>
    <w:multiLevelType w:val="multilevel"/>
    <w:tmpl w:val="4D040780"/>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3" w15:restartNumberingAfterBreak="0">
    <w:nsid w:val="4D2F4B71"/>
    <w:multiLevelType w:val="multilevel"/>
    <w:tmpl w:val="A1D039FA"/>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4" w15:restartNumberingAfterBreak="0">
    <w:nsid w:val="4E4B4941"/>
    <w:multiLevelType w:val="multilevel"/>
    <w:tmpl w:val="BB703F4E"/>
    <w:lvl w:ilvl="0">
      <w:start w:val="4"/>
      <w:numFmt w:val="lowerLetter"/>
      <w:lvlText w:val="%1."/>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5" w15:restartNumberingAfterBreak="0">
    <w:nsid w:val="4F8B4B05"/>
    <w:multiLevelType w:val="multilevel"/>
    <w:tmpl w:val="80B0851C"/>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6" w15:restartNumberingAfterBreak="0">
    <w:nsid w:val="4FEC5171"/>
    <w:multiLevelType w:val="multilevel"/>
    <w:tmpl w:val="F7CCDF7E"/>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7" w15:restartNumberingAfterBreak="0">
    <w:nsid w:val="50191812"/>
    <w:multiLevelType w:val="multilevel"/>
    <w:tmpl w:val="4B624A7A"/>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8" w15:restartNumberingAfterBreak="0">
    <w:nsid w:val="50E10D9E"/>
    <w:multiLevelType w:val="multilevel"/>
    <w:tmpl w:val="172C4D0C"/>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9" w15:restartNumberingAfterBreak="0">
    <w:nsid w:val="50E23BD3"/>
    <w:multiLevelType w:val="multilevel"/>
    <w:tmpl w:val="4F40B0BA"/>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0" w15:restartNumberingAfterBreak="0">
    <w:nsid w:val="510C02B7"/>
    <w:multiLevelType w:val="multilevel"/>
    <w:tmpl w:val="B5423192"/>
    <w:lvl w:ilvl="0">
      <w:start w:val="1"/>
      <w:numFmt w:val="decimal"/>
      <w:lvlText w:val="%1."/>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1" w15:restartNumberingAfterBreak="0">
    <w:nsid w:val="53175A52"/>
    <w:multiLevelType w:val="multilevel"/>
    <w:tmpl w:val="8E9EC6AA"/>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2" w15:restartNumberingAfterBreak="0">
    <w:nsid w:val="53616F1F"/>
    <w:multiLevelType w:val="multilevel"/>
    <w:tmpl w:val="4FA4D6E0"/>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3" w15:restartNumberingAfterBreak="0">
    <w:nsid w:val="53621228"/>
    <w:multiLevelType w:val="multilevel"/>
    <w:tmpl w:val="2E6E773A"/>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4" w15:restartNumberingAfterBreak="0">
    <w:nsid w:val="539C4243"/>
    <w:multiLevelType w:val="multilevel"/>
    <w:tmpl w:val="46AE0A1E"/>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5" w15:restartNumberingAfterBreak="0">
    <w:nsid w:val="550728CD"/>
    <w:multiLevelType w:val="multilevel"/>
    <w:tmpl w:val="0EECBFA4"/>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6" w15:restartNumberingAfterBreak="0">
    <w:nsid w:val="55543EAF"/>
    <w:multiLevelType w:val="multilevel"/>
    <w:tmpl w:val="D7AECAB6"/>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7" w15:restartNumberingAfterBreak="0">
    <w:nsid w:val="55572A68"/>
    <w:multiLevelType w:val="multilevel"/>
    <w:tmpl w:val="8BAA6C42"/>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8" w15:restartNumberingAfterBreak="0">
    <w:nsid w:val="55671491"/>
    <w:multiLevelType w:val="multilevel"/>
    <w:tmpl w:val="E3D29562"/>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9" w15:restartNumberingAfterBreak="0">
    <w:nsid w:val="5687381C"/>
    <w:multiLevelType w:val="multilevel"/>
    <w:tmpl w:val="53F2EC58"/>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0" w15:restartNumberingAfterBreak="0">
    <w:nsid w:val="57553007"/>
    <w:multiLevelType w:val="multilevel"/>
    <w:tmpl w:val="EE20C9B4"/>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1" w15:restartNumberingAfterBreak="0">
    <w:nsid w:val="575B0323"/>
    <w:multiLevelType w:val="multilevel"/>
    <w:tmpl w:val="CA1E8F3C"/>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2" w15:restartNumberingAfterBreak="0">
    <w:nsid w:val="575C22AC"/>
    <w:multiLevelType w:val="multilevel"/>
    <w:tmpl w:val="D58839BE"/>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3" w15:restartNumberingAfterBreak="0">
    <w:nsid w:val="57D67E4C"/>
    <w:multiLevelType w:val="multilevel"/>
    <w:tmpl w:val="A4C20E7E"/>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4" w15:restartNumberingAfterBreak="0">
    <w:nsid w:val="58172839"/>
    <w:multiLevelType w:val="multilevel"/>
    <w:tmpl w:val="23B2CA96"/>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5" w15:restartNumberingAfterBreak="0">
    <w:nsid w:val="583115AE"/>
    <w:multiLevelType w:val="multilevel"/>
    <w:tmpl w:val="9CC81D42"/>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6" w15:restartNumberingAfterBreak="0">
    <w:nsid w:val="58C25F35"/>
    <w:multiLevelType w:val="multilevel"/>
    <w:tmpl w:val="8904D8AC"/>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7" w15:restartNumberingAfterBreak="0">
    <w:nsid w:val="5BD82983"/>
    <w:multiLevelType w:val="multilevel"/>
    <w:tmpl w:val="7AD81BB8"/>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8" w15:restartNumberingAfterBreak="0">
    <w:nsid w:val="5C1A229C"/>
    <w:multiLevelType w:val="multilevel"/>
    <w:tmpl w:val="A27AC3FC"/>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9" w15:restartNumberingAfterBreak="0">
    <w:nsid w:val="5C6D0400"/>
    <w:multiLevelType w:val="multilevel"/>
    <w:tmpl w:val="74E273B4"/>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0" w15:restartNumberingAfterBreak="0">
    <w:nsid w:val="5DBC3A45"/>
    <w:multiLevelType w:val="multilevel"/>
    <w:tmpl w:val="166A5A50"/>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1" w15:restartNumberingAfterBreak="0">
    <w:nsid w:val="5DC46818"/>
    <w:multiLevelType w:val="multilevel"/>
    <w:tmpl w:val="89982534"/>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2" w15:restartNumberingAfterBreak="0">
    <w:nsid w:val="5DF43418"/>
    <w:multiLevelType w:val="multilevel"/>
    <w:tmpl w:val="E5BE539C"/>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3" w15:restartNumberingAfterBreak="0">
    <w:nsid w:val="5E9F5456"/>
    <w:multiLevelType w:val="multilevel"/>
    <w:tmpl w:val="74FA1902"/>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4" w15:restartNumberingAfterBreak="0">
    <w:nsid w:val="5EA07726"/>
    <w:multiLevelType w:val="multilevel"/>
    <w:tmpl w:val="5EAEA9D0"/>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5" w15:restartNumberingAfterBreak="0">
    <w:nsid w:val="5F064180"/>
    <w:multiLevelType w:val="multilevel"/>
    <w:tmpl w:val="9DC28970"/>
    <w:lvl w:ilvl="0">
      <w:start w:val="3"/>
      <w:numFmt w:val="lowerLetter"/>
      <w:lvlText w:val="%1."/>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6" w15:restartNumberingAfterBreak="0">
    <w:nsid w:val="5FCD7BBC"/>
    <w:multiLevelType w:val="multilevel"/>
    <w:tmpl w:val="68EA31C2"/>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7" w15:restartNumberingAfterBreak="0">
    <w:nsid w:val="609A3F08"/>
    <w:multiLevelType w:val="multilevel"/>
    <w:tmpl w:val="DC8C7154"/>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8" w15:restartNumberingAfterBreak="0">
    <w:nsid w:val="60A44B44"/>
    <w:multiLevelType w:val="multilevel"/>
    <w:tmpl w:val="747C1858"/>
    <w:lvl w:ilvl="0">
      <w:start w:val="2"/>
      <w:numFmt w:val="lowerLetter"/>
      <w:lvlText w:val="%1."/>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9" w15:restartNumberingAfterBreak="0">
    <w:nsid w:val="60F72B11"/>
    <w:multiLevelType w:val="multilevel"/>
    <w:tmpl w:val="AE487AE0"/>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0" w15:restartNumberingAfterBreak="0">
    <w:nsid w:val="629E06DA"/>
    <w:multiLevelType w:val="multilevel"/>
    <w:tmpl w:val="90B01528"/>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1" w15:restartNumberingAfterBreak="0">
    <w:nsid w:val="62F75C65"/>
    <w:multiLevelType w:val="multilevel"/>
    <w:tmpl w:val="99A871AA"/>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2" w15:restartNumberingAfterBreak="0">
    <w:nsid w:val="62F77070"/>
    <w:multiLevelType w:val="multilevel"/>
    <w:tmpl w:val="1D88589A"/>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3" w15:restartNumberingAfterBreak="0">
    <w:nsid w:val="63881445"/>
    <w:multiLevelType w:val="multilevel"/>
    <w:tmpl w:val="0E226EB0"/>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4" w15:restartNumberingAfterBreak="0">
    <w:nsid w:val="645848C6"/>
    <w:multiLevelType w:val="multilevel"/>
    <w:tmpl w:val="7DB65660"/>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5" w15:restartNumberingAfterBreak="0">
    <w:nsid w:val="65291DA9"/>
    <w:multiLevelType w:val="multilevel"/>
    <w:tmpl w:val="ECF641E2"/>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6" w15:restartNumberingAfterBreak="0">
    <w:nsid w:val="660360EC"/>
    <w:multiLevelType w:val="multilevel"/>
    <w:tmpl w:val="A21ECC6A"/>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7" w15:restartNumberingAfterBreak="0">
    <w:nsid w:val="663D086F"/>
    <w:multiLevelType w:val="multilevel"/>
    <w:tmpl w:val="53380832"/>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8" w15:restartNumberingAfterBreak="0">
    <w:nsid w:val="67E928C5"/>
    <w:multiLevelType w:val="multilevel"/>
    <w:tmpl w:val="250CBEFC"/>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9" w15:restartNumberingAfterBreak="0">
    <w:nsid w:val="687E7F4A"/>
    <w:multiLevelType w:val="multilevel"/>
    <w:tmpl w:val="E9C25FB0"/>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0" w15:restartNumberingAfterBreak="0">
    <w:nsid w:val="69FB7DE7"/>
    <w:multiLevelType w:val="multilevel"/>
    <w:tmpl w:val="4E30D964"/>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1" w15:restartNumberingAfterBreak="0">
    <w:nsid w:val="6A5217DA"/>
    <w:multiLevelType w:val="multilevel"/>
    <w:tmpl w:val="CB9E0BAA"/>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2" w15:restartNumberingAfterBreak="0">
    <w:nsid w:val="6B0C7329"/>
    <w:multiLevelType w:val="multilevel"/>
    <w:tmpl w:val="141AA514"/>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3" w15:restartNumberingAfterBreak="0">
    <w:nsid w:val="6C567DBC"/>
    <w:multiLevelType w:val="multilevel"/>
    <w:tmpl w:val="8854645C"/>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4" w15:restartNumberingAfterBreak="0">
    <w:nsid w:val="6D593307"/>
    <w:multiLevelType w:val="multilevel"/>
    <w:tmpl w:val="67800696"/>
    <w:lvl w:ilvl="0">
      <w:start w:val="5"/>
      <w:numFmt w:val="decimal"/>
      <w:lvlText w:val="%1."/>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5" w15:restartNumberingAfterBreak="0">
    <w:nsid w:val="6E440396"/>
    <w:multiLevelType w:val="multilevel"/>
    <w:tmpl w:val="9BF2006E"/>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6" w15:restartNumberingAfterBreak="0">
    <w:nsid w:val="6EAA4B13"/>
    <w:multiLevelType w:val="multilevel"/>
    <w:tmpl w:val="17F8DAE4"/>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7" w15:restartNumberingAfterBreak="0">
    <w:nsid w:val="6EB55420"/>
    <w:multiLevelType w:val="multilevel"/>
    <w:tmpl w:val="0B9A645E"/>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8" w15:restartNumberingAfterBreak="0">
    <w:nsid w:val="707870FC"/>
    <w:multiLevelType w:val="multilevel"/>
    <w:tmpl w:val="A942C136"/>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9" w15:restartNumberingAfterBreak="0">
    <w:nsid w:val="709B42BA"/>
    <w:multiLevelType w:val="multilevel"/>
    <w:tmpl w:val="310C1632"/>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0" w15:restartNumberingAfterBreak="0">
    <w:nsid w:val="71715281"/>
    <w:multiLevelType w:val="multilevel"/>
    <w:tmpl w:val="421A31D8"/>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1" w15:restartNumberingAfterBreak="0">
    <w:nsid w:val="71EF3C17"/>
    <w:multiLevelType w:val="multilevel"/>
    <w:tmpl w:val="813A0D94"/>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2" w15:restartNumberingAfterBreak="0">
    <w:nsid w:val="7238144D"/>
    <w:multiLevelType w:val="multilevel"/>
    <w:tmpl w:val="85D608D8"/>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3" w15:restartNumberingAfterBreak="0">
    <w:nsid w:val="729F07D3"/>
    <w:multiLevelType w:val="multilevel"/>
    <w:tmpl w:val="2C540FD6"/>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4" w15:restartNumberingAfterBreak="0">
    <w:nsid w:val="7412345D"/>
    <w:multiLevelType w:val="multilevel"/>
    <w:tmpl w:val="CB1EE1E2"/>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5" w15:restartNumberingAfterBreak="0">
    <w:nsid w:val="74287C7B"/>
    <w:multiLevelType w:val="multilevel"/>
    <w:tmpl w:val="240C46CE"/>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6" w15:restartNumberingAfterBreak="0">
    <w:nsid w:val="74344DA0"/>
    <w:multiLevelType w:val="multilevel"/>
    <w:tmpl w:val="55D2CB18"/>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7" w15:restartNumberingAfterBreak="0">
    <w:nsid w:val="758B29A4"/>
    <w:multiLevelType w:val="multilevel"/>
    <w:tmpl w:val="D8FE26A4"/>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8" w15:restartNumberingAfterBreak="0">
    <w:nsid w:val="761B4E51"/>
    <w:multiLevelType w:val="multilevel"/>
    <w:tmpl w:val="A730505C"/>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9" w15:restartNumberingAfterBreak="0">
    <w:nsid w:val="776B1295"/>
    <w:multiLevelType w:val="multilevel"/>
    <w:tmpl w:val="C33A012E"/>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0" w15:restartNumberingAfterBreak="0">
    <w:nsid w:val="78650E77"/>
    <w:multiLevelType w:val="multilevel"/>
    <w:tmpl w:val="93F8116E"/>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1" w15:restartNumberingAfterBreak="0">
    <w:nsid w:val="78C6183A"/>
    <w:multiLevelType w:val="multilevel"/>
    <w:tmpl w:val="1D94FC08"/>
    <w:lvl w:ilvl="0">
      <w:start w:val="4"/>
      <w:numFmt w:val="lowerLetter"/>
      <w:lvlText w:val="%1."/>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2" w15:restartNumberingAfterBreak="0">
    <w:nsid w:val="78CA2582"/>
    <w:multiLevelType w:val="multilevel"/>
    <w:tmpl w:val="85F0F312"/>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3" w15:restartNumberingAfterBreak="0">
    <w:nsid w:val="794C27BF"/>
    <w:multiLevelType w:val="multilevel"/>
    <w:tmpl w:val="A33A9B58"/>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4" w15:restartNumberingAfterBreak="0">
    <w:nsid w:val="79517B08"/>
    <w:multiLevelType w:val="multilevel"/>
    <w:tmpl w:val="AEF22DB4"/>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5" w15:restartNumberingAfterBreak="0">
    <w:nsid w:val="7A99036A"/>
    <w:multiLevelType w:val="multilevel"/>
    <w:tmpl w:val="B41C1D68"/>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6" w15:restartNumberingAfterBreak="0">
    <w:nsid w:val="7C1E63F2"/>
    <w:multiLevelType w:val="multilevel"/>
    <w:tmpl w:val="C2E8D2D8"/>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7" w15:restartNumberingAfterBreak="0">
    <w:nsid w:val="7DEB6D82"/>
    <w:multiLevelType w:val="multilevel"/>
    <w:tmpl w:val="1F9628B8"/>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8" w15:restartNumberingAfterBreak="0">
    <w:nsid w:val="7F38505B"/>
    <w:multiLevelType w:val="multilevel"/>
    <w:tmpl w:val="7B469F74"/>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9" w15:restartNumberingAfterBreak="0">
    <w:nsid w:val="7F831418"/>
    <w:multiLevelType w:val="multilevel"/>
    <w:tmpl w:val="98F67CC6"/>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953898951">
    <w:abstractNumId w:val="17"/>
  </w:num>
  <w:num w:numId="2" w16cid:durableId="1615748123">
    <w:abstractNumId w:val="87"/>
  </w:num>
  <w:num w:numId="3" w16cid:durableId="459349428">
    <w:abstractNumId w:val="2"/>
  </w:num>
  <w:num w:numId="4" w16cid:durableId="1495411147">
    <w:abstractNumId w:val="60"/>
  </w:num>
  <w:num w:numId="5" w16cid:durableId="753473530">
    <w:abstractNumId w:val="175"/>
  </w:num>
  <w:num w:numId="6" w16cid:durableId="1488545832">
    <w:abstractNumId w:val="103"/>
  </w:num>
  <w:num w:numId="7" w16cid:durableId="1717661376">
    <w:abstractNumId w:val="56"/>
  </w:num>
  <w:num w:numId="8" w16cid:durableId="1904412628">
    <w:abstractNumId w:val="90"/>
  </w:num>
  <w:num w:numId="9" w16cid:durableId="763036694">
    <w:abstractNumId w:val="71"/>
  </w:num>
  <w:num w:numId="10" w16cid:durableId="1159342341">
    <w:abstractNumId w:val="95"/>
  </w:num>
  <w:num w:numId="11" w16cid:durableId="42026375">
    <w:abstractNumId w:val="86"/>
  </w:num>
  <w:num w:numId="12" w16cid:durableId="1194149620">
    <w:abstractNumId w:val="172"/>
  </w:num>
  <w:num w:numId="13" w16cid:durableId="1957447338">
    <w:abstractNumId w:val="80"/>
  </w:num>
  <w:num w:numId="14" w16cid:durableId="1213806542">
    <w:abstractNumId w:val="70"/>
  </w:num>
  <w:num w:numId="15" w16cid:durableId="1881548598">
    <w:abstractNumId w:val="79"/>
  </w:num>
  <w:num w:numId="16" w16cid:durableId="532425176">
    <w:abstractNumId w:val="176"/>
  </w:num>
  <w:num w:numId="17" w16cid:durableId="902104271">
    <w:abstractNumId w:val="21"/>
  </w:num>
  <w:num w:numId="18" w16cid:durableId="824666164">
    <w:abstractNumId w:val="96"/>
  </w:num>
  <w:num w:numId="19" w16cid:durableId="1139035541">
    <w:abstractNumId w:val="23"/>
  </w:num>
  <w:num w:numId="20" w16cid:durableId="1165825525">
    <w:abstractNumId w:val="107"/>
  </w:num>
  <w:num w:numId="21" w16cid:durableId="1733576620">
    <w:abstractNumId w:val="131"/>
  </w:num>
  <w:num w:numId="22" w16cid:durableId="420151617">
    <w:abstractNumId w:val="140"/>
  </w:num>
  <w:num w:numId="23" w16cid:durableId="583533808">
    <w:abstractNumId w:val="83"/>
  </w:num>
  <w:num w:numId="24" w16cid:durableId="1703241640">
    <w:abstractNumId w:val="59"/>
  </w:num>
  <w:num w:numId="25" w16cid:durableId="1044669779">
    <w:abstractNumId w:val="173"/>
  </w:num>
  <w:num w:numId="26" w16cid:durableId="702170299">
    <w:abstractNumId w:val="150"/>
  </w:num>
  <w:num w:numId="27" w16cid:durableId="55979688">
    <w:abstractNumId w:val="162"/>
  </w:num>
  <w:num w:numId="28" w16cid:durableId="1457598474">
    <w:abstractNumId w:val="16"/>
  </w:num>
  <w:num w:numId="29" w16cid:durableId="90471910">
    <w:abstractNumId w:val="3"/>
  </w:num>
  <w:num w:numId="30" w16cid:durableId="1261792340">
    <w:abstractNumId w:val="42"/>
  </w:num>
  <w:num w:numId="31" w16cid:durableId="846212988">
    <w:abstractNumId w:val="104"/>
  </w:num>
  <w:num w:numId="32" w16cid:durableId="1394426238">
    <w:abstractNumId w:val="165"/>
  </w:num>
  <w:num w:numId="33" w16cid:durableId="2064016846">
    <w:abstractNumId w:val="128"/>
  </w:num>
  <w:num w:numId="34" w16cid:durableId="927811710">
    <w:abstractNumId w:val="102"/>
  </w:num>
  <w:num w:numId="35" w16cid:durableId="1799299405">
    <w:abstractNumId w:val="55"/>
  </w:num>
  <w:num w:numId="36" w16cid:durableId="1703704910">
    <w:abstractNumId w:val="11"/>
  </w:num>
  <w:num w:numId="37" w16cid:durableId="803619712">
    <w:abstractNumId w:val="19"/>
  </w:num>
  <w:num w:numId="38" w16cid:durableId="1778601067">
    <w:abstractNumId w:val="37"/>
  </w:num>
  <w:num w:numId="39" w16cid:durableId="838236648">
    <w:abstractNumId w:val="135"/>
  </w:num>
  <w:num w:numId="40" w16cid:durableId="421222200">
    <w:abstractNumId w:val="171"/>
  </w:num>
  <w:num w:numId="41" w16cid:durableId="395472569">
    <w:abstractNumId w:val="146"/>
  </w:num>
  <w:num w:numId="42" w16cid:durableId="1534802069">
    <w:abstractNumId w:val="43"/>
  </w:num>
  <w:num w:numId="43" w16cid:durableId="694769761">
    <w:abstractNumId w:val="51"/>
  </w:num>
  <w:num w:numId="44" w16cid:durableId="969212570">
    <w:abstractNumId w:val="1"/>
  </w:num>
  <w:num w:numId="45" w16cid:durableId="715475212">
    <w:abstractNumId w:val="170"/>
  </w:num>
  <w:num w:numId="46" w16cid:durableId="514614254">
    <w:abstractNumId w:val="50"/>
  </w:num>
  <w:num w:numId="47" w16cid:durableId="1709331182">
    <w:abstractNumId w:val="138"/>
  </w:num>
  <w:num w:numId="48" w16cid:durableId="4941609">
    <w:abstractNumId w:val="68"/>
  </w:num>
  <w:num w:numId="49" w16cid:durableId="164632371">
    <w:abstractNumId w:val="36"/>
  </w:num>
  <w:num w:numId="50" w16cid:durableId="930089543">
    <w:abstractNumId w:val="117"/>
  </w:num>
  <w:num w:numId="51" w16cid:durableId="1471362537">
    <w:abstractNumId w:val="137"/>
  </w:num>
  <w:num w:numId="52" w16cid:durableId="1657302912">
    <w:abstractNumId w:val="174"/>
  </w:num>
  <w:num w:numId="53" w16cid:durableId="914319857">
    <w:abstractNumId w:val="89"/>
  </w:num>
  <w:num w:numId="54" w16cid:durableId="673412001">
    <w:abstractNumId w:val="81"/>
  </w:num>
  <w:num w:numId="55" w16cid:durableId="1023900975">
    <w:abstractNumId w:val="77"/>
  </w:num>
  <w:num w:numId="56" w16cid:durableId="1708220968">
    <w:abstractNumId w:val="149"/>
  </w:num>
  <w:num w:numId="57" w16cid:durableId="1451704321">
    <w:abstractNumId w:val="22"/>
  </w:num>
  <w:num w:numId="58" w16cid:durableId="744492400">
    <w:abstractNumId w:val="163"/>
  </w:num>
  <w:num w:numId="59" w16cid:durableId="357127641">
    <w:abstractNumId w:val="155"/>
  </w:num>
  <w:num w:numId="60" w16cid:durableId="1067729106">
    <w:abstractNumId w:val="100"/>
  </w:num>
  <w:num w:numId="61" w16cid:durableId="434137144">
    <w:abstractNumId w:val="14"/>
  </w:num>
  <w:num w:numId="62" w16cid:durableId="1476877491">
    <w:abstractNumId w:val="151"/>
  </w:num>
  <w:num w:numId="63" w16cid:durableId="676928325">
    <w:abstractNumId w:val="78"/>
  </w:num>
  <w:num w:numId="64" w16cid:durableId="2105149555">
    <w:abstractNumId w:val="120"/>
  </w:num>
  <w:num w:numId="65" w16cid:durableId="1877504188">
    <w:abstractNumId w:val="25"/>
  </w:num>
  <w:num w:numId="66" w16cid:durableId="864172458">
    <w:abstractNumId w:val="47"/>
  </w:num>
  <w:num w:numId="67" w16cid:durableId="664482245">
    <w:abstractNumId w:val="82"/>
  </w:num>
  <w:num w:numId="68" w16cid:durableId="1882131779">
    <w:abstractNumId w:val="63"/>
  </w:num>
  <w:num w:numId="69" w16cid:durableId="766465737">
    <w:abstractNumId w:val="125"/>
  </w:num>
  <w:num w:numId="70" w16cid:durableId="1821534722">
    <w:abstractNumId w:val="7"/>
  </w:num>
  <w:num w:numId="71" w16cid:durableId="1249388761">
    <w:abstractNumId w:val="105"/>
  </w:num>
  <w:num w:numId="72" w16cid:durableId="528642518">
    <w:abstractNumId w:val="129"/>
  </w:num>
  <w:num w:numId="73" w16cid:durableId="319966366">
    <w:abstractNumId w:val="156"/>
  </w:num>
  <w:num w:numId="74" w16cid:durableId="1537696435">
    <w:abstractNumId w:val="31"/>
  </w:num>
  <w:num w:numId="75" w16cid:durableId="1805272740">
    <w:abstractNumId w:val="160"/>
  </w:num>
  <w:num w:numId="76" w16cid:durableId="1511992769">
    <w:abstractNumId w:val="66"/>
  </w:num>
  <w:num w:numId="77" w16cid:durableId="1574311843">
    <w:abstractNumId w:val="133"/>
  </w:num>
  <w:num w:numId="78" w16cid:durableId="1015618296">
    <w:abstractNumId w:val="76"/>
  </w:num>
  <w:num w:numId="79" w16cid:durableId="1677657549">
    <w:abstractNumId w:val="157"/>
  </w:num>
  <w:num w:numId="80" w16cid:durableId="1181896049">
    <w:abstractNumId w:val="158"/>
  </w:num>
  <w:num w:numId="81" w16cid:durableId="1347446249">
    <w:abstractNumId w:val="10"/>
  </w:num>
  <w:num w:numId="82" w16cid:durableId="187182016">
    <w:abstractNumId w:val="30"/>
  </w:num>
  <w:num w:numId="83" w16cid:durableId="767194841">
    <w:abstractNumId w:val="98"/>
  </w:num>
  <w:num w:numId="84" w16cid:durableId="1895314312">
    <w:abstractNumId w:val="119"/>
  </w:num>
  <w:num w:numId="85" w16cid:durableId="226113272">
    <w:abstractNumId w:val="49"/>
  </w:num>
  <w:num w:numId="86" w16cid:durableId="1491942416">
    <w:abstractNumId w:val="164"/>
  </w:num>
  <w:num w:numId="87" w16cid:durableId="1502039532">
    <w:abstractNumId w:val="147"/>
  </w:num>
  <w:num w:numId="88" w16cid:durableId="35546935">
    <w:abstractNumId w:val="41"/>
  </w:num>
  <w:num w:numId="89" w16cid:durableId="472718456">
    <w:abstractNumId w:val="9"/>
  </w:num>
  <w:num w:numId="90" w16cid:durableId="649407651">
    <w:abstractNumId w:val="52"/>
  </w:num>
  <w:num w:numId="91" w16cid:durableId="1813323570">
    <w:abstractNumId w:val="118"/>
  </w:num>
  <w:num w:numId="92" w16cid:durableId="488325725">
    <w:abstractNumId w:val="20"/>
  </w:num>
  <w:num w:numId="93" w16cid:durableId="1600675848">
    <w:abstractNumId w:val="85"/>
  </w:num>
  <w:num w:numId="94" w16cid:durableId="1042635366">
    <w:abstractNumId w:val="74"/>
  </w:num>
  <w:num w:numId="95" w16cid:durableId="1570270504">
    <w:abstractNumId w:val="130"/>
  </w:num>
  <w:num w:numId="96" w16cid:durableId="764153939">
    <w:abstractNumId w:val="38"/>
  </w:num>
  <w:num w:numId="97" w16cid:durableId="143082054">
    <w:abstractNumId w:val="44"/>
  </w:num>
  <w:num w:numId="98" w16cid:durableId="84618784">
    <w:abstractNumId w:val="114"/>
  </w:num>
  <w:num w:numId="99" w16cid:durableId="741683720">
    <w:abstractNumId w:val="33"/>
  </w:num>
  <w:num w:numId="100" w16cid:durableId="392392183">
    <w:abstractNumId w:val="62"/>
  </w:num>
  <w:num w:numId="101" w16cid:durableId="1883131033">
    <w:abstractNumId w:val="4"/>
  </w:num>
  <w:num w:numId="102" w16cid:durableId="1898977398">
    <w:abstractNumId w:val="123"/>
  </w:num>
  <w:num w:numId="103" w16cid:durableId="1566530198">
    <w:abstractNumId w:val="29"/>
  </w:num>
  <w:num w:numId="104" w16cid:durableId="1822696051">
    <w:abstractNumId w:val="61"/>
  </w:num>
  <w:num w:numId="105" w16cid:durableId="1478449618">
    <w:abstractNumId w:val="115"/>
  </w:num>
  <w:num w:numId="106" w16cid:durableId="853959109">
    <w:abstractNumId w:val="112"/>
  </w:num>
  <w:num w:numId="107" w16cid:durableId="86705425">
    <w:abstractNumId w:val="110"/>
  </w:num>
  <w:num w:numId="108" w16cid:durableId="830828228">
    <w:abstractNumId w:val="93"/>
  </w:num>
  <w:num w:numId="109" w16cid:durableId="1425226425">
    <w:abstractNumId w:val="153"/>
  </w:num>
  <w:num w:numId="110" w16cid:durableId="1725904947">
    <w:abstractNumId w:val="6"/>
  </w:num>
  <w:num w:numId="111" w16cid:durableId="1905676607">
    <w:abstractNumId w:val="159"/>
  </w:num>
  <w:num w:numId="112" w16cid:durableId="726491358">
    <w:abstractNumId w:val="18"/>
  </w:num>
  <w:num w:numId="113" w16cid:durableId="105738885">
    <w:abstractNumId w:val="91"/>
  </w:num>
  <w:num w:numId="114" w16cid:durableId="783114854">
    <w:abstractNumId w:val="132"/>
  </w:num>
  <w:num w:numId="115" w16cid:durableId="1745906861">
    <w:abstractNumId w:val="97"/>
  </w:num>
  <w:num w:numId="116" w16cid:durableId="1402480526">
    <w:abstractNumId w:val="48"/>
  </w:num>
  <w:num w:numId="117" w16cid:durableId="2086294703">
    <w:abstractNumId w:val="35"/>
  </w:num>
  <w:num w:numId="118" w16cid:durableId="1737894059">
    <w:abstractNumId w:val="28"/>
  </w:num>
  <w:num w:numId="119" w16cid:durableId="1948848171">
    <w:abstractNumId w:val="168"/>
  </w:num>
  <w:num w:numId="120" w16cid:durableId="442773951">
    <w:abstractNumId w:val="72"/>
  </w:num>
  <w:num w:numId="121" w16cid:durableId="2027365791">
    <w:abstractNumId w:val="92"/>
  </w:num>
  <w:num w:numId="122" w16cid:durableId="1290358826">
    <w:abstractNumId w:val="126"/>
  </w:num>
  <w:num w:numId="123" w16cid:durableId="1673872613">
    <w:abstractNumId w:val="127"/>
  </w:num>
  <w:num w:numId="124" w16cid:durableId="1030684902">
    <w:abstractNumId w:val="154"/>
  </w:num>
  <w:num w:numId="125" w16cid:durableId="1345591489">
    <w:abstractNumId w:val="24"/>
  </w:num>
  <w:num w:numId="126" w16cid:durableId="681707922">
    <w:abstractNumId w:val="69"/>
  </w:num>
  <w:num w:numId="127" w16cid:durableId="990400240">
    <w:abstractNumId w:val="122"/>
  </w:num>
  <w:num w:numId="128" w16cid:durableId="966853584">
    <w:abstractNumId w:val="136"/>
  </w:num>
  <w:num w:numId="129" w16cid:durableId="1273630785">
    <w:abstractNumId w:val="58"/>
  </w:num>
  <w:num w:numId="130" w16cid:durableId="1253275246">
    <w:abstractNumId w:val="152"/>
  </w:num>
  <w:num w:numId="131" w16cid:durableId="202250827">
    <w:abstractNumId w:val="143"/>
  </w:num>
  <w:num w:numId="132" w16cid:durableId="1158809609">
    <w:abstractNumId w:val="12"/>
  </w:num>
  <w:num w:numId="133" w16cid:durableId="726804560">
    <w:abstractNumId w:val="94"/>
  </w:num>
  <w:num w:numId="134" w16cid:durableId="813259378">
    <w:abstractNumId w:val="111"/>
  </w:num>
  <w:num w:numId="135" w16cid:durableId="417679871">
    <w:abstractNumId w:val="179"/>
  </w:num>
  <w:num w:numId="136" w16cid:durableId="895048203">
    <w:abstractNumId w:val="177"/>
  </w:num>
  <w:num w:numId="137" w16cid:durableId="1390959851">
    <w:abstractNumId w:val="121"/>
  </w:num>
  <w:num w:numId="138" w16cid:durableId="1746342422">
    <w:abstractNumId w:val="178"/>
  </w:num>
  <w:num w:numId="139" w16cid:durableId="1151100307">
    <w:abstractNumId w:val="144"/>
  </w:num>
  <w:num w:numId="140" w16cid:durableId="712774475">
    <w:abstractNumId w:val="39"/>
  </w:num>
  <w:num w:numId="141" w16cid:durableId="412824782">
    <w:abstractNumId w:val="0"/>
  </w:num>
  <w:num w:numId="142" w16cid:durableId="1855924598">
    <w:abstractNumId w:val="65"/>
  </w:num>
  <w:num w:numId="143" w16cid:durableId="465970442">
    <w:abstractNumId w:val="46"/>
  </w:num>
  <w:num w:numId="144" w16cid:durableId="1114399454">
    <w:abstractNumId w:val="26"/>
  </w:num>
  <w:num w:numId="145" w16cid:durableId="1078484015">
    <w:abstractNumId w:val="167"/>
  </w:num>
  <w:num w:numId="146" w16cid:durableId="2146047747">
    <w:abstractNumId w:val="101"/>
  </w:num>
  <w:num w:numId="147" w16cid:durableId="1210536401">
    <w:abstractNumId w:val="27"/>
  </w:num>
  <w:num w:numId="148" w16cid:durableId="1795325857">
    <w:abstractNumId w:val="166"/>
  </w:num>
  <w:num w:numId="149" w16cid:durableId="1002509342">
    <w:abstractNumId w:val="45"/>
  </w:num>
  <w:num w:numId="150" w16cid:durableId="215358994">
    <w:abstractNumId w:val="54"/>
  </w:num>
  <w:num w:numId="151" w16cid:durableId="297538875">
    <w:abstractNumId w:val="73"/>
  </w:num>
  <w:num w:numId="152" w16cid:durableId="1354651053">
    <w:abstractNumId w:val="124"/>
  </w:num>
  <w:num w:numId="153" w16cid:durableId="1957252507">
    <w:abstractNumId w:val="108"/>
  </w:num>
  <w:num w:numId="154" w16cid:durableId="1886407439">
    <w:abstractNumId w:val="84"/>
  </w:num>
  <w:num w:numId="155" w16cid:durableId="1952011318">
    <w:abstractNumId w:val="34"/>
  </w:num>
  <w:num w:numId="156" w16cid:durableId="1174953262">
    <w:abstractNumId w:val="15"/>
  </w:num>
  <w:num w:numId="157" w16cid:durableId="1755010411">
    <w:abstractNumId w:val="134"/>
  </w:num>
  <w:num w:numId="158" w16cid:durableId="2130929793">
    <w:abstractNumId w:val="142"/>
  </w:num>
  <w:num w:numId="159" w16cid:durableId="57359361">
    <w:abstractNumId w:val="113"/>
  </w:num>
  <w:num w:numId="160" w16cid:durableId="1004822017">
    <w:abstractNumId w:val="64"/>
  </w:num>
  <w:num w:numId="161" w16cid:durableId="2092697160">
    <w:abstractNumId w:val="67"/>
  </w:num>
  <w:num w:numId="162" w16cid:durableId="1961371392">
    <w:abstractNumId w:val="40"/>
  </w:num>
  <w:num w:numId="163" w16cid:durableId="276762773">
    <w:abstractNumId w:val="145"/>
  </w:num>
  <w:num w:numId="164" w16cid:durableId="1612669558">
    <w:abstractNumId w:val="8"/>
  </w:num>
  <w:num w:numId="165" w16cid:durableId="900335106">
    <w:abstractNumId w:val="88"/>
  </w:num>
  <w:num w:numId="166" w16cid:durableId="2100980338">
    <w:abstractNumId w:val="53"/>
  </w:num>
  <w:num w:numId="167" w16cid:durableId="1830947232">
    <w:abstractNumId w:val="13"/>
  </w:num>
  <w:num w:numId="168" w16cid:durableId="1118137188">
    <w:abstractNumId w:val="141"/>
  </w:num>
  <w:num w:numId="169" w16cid:durableId="522785808">
    <w:abstractNumId w:val="75"/>
  </w:num>
  <w:num w:numId="170" w16cid:durableId="328409880">
    <w:abstractNumId w:val="148"/>
  </w:num>
  <w:num w:numId="171" w16cid:durableId="290749240">
    <w:abstractNumId w:val="32"/>
  </w:num>
  <w:num w:numId="172" w16cid:durableId="404685133">
    <w:abstractNumId w:val="161"/>
  </w:num>
  <w:num w:numId="173" w16cid:durableId="1753699422">
    <w:abstractNumId w:val="116"/>
  </w:num>
  <w:num w:numId="174" w16cid:durableId="1722366276">
    <w:abstractNumId w:val="169"/>
  </w:num>
  <w:num w:numId="175" w16cid:durableId="652679684">
    <w:abstractNumId w:val="109"/>
  </w:num>
  <w:num w:numId="176" w16cid:durableId="1243173695">
    <w:abstractNumId w:val="99"/>
  </w:num>
  <w:num w:numId="177" w16cid:durableId="2001273361">
    <w:abstractNumId w:val="5"/>
  </w:num>
  <w:num w:numId="178" w16cid:durableId="1165168638">
    <w:abstractNumId w:val="139"/>
  </w:num>
  <w:num w:numId="179" w16cid:durableId="665669830">
    <w:abstractNumId w:val="106"/>
  </w:num>
  <w:num w:numId="180" w16cid:durableId="1603301717">
    <w:abstractNumId w:val="57"/>
  </w:num>
  <w:numIdMacAtCleanup w:val="18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defaultTabStop w:val="420"/>
  <w:characterSpacingControl w:val="doNotCompress"/>
  <w:hdrShapeDefaults>
    <o:shapedefaults v:ext="edit" spidmax="2083"/>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840CCB"/>
    <w:rsid w:val="00033D0D"/>
    <w:rsid w:val="000441A5"/>
    <w:rsid w:val="00057A2F"/>
    <w:rsid w:val="0006341B"/>
    <w:rsid w:val="000F0391"/>
    <w:rsid w:val="0011450F"/>
    <w:rsid w:val="00133A41"/>
    <w:rsid w:val="001353A1"/>
    <w:rsid w:val="0028092C"/>
    <w:rsid w:val="0028120D"/>
    <w:rsid w:val="002C4F0F"/>
    <w:rsid w:val="002E1974"/>
    <w:rsid w:val="002F42D5"/>
    <w:rsid w:val="003309F0"/>
    <w:rsid w:val="00355756"/>
    <w:rsid w:val="00390AC6"/>
    <w:rsid w:val="003A6333"/>
    <w:rsid w:val="003C0135"/>
    <w:rsid w:val="003E55D2"/>
    <w:rsid w:val="003F5AC5"/>
    <w:rsid w:val="004854D4"/>
    <w:rsid w:val="004952E8"/>
    <w:rsid w:val="004B021D"/>
    <w:rsid w:val="004F16F8"/>
    <w:rsid w:val="00517BBB"/>
    <w:rsid w:val="0053453A"/>
    <w:rsid w:val="005C6F60"/>
    <w:rsid w:val="005D1780"/>
    <w:rsid w:val="005E5E2E"/>
    <w:rsid w:val="005F3CEC"/>
    <w:rsid w:val="0064015F"/>
    <w:rsid w:val="00683BAA"/>
    <w:rsid w:val="006A6A6D"/>
    <w:rsid w:val="00704F0C"/>
    <w:rsid w:val="007362F0"/>
    <w:rsid w:val="00741CC9"/>
    <w:rsid w:val="00751363"/>
    <w:rsid w:val="007A0D59"/>
    <w:rsid w:val="007B7F08"/>
    <w:rsid w:val="007C3E78"/>
    <w:rsid w:val="0081426D"/>
    <w:rsid w:val="00840CCB"/>
    <w:rsid w:val="008951CA"/>
    <w:rsid w:val="00905730"/>
    <w:rsid w:val="00920186"/>
    <w:rsid w:val="00923ABA"/>
    <w:rsid w:val="00964E3E"/>
    <w:rsid w:val="009B37D8"/>
    <w:rsid w:val="009D253F"/>
    <w:rsid w:val="009F5E1B"/>
    <w:rsid w:val="00A07363"/>
    <w:rsid w:val="00A251C5"/>
    <w:rsid w:val="00A43A1A"/>
    <w:rsid w:val="00A55D06"/>
    <w:rsid w:val="00A82EC7"/>
    <w:rsid w:val="00AC1168"/>
    <w:rsid w:val="00AC16AE"/>
    <w:rsid w:val="00AE1D72"/>
    <w:rsid w:val="00AE5149"/>
    <w:rsid w:val="00B14692"/>
    <w:rsid w:val="00B441A0"/>
    <w:rsid w:val="00B535FC"/>
    <w:rsid w:val="00B92B05"/>
    <w:rsid w:val="00BA2206"/>
    <w:rsid w:val="00BB297F"/>
    <w:rsid w:val="00BC2DA5"/>
    <w:rsid w:val="00BD6C2B"/>
    <w:rsid w:val="00BE2DBA"/>
    <w:rsid w:val="00C27F33"/>
    <w:rsid w:val="00CB0010"/>
    <w:rsid w:val="00CE0C06"/>
    <w:rsid w:val="00D61191"/>
    <w:rsid w:val="00D833FE"/>
    <w:rsid w:val="00D83998"/>
    <w:rsid w:val="00DC1D70"/>
    <w:rsid w:val="00DE0D0D"/>
    <w:rsid w:val="00E04468"/>
    <w:rsid w:val="00E55E7D"/>
    <w:rsid w:val="00E8226C"/>
    <w:rsid w:val="00ED2938"/>
    <w:rsid w:val="00EE04A3"/>
    <w:rsid w:val="00EE5A69"/>
    <w:rsid w:val="00F344EC"/>
    <w:rsid w:val="00F41762"/>
    <w:rsid w:val="00FA5300"/>
    <w:rsid w:val="00FE1C90"/>
    <w:rsid w:val="00FF68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83"/>
    <o:shapelayout v:ext="edit">
      <o:idmap v:ext="edit" data="2"/>
    </o:shapelayout>
  </w:shapeDefaults>
  <w:decimalSymbol w:val="."/>
  <w:listSeparator w:val=","/>
  <w14:docId w14:val="5AA0C398"/>
  <w15:docId w15:val="{34598591-3ABF-4C95-B8AC-5400C2F3E7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251C5"/>
    <w:pPr>
      <w:keepNext/>
      <w:keepLines/>
      <w:pageBreakBefore w:val="0"/>
      <w:spacing w:before="340" w:after="330" w:line="578" w:lineRule="auto"/>
      <w:outlineLvl w:val="0"/>
    </w:pPr>
    <w:rPr>
      <w:rFonts w:ascii="楷体" w:hAnsi="楷体" w:eastAsia="楷体"/>
      <w:b/>
      <w:bCs/>
      <w:color w:val="000000"/>
      <w:kern w:val="44"/>
      <w:sz w:val="36"/>
      <w:szCs w:val="4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A251C5"/>
    <w:pPr>
      <w:tabs>
        <w:tab w:val="center" w:pos="4153"/>
        <w:tab w:val="right" w:pos="8306"/>
      </w:tabs>
      <w:snapToGrid w:val="0"/>
      <w:spacing w:line="240" w:lineRule="auto"/>
      <w:jc w:val="center"/>
    </w:pPr>
    <w:rPr>
      <w:sz w:val="18"/>
      <w:szCs w:val="18"/>
    </w:rPr>
  </w:style>
  <w:style w:type="character" w:customStyle="1" w:styleId="a4">
    <w:name w:val="页眉 字符"/>
    <w:basedOn w:val="a0"/>
    <w:link w:val="a3"/>
    <w:uiPriority w:val="99"/>
    <w:rsid w:val="00A251C5"/>
    <w:rPr>
      <w:sz w:val="18"/>
      <w:szCs w:val="18"/>
    </w:rPr>
  </w:style>
  <w:style w:type="paragraph" w:styleId="a5">
    <w:name w:val="footer"/>
    <w:basedOn w:val="a"/>
    <w:link w:val="a6"/>
    <w:uiPriority w:val="99"/>
    <w:unhideWhenUsed/>
    <w:rsid w:val="00A251C5"/>
    <w:pPr>
      <w:tabs>
        <w:tab w:val="center" w:pos="4153"/>
        <w:tab w:val="right" w:pos="8306"/>
      </w:tabs>
      <w:snapToGrid w:val="0"/>
      <w:spacing w:line="240" w:lineRule="auto"/>
    </w:pPr>
    <w:rPr>
      <w:sz w:val="18"/>
      <w:szCs w:val="18"/>
    </w:rPr>
  </w:style>
  <w:style w:type="character" w:customStyle="1" w:styleId="a6">
    <w:name w:val="页脚 字符"/>
    <w:basedOn w:val="a0"/>
    <w:link w:val="a5"/>
    <w:uiPriority w:val="99"/>
    <w:rsid w:val="00A251C5"/>
    <w:rPr>
      <w:sz w:val="18"/>
      <w:szCs w:val="18"/>
    </w:rPr>
  </w:style>
  <w:style w:type="character" w:customStyle="1" w:styleId="10">
    <w:name w:val="标题 1 字符"/>
    <w:basedOn w:val="a0"/>
    <w:link w:val="1"/>
    <w:uiPriority w:val="9"/>
    <w:rsid w:val="00A251C5"/>
    <w:rPr>
      <w:b/>
      <w:bCs/>
      <w:kern w:val="44"/>
      <w:sz w:val="44"/>
      <w:szCs w:val="44"/>
    </w:rPr>
  </w:style>
  <w:style w:type="paragraph" w:styleId="TOC">
    <w:name w:val="TOC Heading"/>
    <w:basedOn w:val="1"/>
    <w:next w:val="a"/>
    <w:uiPriority w:val="39"/>
    <w:unhideWhenUsed/>
    <w:qFormat/>
    <w:rsid w:val="00A251C5"/>
    <w:pPr>
      <w:widowControl/>
      <w:spacing w:before="240" w:after="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OC1">
    <w:name w:val="toc 1"/>
    <w:basedOn w:val="a"/>
    <w:next w:val="a"/>
    <w:autoRedefine/>
    <w:uiPriority w:val="39"/>
    <w:unhideWhenUsed/>
    <w:rsid w:val="00A251C5"/>
  </w:style>
  <w:style w:type="paragraph" w:styleId="TOC2">
    <w:name w:val="toc 2"/>
    <w:basedOn w:val="a"/>
    <w:next w:val="a"/>
    <w:autoRedefine/>
    <w:uiPriority w:val="39"/>
    <w:unhideWhenUsed/>
    <w:rsid w:val="00A251C5"/>
    <w:pPr>
      <w:ind w:leftChars="200" w:left="420"/>
    </w:pPr>
  </w:style>
  <w:style w:type="paragraph" w:styleId="TOC3">
    <w:name w:val="toc 3"/>
    <w:basedOn w:val="a"/>
    <w:next w:val="a"/>
    <w:autoRedefine/>
    <w:uiPriority w:val="39"/>
    <w:unhideWhenUsed/>
    <w:rsid w:val="00A251C5"/>
    <w:pPr>
      <w:ind w:leftChars="400" w:left="840"/>
    </w:pPr>
  </w:style>
  <w:style w:type="character" w:styleId="a7">
    <w:name w:val="Hyperlink"/>
    <w:basedOn w:val="a0"/>
    <w:uiPriority w:val="99"/>
    <w:unhideWhenUsed/>
    <w:rsid w:val="00A251C5"/>
    <w:rPr>
      <w:color w:val="0563C1" w:themeColor="hyperlink"/>
      <w:u w:val="single"/>
    </w:rPr>
  </w:style>
  <w:style w:type="paragraph" w:styleId="a8">
    <w:name w:val="Revision"/>
    <w:hidden/>
    <w:uiPriority w:val="99"/>
    <w:semiHidden/>
    <w:rsid w:val="00964E3E"/>
    <w:pPr>
      <w:spacing w:after="0" w:line="240" w:lineRule="auto"/>
    </w:pPr>
  </w:style>
  <w:style w:type="paragraph" w:customStyle="1" w:styleId="Title">
    <w:name w:val="Title"/>
    <w:pPr>
      <w:keepNext/>
      <w:pageBreakBefore w:val="0"/>
    </w:pPr>
    <w:rPr>
      <w:rFonts w:ascii="楷体" w:hAnsi="楷体" w:eastAsia="楷体"/>
      <w:b/>
      <w:color w:val="000000"/>
      <w:sz w:val="52"/>
    </w:rPr>
  </w:style>
  <w:style w:type="paragraph" w:customStyle="1" w:styleId="Heading2">
    <w:name w:val="heading 2"/>
    <w:pPr>
      <w:keepNext/>
      <w:pageBreakBefore w:val="0"/>
    </w:pPr>
    <w:rPr>
      <w:rFonts w:ascii="楷体" w:hAnsi="楷体" w:eastAsia="楷体"/>
      <w:b/>
      <w:color w:val="000000"/>
      <w:sz w:val="30"/>
    </w:rPr>
  </w:style>
  <w:style w:type="paragraph" w:customStyle="1" w:styleId="Heading3">
    <w:name w:val="heading 3"/>
    <w:pPr>
      <w:keepNext/>
      <w:pageBreakBefore w:val="0"/>
    </w:pPr>
    <w:rPr>
      <w:rFonts w:ascii="楷体" w:hAnsi="楷体" w:eastAsia="楷体"/>
      <w:b/>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1" Type="http://schemas.openxmlformats.org/officeDocument/2006/relationships/header" Target="header2.xml"/><Relationship Id="rId24" Type="http://schemas.openxmlformats.org/officeDocument/2006/relationships/package" Target="embeddings/Microsoft_Excel_Worksheet3.xlsx"/><Relationship Id="rId58" Type="http://schemas.openxmlformats.org/officeDocument/2006/relationships/package" Target="embeddings/Microsoft_Excel_Worksheet5.xlsx"/><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package" Target="embeddings/Microsoft_Excel_Worksheet1.xlsx"/><Relationship Id="rId14" Type="http://schemas.openxmlformats.org/officeDocument/2006/relationships/header" Target="header3.xml"/><Relationship Id="rId22" Type="http://schemas.openxmlformats.org/officeDocument/2006/relationships/package" Target="embeddings/Microsoft_Excel_Worksheet2.xlsx"/><Relationship Id="rId56" Type="http://schemas.openxmlformats.org/officeDocument/2006/relationships/package" Target="embeddings/Microsoft_Excel_Worksheet4.xlsx"/><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package" Target="embeddings/Microsoft_Excel_Worksheet.xlsx"/><Relationship Id="rId59"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60" Type="http://schemas.openxmlformats.org/officeDocument/2006/relationships/fontTable" Target="fontTable.xml"/><Relationship Id="rId4" Type="http://schemas.openxmlformats.org/officeDocument/2006/relationships/settings" Target="settings.xml"/><Relationship Id="rId8" Type="http://schemas.openxmlformats.org/officeDocument/2006/relationships/image" Target="media/image40.png"/><Relationship Id="rId9" Type="http://schemas.openxmlformats.org/officeDocument/2006/relationships/image" Target="media/image41.png"/><Relationship Id="rId16" Type="http://schemas.openxmlformats.org/officeDocument/2006/relationships/image" Target="media/image42.png"/><Relationship Id="rId18" Type="http://schemas.openxmlformats.org/officeDocument/2006/relationships/image" Target="media/image43.png"/><Relationship Id="rId20" Type="http://schemas.openxmlformats.org/officeDocument/2006/relationships/image" Target="media/image44.png"/><Relationship Id="rId21" Type="http://schemas.openxmlformats.org/officeDocument/2006/relationships/image" Target="media/image45.png"/><Relationship Id="rId23" Type="http://schemas.openxmlformats.org/officeDocument/2006/relationships/image" Target="media/image46.png"/><Relationship Id="rId25" Type="http://schemas.openxmlformats.org/officeDocument/2006/relationships/image" Target="media/image47.png"/><Relationship Id="rId26" Type="http://schemas.openxmlformats.org/officeDocument/2006/relationships/image" Target="media/image48.png"/><Relationship Id="rId27" Type="http://schemas.openxmlformats.org/officeDocument/2006/relationships/image" Target="media/image49.png"/><Relationship Id="rId28" Type="http://schemas.openxmlformats.org/officeDocument/2006/relationships/image" Target="media/image50.png"/><Relationship Id="rId29" Type="http://schemas.openxmlformats.org/officeDocument/2006/relationships/image" Target="media/image5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D4913E-C087-481F-AF09-EFB3B0F651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221</TotalTime>
  <Pages>52</Pages>
  <Words>12403</Words>
  <Characters>17490</Characters>
  <Application>Microsoft Office Word</Application>
  <DocSecurity>0</DocSecurity>
  <Lines>874</Lines>
  <Paragraphs>636</Paragraphs>
  <ScaleCrop>false</ScaleCrop>
  <Company/>
  <LinksUpToDate>false</LinksUpToDate>
  <CharactersWithSpaces>29257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Prism</dc:creator>
  <cp:lastModifiedBy>风尘 銮</cp:lastModifiedBy>
  <cp:revision>62</cp:revision>
  <cp:lastPrinted>2025-10-10T08:09:00Z</cp:lastPrinted>
  <dcterms:created xsi:type="dcterms:W3CDTF">2025-10-09T04:25:00Z</dcterms:created>
  <dcterms:modified xsi:type="dcterms:W3CDTF">2025-10-10T08:09:00Z</dcterms:modified>
  <dc:title>Prism S2C 技术路线及实现方案</dc:title>
  <dc:subject>项目总体设计、界面、数据库、关键技术与主要界面</dc:subject>
  <cp:keywords>Prism,S2C,技术路线,实现方案</cp:keywords>
  <dc:description/>
</cp:coreProperties>
</file>