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1890F" w14:textId="77777777" w:rsidR="00193DF7" w:rsidRDefault="00395222">
      <w:pPr>
        <w:pStyle w:val="10"/>
        <w:spacing w:before="2000"/>
        <w:jc w:val="center"/>
      </w:pPr>
      <w:r>
        <w:rPr>
          <w:rFonts w:eastAsia="楷体"/>
          <w:b/>
          <w:color w:val="000000"/>
          <w:sz w:val="48"/>
        </w:rPr>
        <w:t>Prism</w:t>
      </w:r>
      <w:r>
        <w:rPr>
          <w:rFonts w:eastAsia="楷体"/>
          <w:b/>
          <w:color w:val="000000"/>
          <w:sz w:val="48"/>
        </w:rPr>
        <w:br/>
      </w:r>
      <w:r>
        <w:rPr>
          <w:rFonts w:eastAsia="楷体"/>
          <w:b/>
          <w:color w:val="000000"/>
          <w:sz w:val="48"/>
        </w:rPr>
        <w:t>个性化证券投顾智能体系统</w:t>
      </w:r>
      <w:r>
        <w:rPr>
          <w:rFonts w:eastAsia="楷体"/>
          <w:b/>
          <w:color w:val="000000"/>
          <w:sz w:val="48"/>
        </w:rPr>
        <w:br/>
      </w:r>
      <w:r>
        <w:rPr>
          <w:rFonts w:eastAsia="楷体"/>
          <w:b/>
          <w:color w:val="000000"/>
          <w:sz w:val="48"/>
        </w:rPr>
        <w:t>技术文档</w:t>
      </w:r>
    </w:p>
    <w:p w14:paraId="6263D49F" w14:textId="77777777" w:rsidR="00193DF7" w:rsidRDefault="00395222">
      <w:pPr>
        <w:widowControl/>
      </w:pPr>
      <w:r>
        <w:br w:type="page"/>
      </w:r>
    </w:p>
    <w:p w14:paraId="2AE0BF3D" w14:textId="77777777" w:rsidR="00193DF7" w:rsidRDefault="00395222">
      <w:pPr>
        <w:widowControl/>
        <w:jc w:val="center"/>
      </w:pPr>
      <w:r>
        <w:rPr>
          <w:rFonts w:ascii="Times New Roman" w:eastAsia="楷体" w:hAnsi="Times New Roman"/>
          <w:b/>
          <w:color w:val="000000"/>
          <w:sz w:val="40"/>
        </w:rPr>
        <w:t>目录</w:t>
      </w:r>
    </w:p>
    <w:p w14:paraId="12762DE6" w14:textId="3898A0A1" w:rsidR="00851C58" w:rsidRDefault="00395222">
      <w:pPr>
        <w:pStyle w:val="TOC1"/>
        <w:tabs>
          <w:tab w:val="right" w:leader="dot" w:pos="9061"/>
        </w:tabs>
        <w:rPr>
          <w:rFonts w:asciiTheme="minorHAnsi" w:eastAsiaTheme="minorEastAsia" w:hAnsiTheme="minorHAnsi" w:hint="eastAsia"/>
          <w:noProof/>
          <w:kern w:val="2"/>
          <w:sz w:val="22"/>
          <w:szCs w:val="24"/>
          <w14:ligatures w14:val="standardContextual"/>
        </w:rPr>
      </w:pPr>
      <w:r>
        <w:fldChar w:fldCharType="begin"/>
      </w:r>
      <w:r>
        <w:instrText>TOC \o "1-4" \h \z \u</w:instrText>
      </w:r>
      <w:r>
        <w:fldChar w:fldCharType="separate"/>
      </w:r>
      <w:hyperlink w:anchor="_Toc240645062" w:history="1">
        <w:r w:rsidR="00851C58" w:rsidRPr="000300D7">
          <w:rPr>
            <w:rStyle w:val="a5"/>
            <w:noProof/>
          </w:rPr>
          <w:t>第一章</w:t>
        </w:r>
        <w:r w:rsidR="00851C58" w:rsidRPr="000300D7">
          <w:rPr>
            <w:rStyle w:val="a5"/>
            <w:noProof/>
          </w:rPr>
          <w:t xml:space="preserve"> </w:t>
        </w:r>
        <w:r w:rsidR="00851C58" w:rsidRPr="000300D7">
          <w:rPr>
            <w:rStyle w:val="a5"/>
            <w:noProof/>
          </w:rPr>
          <w:t>项目概述</w:t>
        </w:r>
        <w:r w:rsidR="00851C58">
          <w:rPr>
            <w:rFonts w:hint="eastAsia"/>
            <w:noProof/>
            <w:webHidden/>
          </w:rPr>
          <w:tab/>
        </w:r>
        <w:r w:rsidR="00851C58">
          <w:rPr>
            <w:rFonts w:hint="eastAsia"/>
            <w:noProof/>
            <w:webHidden/>
          </w:rPr>
          <w:fldChar w:fldCharType="begin"/>
        </w:r>
        <w:r w:rsidR="00851C58">
          <w:rPr>
            <w:rFonts w:hint="eastAsia"/>
            <w:noProof/>
            <w:webHidden/>
          </w:rPr>
          <w:instrText xml:space="preserve"> </w:instrText>
        </w:r>
        <w:r w:rsidR="00851C58">
          <w:rPr>
            <w:noProof/>
            <w:webHidden/>
          </w:rPr>
          <w:instrText>PAGEREF _Toc240645062 \h</w:instrText>
        </w:r>
        <w:r w:rsidR="00851C58">
          <w:rPr>
            <w:rFonts w:hint="eastAsia"/>
            <w:noProof/>
            <w:webHidden/>
          </w:rPr>
          <w:instrText xml:space="preserve"> </w:instrText>
        </w:r>
        <w:r w:rsidR="00851C58">
          <w:rPr>
            <w:rFonts w:hint="eastAsia"/>
            <w:noProof/>
            <w:webHidden/>
          </w:rPr>
        </w:r>
        <w:r w:rsidR="00851C58">
          <w:rPr>
            <w:rFonts w:hint="eastAsia"/>
            <w:noProof/>
            <w:webHidden/>
          </w:rPr>
          <w:fldChar w:fldCharType="separate"/>
        </w:r>
        <w:r w:rsidR="00851C58">
          <w:rPr>
            <w:noProof/>
            <w:webHidden/>
          </w:rPr>
          <w:t>4</w:t>
        </w:r>
        <w:r w:rsidR="00851C58">
          <w:rPr>
            <w:rFonts w:hint="eastAsia"/>
            <w:noProof/>
            <w:webHidden/>
          </w:rPr>
          <w:fldChar w:fldCharType="end"/>
        </w:r>
      </w:hyperlink>
    </w:p>
    <w:p w14:paraId="5ACB871A" w14:textId="72D077BA"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63" w:history="1">
        <w:r w:rsidRPr="000300D7">
          <w:rPr>
            <w:rStyle w:val="a5"/>
            <w:noProof/>
          </w:rPr>
          <w:t xml:space="preserve">1.1 </w:t>
        </w:r>
        <w:r w:rsidRPr="000300D7">
          <w:rPr>
            <w:rStyle w:val="a5"/>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D0AD346" w14:textId="60585317"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64" w:history="1">
        <w:r w:rsidRPr="000300D7">
          <w:rPr>
            <w:rStyle w:val="a5"/>
            <w:noProof/>
          </w:rPr>
          <w:t xml:space="preserve">1.2 </w:t>
        </w:r>
        <w:r w:rsidRPr="000300D7">
          <w:rPr>
            <w:rStyle w:val="a5"/>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5814AC" w14:textId="2803FBFF"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65" w:history="1">
        <w:r w:rsidRPr="000300D7">
          <w:rPr>
            <w:rStyle w:val="a5"/>
            <w:noProof/>
          </w:rPr>
          <w:t xml:space="preserve">1.3 </w:t>
        </w:r>
        <w:r w:rsidRPr="000300D7">
          <w:rPr>
            <w:rStyle w:val="a5"/>
            <w:noProof/>
          </w:rPr>
          <w:t>相关研究与技术选择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1DE812" w14:textId="2C5F17D6" w:rsidR="00851C58" w:rsidRDefault="00851C58">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5066" w:history="1">
        <w:r w:rsidRPr="000300D7">
          <w:rPr>
            <w:rStyle w:val="a5"/>
            <w:noProof/>
          </w:rPr>
          <w:t>第二章</w:t>
        </w:r>
        <w:r w:rsidRPr="000300D7">
          <w:rPr>
            <w:rStyle w:val="a5"/>
            <w:noProof/>
          </w:rPr>
          <w:t xml:space="preserve"> </w:t>
        </w:r>
        <w:r w:rsidRPr="000300D7">
          <w:rPr>
            <w:rStyle w:val="a5"/>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5CCF5B" w14:textId="58343CB9"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67" w:history="1">
        <w:r w:rsidRPr="000300D7">
          <w:rPr>
            <w:rStyle w:val="a5"/>
            <w:noProof/>
          </w:rPr>
          <w:t xml:space="preserve">2.1 </w:t>
        </w:r>
        <w:r w:rsidRPr="000300D7">
          <w:rPr>
            <w:rStyle w:val="a5"/>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8BC793" w14:textId="163A6686"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68" w:history="1">
        <w:r w:rsidRPr="000300D7">
          <w:rPr>
            <w:rStyle w:val="a5"/>
            <w:noProof/>
          </w:rPr>
          <w:t xml:space="preserve">2.2 </w:t>
        </w:r>
        <w:r w:rsidRPr="000300D7">
          <w:rPr>
            <w:rStyle w:val="a5"/>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743370" w14:textId="7EA2B066"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69" w:history="1">
        <w:r w:rsidRPr="000300D7">
          <w:rPr>
            <w:rStyle w:val="a5"/>
            <w:noProof/>
          </w:rPr>
          <w:t xml:space="preserve">2.3 </w:t>
        </w:r>
        <w:r w:rsidRPr="000300D7">
          <w:rPr>
            <w:rStyle w:val="a5"/>
            <w:noProof/>
          </w:rPr>
          <w:t>质量要求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E60BC7" w14:textId="7FCE56EE" w:rsidR="00851C58" w:rsidRDefault="00851C58">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5070" w:history="1">
        <w:r w:rsidRPr="000300D7">
          <w:rPr>
            <w:rStyle w:val="a5"/>
            <w:noProof/>
          </w:rPr>
          <w:t>第三章</w:t>
        </w:r>
        <w:r w:rsidRPr="000300D7">
          <w:rPr>
            <w:rStyle w:val="a5"/>
            <w:noProof/>
          </w:rPr>
          <w:t xml:space="preserve"> </w:t>
        </w:r>
        <w:r w:rsidRPr="000300D7">
          <w:rPr>
            <w:rStyle w:val="a5"/>
            <w:noProof/>
          </w:rPr>
          <w:t>整体解决方案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5EC50E" w14:textId="0EAC26C8"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71" w:history="1">
        <w:r w:rsidRPr="000300D7">
          <w:rPr>
            <w:rStyle w:val="a5"/>
            <w:noProof/>
          </w:rPr>
          <w:t xml:space="preserve">3.1 </w:t>
        </w:r>
        <w:r w:rsidRPr="000300D7">
          <w:rPr>
            <w:rStyle w:val="a5"/>
            <w:noProof/>
          </w:rPr>
          <w:t>服务过程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BA9C5B" w14:textId="44B16EC7"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72" w:history="1">
        <w:r w:rsidRPr="000300D7">
          <w:rPr>
            <w:rStyle w:val="a5"/>
            <w:noProof/>
          </w:rPr>
          <w:t xml:space="preserve">3.2 </w:t>
        </w:r>
        <w:r w:rsidRPr="000300D7">
          <w:rPr>
            <w:rStyle w:val="a5"/>
            <w:noProof/>
          </w:rPr>
          <w:t>系统职责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30D02AF" w14:textId="4C21A0BC"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73" w:history="1">
        <w:r w:rsidRPr="000300D7">
          <w:rPr>
            <w:rStyle w:val="a5"/>
            <w:noProof/>
          </w:rPr>
          <w:t xml:space="preserve">3.3 </w:t>
        </w:r>
        <w:r w:rsidRPr="000300D7">
          <w:rPr>
            <w:rStyle w:val="a5"/>
            <w:noProof/>
          </w:rPr>
          <w:t>使用过程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2CD330" w14:textId="08726941" w:rsidR="00851C58" w:rsidRDefault="00851C58">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5074" w:history="1">
        <w:r w:rsidRPr="000300D7">
          <w:rPr>
            <w:rStyle w:val="a5"/>
            <w:noProof/>
          </w:rPr>
          <w:t>第四章</w:t>
        </w:r>
        <w:r w:rsidRPr="000300D7">
          <w:rPr>
            <w:rStyle w:val="a5"/>
            <w:noProof/>
          </w:rPr>
          <w:t xml:space="preserve"> </w:t>
        </w:r>
        <w:r w:rsidRPr="000300D7">
          <w:rPr>
            <w:rStyle w:val="a5"/>
            <w:noProof/>
          </w:rPr>
          <w:t>产品方案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AE8338" w14:textId="37680141"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75" w:history="1">
        <w:r w:rsidRPr="000300D7">
          <w:rPr>
            <w:rStyle w:val="a5"/>
            <w:noProof/>
          </w:rPr>
          <w:t xml:space="preserve">4.1 </w:t>
        </w:r>
        <w:r w:rsidRPr="000300D7">
          <w:rPr>
            <w:rStyle w:val="a5"/>
            <w:noProof/>
          </w:rPr>
          <w:t>投资任务工作台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ECF0AF" w14:textId="515D0344"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76" w:history="1">
        <w:r w:rsidRPr="000300D7">
          <w:rPr>
            <w:rStyle w:val="a5"/>
            <w:noProof/>
          </w:rPr>
          <w:t xml:space="preserve">4.2 </w:t>
        </w:r>
        <w:r w:rsidRPr="000300D7">
          <w:rPr>
            <w:rStyle w:val="a5"/>
            <w:noProof/>
          </w:rPr>
          <w:t>投资者画像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DA2E70" w14:textId="28B35DBD"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77" w:history="1">
        <w:r w:rsidRPr="000300D7">
          <w:rPr>
            <w:rStyle w:val="a5"/>
            <w:noProof/>
          </w:rPr>
          <w:t xml:space="preserve">4.3 </w:t>
        </w:r>
        <w:r w:rsidRPr="000300D7">
          <w:rPr>
            <w:rStyle w:val="a5"/>
            <w:noProof/>
          </w:rPr>
          <w:t>持仓分析与组合报告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342F64" w14:textId="5617A3D5"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78" w:history="1">
        <w:r w:rsidRPr="000300D7">
          <w:rPr>
            <w:rStyle w:val="a5"/>
            <w:noProof/>
          </w:rPr>
          <w:t xml:space="preserve">4.4 </w:t>
        </w:r>
        <w:r w:rsidRPr="000300D7">
          <w:rPr>
            <w:rStyle w:val="a5"/>
            <w:noProof/>
          </w:rPr>
          <w:t>市场观察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0AEBB8" w14:textId="473510C2"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79" w:history="1">
        <w:r w:rsidRPr="000300D7">
          <w:rPr>
            <w:rStyle w:val="a5"/>
            <w:noProof/>
          </w:rPr>
          <w:t xml:space="preserve">4.5 </w:t>
        </w:r>
        <w:r w:rsidRPr="000300D7">
          <w:rPr>
            <w:rStyle w:val="a5"/>
            <w:noProof/>
          </w:rPr>
          <w:t>行为画像与持续复核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001A3E5" w14:textId="392E3194" w:rsidR="00851C58" w:rsidRDefault="00851C58">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5080" w:history="1">
        <w:r w:rsidRPr="000300D7">
          <w:rPr>
            <w:rStyle w:val="a5"/>
            <w:noProof/>
          </w:rPr>
          <w:t>第五章</w:t>
        </w:r>
        <w:r w:rsidRPr="000300D7">
          <w:rPr>
            <w:rStyle w:val="a5"/>
            <w:noProof/>
          </w:rPr>
          <w:t xml:space="preserve"> </w:t>
        </w:r>
        <w:r w:rsidRPr="000300D7">
          <w:rPr>
            <w:rStyle w:val="a5"/>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9F96EEB" w14:textId="38E8C984"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81" w:history="1">
        <w:r w:rsidRPr="000300D7">
          <w:rPr>
            <w:rStyle w:val="a5"/>
            <w:noProof/>
          </w:rPr>
          <w:t xml:space="preserve">5.1 </w:t>
        </w:r>
        <w:r w:rsidRPr="000300D7">
          <w:rPr>
            <w:rStyle w:val="a5"/>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210856" w14:textId="4DE324C4"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82" w:history="1">
        <w:r w:rsidRPr="000300D7">
          <w:rPr>
            <w:rStyle w:val="a5"/>
            <w:noProof/>
          </w:rPr>
          <w:t xml:space="preserve">5.1.1 </w:t>
        </w:r>
        <w:r w:rsidRPr="000300D7">
          <w:rPr>
            <w:rStyle w:val="a5"/>
            <w:noProof/>
          </w:rPr>
          <w:t>前端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B499259" w14:textId="7305ADD2"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83" w:history="1">
        <w:r w:rsidRPr="000300D7">
          <w:rPr>
            <w:rStyle w:val="a5"/>
            <w:noProof/>
          </w:rPr>
          <w:t xml:space="preserve">5.1.2 </w:t>
        </w:r>
        <w:r w:rsidRPr="000300D7">
          <w:rPr>
            <w:rStyle w:val="a5"/>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08048A2" w14:textId="251D395A"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84" w:history="1">
        <w:r w:rsidRPr="000300D7">
          <w:rPr>
            <w:rStyle w:val="a5"/>
            <w:noProof/>
          </w:rPr>
          <w:t xml:space="preserve">5.2 </w:t>
        </w:r>
        <w:r w:rsidRPr="000300D7">
          <w:rPr>
            <w:rStyle w:val="a5"/>
            <w:noProof/>
          </w:rPr>
          <w:t>前后端</w:t>
        </w:r>
        <w:r w:rsidRPr="000300D7">
          <w:rPr>
            <w:rStyle w:val="a5"/>
            <w:noProof/>
          </w:rPr>
          <w:t xml:space="preserve"> AI </w:t>
        </w:r>
        <w:r w:rsidRPr="000300D7">
          <w:rPr>
            <w:rStyle w:val="a5"/>
            <w:noProof/>
          </w:rPr>
          <w:t>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6F42B2" w14:textId="194F8606"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85" w:history="1">
        <w:r w:rsidRPr="000300D7">
          <w:rPr>
            <w:rStyle w:val="a5"/>
            <w:noProof/>
          </w:rPr>
          <w:t xml:space="preserve">5.2.1 </w:t>
        </w:r>
        <w:r w:rsidRPr="000300D7">
          <w:rPr>
            <w:rStyle w:val="a5"/>
            <w:noProof/>
          </w:rPr>
          <w:t>前端系统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B5E8A51" w14:textId="04B777DC"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86" w:history="1">
        <w:r w:rsidRPr="000300D7">
          <w:rPr>
            <w:rStyle w:val="a5"/>
            <w:noProof/>
          </w:rPr>
          <w:t xml:space="preserve">5.2.2 </w:t>
        </w:r>
        <w:r w:rsidRPr="000300D7">
          <w:rPr>
            <w:rStyle w:val="a5"/>
            <w:noProof/>
          </w:rPr>
          <w:t>后端系统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4ED3597" w14:textId="32EE1DDD"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87" w:history="1">
        <w:r w:rsidRPr="000300D7">
          <w:rPr>
            <w:rStyle w:val="a5"/>
            <w:noProof/>
          </w:rPr>
          <w:t xml:space="preserve">5.2.3 AI </w:t>
        </w:r>
        <w:r w:rsidRPr="000300D7">
          <w:rPr>
            <w:rStyle w:val="a5"/>
            <w:noProof/>
          </w:rPr>
          <w:t>服务开发系统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B2DDEE9" w14:textId="38BEBCA0" w:rsidR="00851C58" w:rsidRDefault="00851C58">
      <w:pPr>
        <w:pStyle w:val="TOC4"/>
        <w:tabs>
          <w:tab w:val="right" w:leader="dot" w:pos="9061"/>
        </w:tabs>
        <w:ind w:left="1440"/>
        <w:rPr>
          <w:rFonts w:eastAsiaTheme="minorEastAsia" w:hint="eastAsia"/>
          <w:noProof/>
          <w:kern w:val="2"/>
          <w:sz w:val="22"/>
          <w:szCs w:val="24"/>
          <w14:ligatures w14:val="standardContextual"/>
        </w:rPr>
      </w:pPr>
      <w:hyperlink w:anchor="_Toc240645088" w:history="1">
        <w:r w:rsidRPr="000300D7">
          <w:rPr>
            <w:rStyle w:val="a5"/>
            <w:noProof/>
          </w:rPr>
          <w:t xml:space="preserve">5.2.3.1 </w:t>
        </w:r>
        <w:r w:rsidRPr="000300D7">
          <w:rPr>
            <w:rStyle w:val="a5"/>
            <w:noProof/>
          </w:rPr>
          <w:t>运行环境与依赖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CD70A1" w14:textId="10FF1D94" w:rsidR="00851C58" w:rsidRDefault="00851C58">
      <w:pPr>
        <w:pStyle w:val="TOC4"/>
        <w:tabs>
          <w:tab w:val="right" w:leader="dot" w:pos="9061"/>
        </w:tabs>
        <w:ind w:left="1440"/>
        <w:rPr>
          <w:rFonts w:eastAsiaTheme="minorEastAsia" w:hint="eastAsia"/>
          <w:noProof/>
          <w:kern w:val="2"/>
          <w:sz w:val="22"/>
          <w:szCs w:val="24"/>
          <w14:ligatures w14:val="standardContextual"/>
        </w:rPr>
      </w:pPr>
      <w:hyperlink w:anchor="_Toc240645089" w:history="1">
        <w:r w:rsidRPr="000300D7">
          <w:rPr>
            <w:rStyle w:val="a5"/>
            <w:noProof/>
          </w:rPr>
          <w:t xml:space="preserve">5.2.3.2 </w:t>
        </w:r>
        <w:r w:rsidRPr="000300D7">
          <w:rPr>
            <w:rStyle w:val="a5"/>
            <w:noProof/>
          </w:rPr>
          <w:t>服务框架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9669E1E" w14:textId="79824B4F"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90" w:history="1">
        <w:r w:rsidRPr="000300D7">
          <w:rPr>
            <w:rStyle w:val="a5"/>
            <w:noProof/>
          </w:rPr>
          <w:t xml:space="preserve">5.3 </w:t>
        </w:r>
        <w:r w:rsidRPr="000300D7">
          <w:rPr>
            <w:rStyle w:val="a5"/>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CC9F45" w14:textId="32657C7E"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91" w:history="1">
        <w:r w:rsidRPr="000300D7">
          <w:rPr>
            <w:rStyle w:val="a5"/>
            <w:noProof/>
          </w:rPr>
          <w:t xml:space="preserve">5.3.1 </w:t>
        </w:r>
        <w:r w:rsidRPr="000300D7">
          <w:rPr>
            <w:rStyle w:val="a5"/>
            <w:noProof/>
          </w:rPr>
          <w:t>投资者画像与风险约束映射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506E0A7" w14:textId="2A466AA3"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92" w:history="1">
        <w:r w:rsidRPr="000300D7">
          <w:rPr>
            <w:rStyle w:val="a5"/>
            <w:noProof/>
          </w:rPr>
          <w:t xml:space="preserve">5.3.2 </w:t>
        </w:r>
        <w:r w:rsidRPr="000300D7">
          <w:rPr>
            <w:rStyle w:val="a5"/>
            <w:noProof/>
          </w:rPr>
          <w:t>来源关联约束的证据验证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3E51E31" w14:textId="3FCC5C81"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93" w:history="1">
        <w:r w:rsidRPr="000300D7">
          <w:rPr>
            <w:rStyle w:val="a5"/>
            <w:noProof/>
          </w:rPr>
          <w:t xml:space="preserve">5.3.3 </w:t>
        </w:r>
        <w:r w:rsidRPr="000300D7">
          <w:rPr>
            <w:rStyle w:val="a5"/>
            <w:noProof/>
          </w:rPr>
          <w:t>持仓暴露与集中度计算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7C40821" w14:textId="58F2B2B7"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94" w:history="1">
        <w:r w:rsidRPr="000300D7">
          <w:rPr>
            <w:rStyle w:val="a5"/>
            <w:noProof/>
          </w:rPr>
          <w:t xml:space="preserve">5.3.4 </w:t>
        </w:r>
        <w:r w:rsidRPr="000300D7">
          <w:rPr>
            <w:rStyle w:val="a5"/>
            <w:noProof/>
          </w:rPr>
          <w:t>交易单位与现金约束下的再平衡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678BB05" w14:textId="475AF156"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95" w:history="1">
        <w:r w:rsidRPr="000300D7">
          <w:rPr>
            <w:rStyle w:val="a5"/>
            <w:noProof/>
          </w:rPr>
          <w:t xml:space="preserve">5.3.5 </w:t>
        </w:r>
        <w:r w:rsidRPr="000300D7">
          <w:rPr>
            <w:rStyle w:val="a5"/>
            <w:noProof/>
          </w:rPr>
          <w:t>专业研究协作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0AB9146" w14:textId="40754629"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96" w:history="1">
        <w:r w:rsidRPr="000300D7">
          <w:rPr>
            <w:rStyle w:val="a5"/>
            <w:noProof/>
          </w:rPr>
          <w:t xml:space="preserve">5.3.6 </w:t>
        </w:r>
        <w:r w:rsidRPr="000300D7">
          <w:rPr>
            <w:rStyle w:val="a5"/>
            <w:noProof/>
          </w:rPr>
          <w:t>风险与合规双重审查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0F0F7D4" w14:textId="2E097405" w:rsidR="00851C58" w:rsidRDefault="00851C58">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5097" w:history="1">
        <w:r w:rsidRPr="000300D7">
          <w:rPr>
            <w:rStyle w:val="a5"/>
            <w:noProof/>
          </w:rPr>
          <w:t>第六章</w:t>
        </w:r>
        <w:r w:rsidRPr="000300D7">
          <w:rPr>
            <w:rStyle w:val="a5"/>
            <w:noProof/>
          </w:rPr>
          <w:t xml:space="preserve"> </w:t>
        </w:r>
        <w:r w:rsidRPr="000300D7">
          <w:rPr>
            <w:rStyle w:val="a5"/>
            <w:noProof/>
          </w:rPr>
          <w:t>创新亮点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7607234" w14:textId="2021A49A"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098" w:history="1">
        <w:r w:rsidRPr="000300D7">
          <w:rPr>
            <w:rStyle w:val="a5"/>
            <w:noProof/>
          </w:rPr>
          <w:t xml:space="preserve">6.1 </w:t>
        </w:r>
        <w:r w:rsidRPr="000300D7">
          <w:rPr>
            <w:rStyle w:val="a5"/>
            <w:noProof/>
          </w:rPr>
          <w:t>画像驱动的风险约束映射算法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A0A2E32" w14:textId="357FB4C0"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099" w:history="1">
        <w:r w:rsidRPr="000300D7">
          <w:rPr>
            <w:rStyle w:val="a5"/>
            <w:noProof/>
          </w:rPr>
          <w:t xml:space="preserve">6.1.1 </w:t>
        </w:r>
        <w:r w:rsidRPr="000300D7">
          <w:rPr>
            <w:rStyle w:val="a5"/>
            <w:noProof/>
          </w:rPr>
          <w:t>设计目标与研究依据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39B3749" w14:textId="38BD2F4B"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00" w:history="1">
        <w:r w:rsidRPr="000300D7">
          <w:rPr>
            <w:rStyle w:val="a5"/>
            <w:noProof/>
          </w:rPr>
          <w:t xml:space="preserve">6.1.2 </w:t>
        </w:r>
        <w:r w:rsidRPr="000300D7">
          <w:rPr>
            <w:rStyle w:val="a5"/>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A4E6EE" w14:textId="4BC88A15"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01" w:history="1">
        <w:r w:rsidRPr="000300D7">
          <w:rPr>
            <w:rStyle w:val="a5"/>
            <w:noProof/>
          </w:rPr>
          <w:t xml:space="preserve">6.1.3 </w:t>
        </w:r>
        <w:r w:rsidRPr="000300D7">
          <w:rPr>
            <w:rStyle w:val="a5"/>
            <w:noProof/>
          </w:rPr>
          <w:t>质量约束与验证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3BF23B" w14:textId="55667B85"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02" w:history="1">
        <w:r w:rsidRPr="000300D7">
          <w:rPr>
            <w:rStyle w:val="a5"/>
            <w:noProof/>
          </w:rPr>
          <w:t xml:space="preserve">6.1.4 </w:t>
        </w:r>
        <w:r w:rsidRPr="000300D7">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7C89CFF" w14:textId="53355A0F"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103" w:history="1">
        <w:r w:rsidRPr="000300D7">
          <w:rPr>
            <w:rStyle w:val="a5"/>
            <w:noProof/>
          </w:rPr>
          <w:t xml:space="preserve">6.2 </w:t>
        </w:r>
        <w:r w:rsidRPr="000300D7">
          <w:rPr>
            <w:rStyle w:val="a5"/>
            <w:noProof/>
          </w:rPr>
          <w:t>来源关联约束的证据交叉验证算法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63BBB20" w14:textId="0C96DC70"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04" w:history="1">
        <w:r w:rsidRPr="000300D7">
          <w:rPr>
            <w:rStyle w:val="a5"/>
            <w:noProof/>
          </w:rPr>
          <w:t xml:space="preserve">6.2.1 </w:t>
        </w:r>
        <w:r w:rsidRPr="000300D7">
          <w:rPr>
            <w:rStyle w:val="a5"/>
            <w:noProof/>
          </w:rPr>
          <w:t>设计目标与研究依据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C86A851" w14:textId="3A9FF57C"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05" w:history="1">
        <w:r w:rsidRPr="000300D7">
          <w:rPr>
            <w:rStyle w:val="a5"/>
            <w:noProof/>
          </w:rPr>
          <w:t xml:space="preserve">6.2.2 </w:t>
        </w:r>
        <w:r w:rsidRPr="000300D7">
          <w:rPr>
            <w:rStyle w:val="a5"/>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F428A3" w14:textId="08E4FA78"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06" w:history="1">
        <w:r w:rsidRPr="000300D7">
          <w:rPr>
            <w:rStyle w:val="a5"/>
            <w:noProof/>
          </w:rPr>
          <w:t xml:space="preserve">6.2.3 </w:t>
        </w:r>
        <w:r w:rsidRPr="000300D7">
          <w:rPr>
            <w:rStyle w:val="a5"/>
            <w:noProof/>
          </w:rPr>
          <w:t>质量约束与验证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5C79669" w14:textId="13BCC7DE"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07" w:history="1">
        <w:r w:rsidRPr="000300D7">
          <w:rPr>
            <w:rStyle w:val="a5"/>
            <w:noProof/>
          </w:rPr>
          <w:t xml:space="preserve">6.2.4 </w:t>
        </w:r>
        <w:r w:rsidRPr="000300D7">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4E1FF86" w14:textId="245638B2"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108" w:history="1">
        <w:r w:rsidRPr="000300D7">
          <w:rPr>
            <w:rStyle w:val="a5"/>
            <w:noProof/>
          </w:rPr>
          <w:t xml:space="preserve">6.3 </w:t>
        </w:r>
        <w:r w:rsidRPr="000300D7">
          <w:rPr>
            <w:rStyle w:val="a5"/>
            <w:noProof/>
          </w:rPr>
          <w:t>交易单位与现金约束的再平衡算法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D14BF87" w14:textId="4B58E455"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09" w:history="1">
        <w:r w:rsidRPr="000300D7">
          <w:rPr>
            <w:rStyle w:val="a5"/>
            <w:noProof/>
          </w:rPr>
          <w:t xml:space="preserve">6.3.1 </w:t>
        </w:r>
        <w:r w:rsidRPr="000300D7">
          <w:rPr>
            <w:rStyle w:val="a5"/>
            <w:noProof/>
          </w:rPr>
          <w:t>设计目标与研究依据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0045DA8" w14:textId="236CB6D0"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10" w:history="1">
        <w:r w:rsidRPr="000300D7">
          <w:rPr>
            <w:rStyle w:val="a5"/>
            <w:noProof/>
          </w:rPr>
          <w:t xml:space="preserve">6.3.2 </w:t>
        </w:r>
        <w:r w:rsidRPr="000300D7">
          <w:rPr>
            <w:rStyle w:val="a5"/>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289D80B" w14:textId="5CD397A5"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11" w:history="1">
        <w:r w:rsidRPr="000300D7">
          <w:rPr>
            <w:rStyle w:val="a5"/>
            <w:noProof/>
          </w:rPr>
          <w:t xml:space="preserve">6.3.3 </w:t>
        </w:r>
        <w:r w:rsidRPr="000300D7">
          <w:rPr>
            <w:rStyle w:val="a5"/>
            <w:noProof/>
          </w:rPr>
          <w:t>质量约束与验证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D31C195" w14:textId="4E64F323"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12" w:history="1">
        <w:r w:rsidRPr="000300D7">
          <w:rPr>
            <w:rStyle w:val="a5"/>
            <w:noProof/>
          </w:rPr>
          <w:t xml:space="preserve">6.3.4 </w:t>
        </w:r>
        <w:r w:rsidRPr="000300D7">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8DC7C0C" w14:textId="021C9A31"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113" w:history="1">
        <w:r w:rsidRPr="000300D7">
          <w:rPr>
            <w:rStyle w:val="a5"/>
            <w:noProof/>
          </w:rPr>
          <w:t xml:space="preserve">6.4 </w:t>
        </w:r>
        <w:r w:rsidRPr="000300D7">
          <w:rPr>
            <w:rStyle w:val="a5"/>
            <w:noProof/>
          </w:rPr>
          <w:t>依赖执行与独立双闸门的专业协作机制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D8FC023" w14:textId="18B50C9F"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14" w:history="1">
        <w:r w:rsidRPr="000300D7">
          <w:rPr>
            <w:rStyle w:val="a5"/>
            <w:noProof/>
          </w:rPr>
          <w:t xml:space="preserve">6.4.1 </w:t>
        </w:r>
        <w:r w:rsidRPr="000300D7">
          <w:rPr>
            <w:rStyle w:val="a5"/>
            <w:noProof/>
          </w:rPr>
          <w:t>设计目标与研究依据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ECAC838" w14:textId="6BCB5A43"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15" w:history="1">
        <w:r w:rsidRPr="000300D7">
          <w:rPr>
            <w:rStyle w:val="a5"/>
            <w:noProof/>
          </w:rPr>
          <w:t xml:space="preserve">6.4.2 </w:t>
        </w:r>
        <w:r w:rsidRPr="000300D7">
          <w:rPr>
            <w:rStyle w:val="a5"/>
            <w:noProof/>
          </w:rPr>
          <w:t>核心流程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46FED73" w14:textId="4806B305"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16" w:history="1">
        <w:r w:rsidRPr="000300D7">
          <w:rPr>
            <w:rStyle w:val="a5"/>
            <w:noProof/>
          </w:rPr>
          <w:t xml:space="preserve">6.4.3 </w:t>
        </w:r>
        <w:r w:rsidRPr="000300D7">
          <w:rPr>
            <w:rStyle w:val="a5"/>
            <w:noProof/>
          </w:rPr>
          <w:t>质量约束与验证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4F53E33" w14:textId="7F27EADB" w:rsidR="00851C58" w:rsidRDefault="00851C58">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5117" w:history="1">
        <w:r w:rsidRPr="000300D7">
          <w:rPr>
            <w:rStyle w:val="a5"/>
            <w:noProof/>
          </w:rPr>
          <w:t xml:space="preserve">6.4.4 </w:t>
        </w:r>
        <w:r w:rsidRPr="000300D7">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F601A2C" w14:textId="2C6C2BE6"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118" w:history="1">
        <w:r w:rsidRPr="000300D7">
          <w:rPr>
            <w:rStyle w:val="a5"/>
            <w:noProof/>
          </w:rPr>
          <w:t xml:space="preserve">6.5 </w:t>
        </w:r>
        <w:r w:rsidRPr="000300D7">
          <w:rPr>
            <w:rStyle w:val="a5"/>
            <w:noProof/>
          </w:rPr>
          <w:t>创新评价与后续研究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4D8D630" w14:textId="4FCBE938" w:rsidR="00851C58" w:rsidRDefault="00851C58">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5119" w:history="1">
        <w:r w:rsidRPr="000300D7">
          <w:rPr>
            <w:rStyle w:val="a5"/>
            <w:noProof/>
          </w:rPr>
          <w:t>第七章</w:t>
        </w:r>
        <w:r w:rsidRPr="000300D7">
          <w:rPr>
            <w:rStyle w:val="a5"/>
            <w:noProof/>
          </w:rPr>
          <w:t xml:space="preserve"> </w:t>
        </w:r>
        <w:r w:rsidRPr="000300D7">
          <w:rPr>
            <w:rStyle w:val="a5"/>
            <w:noProof/>
          </w:rPr>
          <w:t>系统验证与运行保障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D9DBEDC" w14:textId="25968BC9"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120" w:history="1">
        <w:r w:rsidRPr="000300D7">
          <w:rPr>
            <w:rStyle w:val="a5"/>
            <w:noProof/>
          </w:rPr>
          <w:t xml:space="preserve">7.1 </w:t>
        </w:r>
        <w:r w:rsidRPr="000300D7">
          <w:rPr>
            <w:rStyle w:val="a5"/>
            <w:noProof/>
          </w:rPr>
          <w:t>正式组合报告案例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7AFEC72" w14:textId="363E322D"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121" w:history="1">
        <w:r w:rsidRPr="000300D7">
          <w:rPr>
            <w:rStyle w:val="a5"/>
            <w:noProof/>
          </w:rPr>
          <w:t xml:space="preserve">7.2 </w:t>
        </w:r>
        <w:r w:rsidRPr="000300D7">
          <w:rPr>
            <w:rStyle w:val="a5"/>
            <w:noProof/>
          </w:rPr>
          <w:t>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30E81D2" w14:textId="254B8D9C"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122" w:history="1">
        <w:r w:rsidRPr="000300D7">
          <w:rPr>
            <w:rStyle w:val="a5"/>
            <w:noProof/>
          </w:rPr>
          <w:t xml:space="preserve">7.3 </w:t>
        </w:r>
        <w:r w:rsidRPr="000300D7">
          <w:rPr>
            <w:rStyle w:val="a5"/>
            <w:noProof/>
          </w:rPr>
          <w:t>数据质量与运行条件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E9715CD" w14:textId="16200A81" w:rsidR="00851C58" w:rsidRDefault="00851C58">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5123" w:history="1">
        <w:r w:rsidRPr="000300D7">
          <w:rPr>
            <w:rStyle w:val="a5"/>
            <w:noProof/>
          </w:rPr>
          <w:t xml:space="preserve">7.4 </w:t>
        </w:r>
        <w:r w:rsidRPr="000300D7">
          <w:rPr>
            <w:rStyle w:val="a5"/>
            <w:noProof/>
          </w:rPr>
          <w:t>用户信息与部署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52C425F" w14:textId="33C9F987" w:rsidR="00851C58" w:rsidRDefault="00851C58">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5124" w:history="1">
        <w:r w:rsidRPr="000300D7">
          <w:rPr>
            <w:rStyle w:val="a5"/>
            <w:noProof/>
          </w:rPr>
          <w:t>第八章</w:t>
        </w:r>
        <w:r w:rsidRPr="000300D7">
          <w:rPr>
            <w:rStyle w:val="a5"/>
            <w:noProof/>
          </w:rPr>
          <w:t xml:space="preserve"> </w:t>
        </w:r>
        <w:r w:rsidRPr="000300D7">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DFB32BE" w14:textId="6BD99D2D" w:rsidR="00851C58" w:rsidRDefault="00851C58">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5125" w:history="1">
        <w:r w:rsidRPr="000300D7">
          <w:rPr>
            <w:rStyle w:val="a5"/>
            <w:noProof/>
          </w:rPr>
          <w:t>附录</w:t>
        </w:r>
        <w:r w:rsidRPr="000300D7">
          <w:rPr>
            <w:rStyle w:val="a5"/>
            <w:noProof/>
          </w:rPr>
          <w:t xml:space="preserve"> </w:t>
        </w:r>
        <w:r w:rsidRPr="000300D7">
          <w:rPr>
            <w:rStyle w:val="a5"/>
            <w:noProof/>
          </w:rPr>
          <w:t>工程核验索引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_Toc240645125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B155B15" w14:textId="58D68301" w:rsidR="00193DF7" w:rsidRDefault="00395222">
      <w:pPr>
        <w:widowControl/>
      </w:pPr>
      <w:r>
        <w:fldChar w:fldCharType="end"/>
      </w:r>
    </w:p>
    <w:p w14:paraId="4D53F8E3" w14:textId="77777777" w:rsidR="00193DF7" w:rsidRDefault="00395222">
      <w:pPr>
        <w:pStyle w:val="1"/>
        <w:widowControl/>
      </w:pPr>
      <w:bookmarkStart w:id="0" w:name="_Toc240645062"/>
      <w:r>
        <w:lastRenderedPageBreak/>
        <w:t>第一章</w:t>
      </w:r>
      <w:r>
        <w:t xml:space="preserve"> </w:t>
      </w:r>
      <w:r>
        <w:t>项目概述</w:t>
      </w:r>
      <w:bookmarkEnd w:id="0"/>
    </w:p>
    <w:p w14:paraId="29800883" w14:textId="77777777" w:rsidR="00193DF7" w:rsidRDefault="00395222">
      <w:pPr>
        <w:pStyle w:val="2"/>
        <w:widowControl/>
      </w:pPr>
      <w:bookmarkStart w:id="1" w:name="_Toc240645063"/>
      <w:r>
        <w:t xml:space="preserve">1.1 </w:t>
      </w:r>
      <w:r>
        <w:t>项目背景</w:t>
      </w:r>
      <w:bookmarkEnd w:id="1"/>
    </w:p>
    <w:p w14:paraId="2FD36095" w14:textId="77777777" w:rsidR="00193DF7" w:rsidRDefault="00395222">
      <w:pPr>
        <w:widowControl/>
      </w:pPr>
      <w:r>
        <w:rPr>
          <w:rFonts w:ascii="Times New Roman" w:eastAsia="楷体" w:hAnsi="Times New Roman"/>
          <w:color w:val="000000"/>
        </w:rPr>
        <w:t>证券投资分析需要同时考虑投资者的风险承受能力、账户持仓和市场信息。用户通常需要在行情工具、研究资料和账户记录之间切换，人工汇总比例、核对数据并判断结论是否适用于自己的组合。自然语言交互能够降低信息获取门槛，金融计算、数据依据和风险规则则决定分析结果能否被复核。</w:t>
      </w:r>
    </w:p>
    <w:p w14:paraId="5B2D098C" w14:textId="77777777" w:rsidR="00193DF7" w:rsidRDefault="00395222">
      <w:pPr>
        <w:widowControl/>
      </w:pPr>
      <w:r>
        <w:rPr>
          <w:rFonts w:ascii="Times New Roman" w:eastAsia="楷体" w:hAnsi="Times New Roman"/>
          <w:color w:val="000000"/>
        </w:rPr>
        <w:t xml:space="preserve">Prism </w:t>
      </w:r>
      <w:r>
        <w:rPr>
          <w:rFonts w:ascii="Times New Roman" w:eastAsia="楷体" w:hAnsi="Times New Roman"/>
          <w:color w:val="000000"/>
        </w:rPr>
        <w:t>面向同花顺</w:t>
      </w:r>
      <w:r>
        <w:rPr>
          <w:rFonts w:ascii="Times New Roman" w:eastAsia="楷体" w:hAnsi="Times New Roman"/>
          <w:color w:val="000000"/>
        </w:rPr>
        <w:t xml:space="preserve"> A18 </w:t>
      </w:r>
      <w:r>
        <w:rPr>
          <w:rFonts w:ascii="Times New Roman" w:eastAsia="楷体" w:hAnsi="Times New Roman"/>
          <w:color w:val="000000"/>
        </w:rPr>
        <w:t>个性化证券投顾智能体赛题，基于同花顺问财</w:t>
      </w:r>
      <w:r>
        <w:rPr>
          <w:rFonts w:ascii="Times New Roman" w:eastAsia="楷体" w:hAnsi="Times New Roman"/>
          <w:color w:val="000000"/>
        </w:rPr>
        <w:t xml:space="preserve"> SkillHub </w:t>
      </w:r>
      <w:r>
        <w:rPr>
          <w:rFonts w:ascii="Times New Roman" w:eastAsia="楷体" w:hAnsi="Times New Roman"/>
          <w:color w:val="000000"/>
        </w:rPr>
        <w:t>等数据能力，提供画像建立、证券研究、持仓分析和方案复核。用户通过问卷、持仓导入和自然语言表达需求，系统将已确认的个人条件、结构化金融数据及确定性计算结果组织成可追踪的分析报告。</w:t>
      </w:r>
    </w:p>
    <w:p w14:paraId="69D41C65" w14:textId="77777777" w:rsidR="00193DF7" w:rsidRDefault="00395222">
      <w:pPr>
        <w:pStyle w:val="2"/>
        <w:widowControl/>
      </w:pPr>
      <w:bookmarkStart w:id="2" w:name="_Toc240645064"/>
      <w:r>
        <w:t xml:space="preserve">1.2 </w:t>
      </w:r>
      <w:r>
        <w:t>项目目标</w:t>
      </w:r>
      <w:bookmarkEnd w:id="2"/>
    </w:p>
    <w:p w14:paraId="0952350C" w14:textId="77777777" w:rsidR="00193DF7" w:rsidRDefault="00395222">
      <w:pPr>
        <w:widowControl/>
      </w:pPr>
      <w:r>
        <w:rPr>
          <w:rFonts w:ascii="Times New Roman" w:eastAsia="楷体" w:hAnsi="Times New Roman"/>
          <w:color w:val="000000"/>
        </w:rPr>
        <w:t>项目围绕四项能力展开：个人条件参与风险预算和配置范围计算；研究结论关联可验证的数据来源；组合比例和调整数量由程序计算；完整建议经过独立风险与合规审查。评审者可以通过页面、计算公式、正式报告和工程索引逐项检查这些能力。</w:t>
      </w:r>
    </w:p>
    <w:p w14:paraId="31C9C57B" w14:textId="77777777" w:rsidR="00193DF7" w:rsidRDefault="00395222">
      <w:pPr>
        <w:pStyle w:val="2"/>
        <w:widowControl/>
      </w:pPr>
      <w:bookmarkStart w:id="3" w:name="_Toc240645065"/>
      <w:r>
        <w:t xml:space="preserve">1.3 </w:t>
      </w:r>
      <w:r>
        <w:t>相关研究与技术选择</w:t>
      </w:r>
      <w:bookmarkEnd w:id="3"/>
    </w:p>
    <w:p w14:paraId="24A9DB66" w14:textId="77777777" w:rsidR="00193DF7" w:rsidRDefault="00395222">
      <w:pPr>
        <w:widowControl/>
      </w:pPr>
      <w:r>
        <w:rPr>
          <w:rFonts w:ascii="Times New Roman" w:eastAsia="楷体" w:hAnsi="Times New Roman"/>
          <w:color w:val="000000"/>
        </w:rPr>
        <w:t xml:space="preserve">Takayanagi </w:t>
      </w:r>
      <w:r>
        <w:rPr>
          <w:rFonts w:ascii="Times New Roman" w:eastAsia="楷体" w:hAnsi="Times New Roman"/>
          <w:color w:val="000000"/>
        </w:rPr>
        <w:t>等关于个性化金融顾问的研究将用户条件获取和建议适配作为重要问题，提示自然语言交互需要准确识别投资者需求</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将问卷评分、用户确认和画像版本纳入计算输入，形成可以检查的个人风险约束。</w:t>
      </w:r>
    </w:p>
    <w:p w14:paraId="2352981F" w14:textId="77777777" w:rsidR="00193DF7" w:rsidRDefault="00395222">
      <w:pPr>
        <w:widowControl/>
      </w:pPr>
      <w:r>
        <w:rPr>
          <w:rFonts w:ascii="Times New Roman" w:eastAsia="楷体" w:hAnsi="Times New Roman"/>
          <w:color w:val="000000"/>
        </w:rPr>
        <w:t xml:space="preserve">VeriCite </w:t>
      </w:r>
      <w:r>
        <w:rPr>
          <w:rFonts w:ascii="Times New Roman" w:eastAsia="楷体" w:hAnsi="Times New Roman"/>
          <w:color w:val="000000"/>
        </w:rPr>
        <w:t>将声明验证、支持证据选择和答案完善组织成引用校验过程</w:t>
      </w:r>
      <w:r>
        <w:rPr>
          <w:rFonts w:ascii="Times New Roman" w:eastAsia="楷体" w:hAnsi="Times New Roman"/>
          <w:color w:val="000000"/>
        </w:rPr>
        <w:t>[2]</w:t>
      </w:r>
      <w:r>
        <w:rPr>
          <w:rFonts w:ascii="Times New Roman" w:eastAsia="楷体" w:hAnsi="Times New Roman"/>
          <w:color w:val="000000"/>
        </w:rPr>
        <w:t>。</w:t>
      </w:r>
      <w:r>
        <w:rPr>
          <w:rFonts w:ascii="Times New Roman" w:eastAsia="楷体" w:hAnsi="Times New Roman"/>
          <w:color w:val="000000"/>
        </w:rPr>
        <w:t xml:space="preserve">2026 </w:t>
      </w:r>
      <w:r>
        <w:rPr>
          <w:rFonts w:ascii="Times New Roman" w:eastAsia="楷体" w:hAnsi="Times New Roman"/>
          <w:color w:val="000000"/>
        </w:rPr>
        <w:t>年的</w:t>
      </w:r>
      <w:r>
        <w:rPr>
          <w:rFonts w:ascii="Times New Roman" w:eastAsia="楷体" w:hAnsi="Times New Roman"/>
          <w:color w:val="000000"/>
        </w:rPr>
        <w:t xml:space="preserve"> LineageRAG </w:t>
      </w:r>
      <w:r>
        <w:rPr>
          <w:rFonts w:ascii="Times New Roman" w:eastAsia="楷体" w:hAnsi="Times New Roman"/>
          <w:color w:val="000000"/>
        </w:rPr>
        <w:t>将证据需求与检索材料、原始来源片段联系起来</w:t>
      </w:r>
      <w:r>
        <w:rPr>
          <w:rFonts w:ascii="Times New Roman" w:eastAsia="楷体" w:hAnsi="Times New Roman"/>
          <w:color w:val="000000"/>
        </w:rPr>
        <w:t>[3]</w:t>
      </w:r>
      <w:r>
        <w:rPr>
          <w:rFonts w:ascii="Times New Roman" w:eastAsia="楷体" w:hAnsi="Times New Roman"/>
          <w:color w:val="000000"/>
        </w:rPr>
        <w:t>。这些研究为检查结论与依据之间的关系提供了参考。</w:t>
      </w:r>
      <w:r>
        <w:rPr>
          <w:rFonts w:ascii="Times New Roman" w:eastAsia="楷体" w:hAnsi="Times New Roman"/>
          <w:color w:val="000000"/>
        </w:rPr>
        <w:t xml:space="preserve">Prism </w:t>
      </w:r>
      <w:r>
        <w:rPr>
          <w:rFonts w:ascii="Times New Roman" w:eastAsia="楷体" w:hAnsi="Times New Roman"/>
          <w:color w:val="000000"/>
        </w:rPr>
        <w:t>的当前实现采用结构化金融声明、来源关联标识及状态规则，处理单位、期间、同源重复和来源冲突。</w:t>
      </w:r>
    </w:p>
    <w:p w14:paraId="32A29C5A" w14:textId="77777777" w:rsidR="00193DF7" w:rsidRDefault="00395222">
      <w:pPr>
        <w:widowControl/>
      </w:pPr>
      <w:r>
        <w:rPr>
          <w:rFonts w:ascii="Times New Roman" w:eastAsia="楷体" w:hAnsi="Times New Roman"/>
          <w:color w:val="000000"/>
        </w:rPr>
        <w:t>金融智能体编排研究将规划、研究、风险和审计划分为不同职责</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FrontierFinance </w:t>
      </w:r>
      <w:r>
        <w:rPr>
          <w:rFonts w:ascii="Times New Roman" w:eastAsia="楷体" w:hAnsi="Times New Roman"/>
          <w:color w:val="000000"/>
        </w:rPr>
        <w:t>则采用带来源的逐项评价标准考察金融研究工作</w:t>
      </w:r>
      <w:r>
        <w:rPr>
          <w:rFonts w:ascii="Times New Roman" w:eastAsia="楷体" w:hAnsi="Times New Roman"/>
          <w:color w:val="000000"/>
        </w:rPr>
        <w:t>[5]</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将这种任务与依据的组织思路用于解释自身工程设计，结合真实报告复算说明已经实现的能力。文献</w:t>
      </w:r>
      <w:r>
        <w:rPr>
          <w:rFonts w:ascii="Times New Roman" w:eastAsia="楷体" w:hAnsi="Times New Roman"/>
          <w:color w:val="000000"/>
        </w:rPr>
        <w:t>[3][5]</w:t>
      </w:r>
      <w:r>
        <w:rPr>
          <w:rFonts w:ascii="Times New Roman" w:eastAsia="楷体" w:hAnsi="Times New Roman"/>
          <w:color w:val="000000"/>
        </w:rPr>
        <w:t>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8 </w:t>
      </w:r>
      <w:r>
        <w:rPr>
          <w:rFonts w:ascii="Times New Roman" w:eastAsia="楷体" w:hAnsi="Times New Roman"/>
          <w:color w:val="000000"/>
        </w:rPr>
        <w:t>月公开，本文按预印本引用；研究中的评测结果属于各自实验。</w:t>
      </w:r>
    </w:p>
    <w:p w14:paraId="2355004A" w14:textId="77777777" w:rsidR="00193DF7" w:rsidRDefault="00395222">
      <w:pPr>
        <w:pStyle w:val="1"/>
        <w:widowControl/>
      </w:pPr>
      <w:bookmarkStart w:id="4" w:name="_Toc240645066"/>
      <w:r>
        <w:lastRenderedPageBreak/>
        <w:t>第二章</w:t>
      </w:r>
      <w:r>
        <w:t xml:space="preserve"> </w:t>
      </w:r>
      <w:r>
        <w:t>需求分析</w:t>
      </w:r>
      <w:bookmarkEnd w:id="4"/>
    </w:p>
    <w:p w14:paraId="0EF8D753" w14:textId="77777777" w:rsidR="00193DF7" w:rsidRDefault="00395222">
      <w:pPr>
        <w:pStyle w:val="2"/>
        <w:widowControl/>
      </w:pPr>
      <w:bookmarkStart w:id="5" w:name="_Toc240645067"/>
      <w:r>
        <w:t xml:space="preserve">2.1 </w:t>
      </w:r>
      <w:r>
        <w:t>用户需求</w:t>
      </w:r>
      <w:bookmarkEnd w:id="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1E7AE6C6" w14:textId="77777777">
        <w:trPr>
          <w:cantSplit/>
          <w:tblHeader/>
        </w:trPr>
        <w:tc>
          <w:tcPr>
            <w:tcW w:w="2409" w:type="dxa"/>
          </w:tcPr>
          <w:p w14:paraId="7B6946B8" w14:textId="77777777" w:rsidR="00193DF7" w:rsidRDefault="00395222">
            <w:pPr>
              <w:keepNext/>
              <w:spacing w:before="60" w:after="60"/>
              <w:ind w:firstLine="0"/>
              <w:jc w:val="left"/>
            </w:pPr>
            <w:r>
              <w:rPr>
                <w:rFonts w:ascii="Times New Roman" w:eastAsia="楷体" w:hAnsi="Times New Roman"/>
                <w:b/>
                <w:color w:val="000000"/>
                <w:sz w:val="20"/>
              </w:rPr>
              <w:t>用户需求</w:t>
            </w:r>
          </w:p>
        </w:tc>
        <w:tc>
          <w:tcPr>
            <w:tcW w:w="2409" w:type="dxa"/>
          </w:tcPr>
          <w:p w14:paraId="10CAEA32" w14:textId="77777777" w:rsidR="00193DF7" w:rsidRDefault="00395222">
            <w:pPr>
              <w:keepNext/>
              <w:spacing w:before="60" w:after="60"/>
              <w:ind w:firstLine="0"/>
              <w:jc w:val="left"/>
            </w:pPr>
            <w:r>
              <w:rPr>
                <w:rFonts w:ascii="Times New Roman" w:eastAsia="楷体" w:hAnsi="Times New Roman"/>
                <w:b/>
                <w:color w:val="000000"/>
                <w:sz w:val="20"/>
              </w:rPr>
              <w:t>输入资料</w:t>
            </w:r>
          </w:p>
        </w:tc>
        <w:tc>
          <w:tcPr>
            <w:tcW w:w="2409" w:type="dxa"/>
          </w:tcPr>
          <w:p w14:paraId="538742A0" w14:textId="77777777" w:rsidR="00193DF7" w:rsidRDefault="00395222">
            <w:pPr>
              <w:keepNext/>
              <w:spacing w:before="60" w:after="60"/>
              <w:ind w:firstLine="0"/>
              <w:jc w:val="left"/>
            </w:pPr>
            <w:r>
              <w:rPr>
                <w:rFonts w:ascii="Times New Roman" w:eastAsia="楷体" w:hAnsi="Times New Roman"/>
                <w:b/>
                <w:color w:val="000000"/>
                <w:sz w:val="20"/>
              </w:rPr>
              <w:t>系统处理</w:t>
            </w:r>
          </w:p>
        </w:tc>
        <w:tc>
          <w:tcPr>
            <w:tcW w:w="2409" w:type="dxa"/>
          </w:tcPr>
          <w:p w14:paraId="0713D263" w14:textId="77777777" w:rsidR="00193DF7" w:rsidRDefault="00395222">
            <w:pPr>
              <w:keepNext/>
              <w:spacing w:before="60" w:after="60"/>
              <w:ind w:firstLine="0"/>
              <w:jc w:val="left"/>
            </w:pPr>
            <w:r>
              <w:rPr>
                <w:rFonts w:ascii="Times New Roman" w:eastAsia="楷体" w:hAnsi="Times New Roman"/>
                <w:b/>
                <w:color w:val="000000"/>
                <w:sz w:val="20"/>
              </w:rPr>
              <w:t>用户结果</w:t>
            </w:r>
          </w:p>
        </w:tc>
      </w:tr>
      <w:tr w:rsidR="00193DF7" w14:paraId="157C8860" w14:textId="77777777">
        <w:trPr>
          <w:cantSplit/>
        </w:trPr>
        <w:tc>
          <w:tcPr>
            <w:tcW w:w="2409" w:type="dxa"/>
          </w:tcPr>
          <w:p w14:paraId="6BF4065B" w14:textId="77777777" w:rsidR="00193DF7" w:rsidRDefault="00395222">
            <w:pPr>
              <w:keepNext/>
              <w:spacing w:before="60" w:after="60"/>
              <w:ind w:firstLine="0"/>
              <w:jc w:val="left"/>
            </w:pPr>
            <w:r>
              <w:rPr>
                <w:rFonts w:ascii="Times New Roman" w:eastAsia="楷体" w:hAnsi="Times New Roman"/>
                <w:color w:val="000000"/>
                <w:sz w:val="20"/>
              </w:rPr>
              <w:t>了解个人风险条件</w:t>
            </w:r>
          </w:p>
        </w:tc>
        <w:tc>
          <w:tcPr>
            <w:tcW w:w="2409" w:type="dxa"/>
          </w:tcPr>
          <w:p w14:paraId="0BA4B564" w14:textId="77777777" w:rsidR="00193DF7" w:rsidRDefault="00395222">
            <w:pPr>
              <w:keepNext/>
              <w:spacing w:before="60" w:after="60"/>
              <w:ind w:firstLine="0"/>
              <w:jc w:val="left"/>
            </w:pPr>
            <w:r>
              <w:rPr>
                <w:rFonts w:ascii="Times New Roman" w:eastAsia="楷体" w:hAnsi="Times New Roman"/>
                <w:color w:val="000000"/>
                <w:sz w:val="20"/>
              </w:rPr>
              <w:t>正式问卷、自然语言补充</w:t>
            </w:r>
          </w:p>
        </w:tc>
        <w:tc>
          <w:tcPr>
            <w:tcW w:w="2409" w:type="dxa"/>
          </w:tcPr>
          <w:p w14:paraId="48CF7932" w14:textId="77777777" w:rsidR="00193DF7" w:rsidRDefault="00395222">
            <w:pPr>
              <w:keepNext/>
              <w:spacing w:before="60" w:after="60"/>
              <w:ind w:firstLine="0"/>
              <w:jc w:val="left"/>
            </w:pPr>
            <w:r>
              <w:rPr>
                <w:rFonts w:ascii="Times New Roman" w:eastAsia="楷体" w:hAnsi="Times New Roman"/>
                <w:color w:val="000000"/>
                <w:sz w:val="20"/>
              </w:rPr>
              <w:t>评分、字段确认、版本保存</w:t>
            </w:r>
          </w:p>
        </w:tc>
        <w:tc>
          <w:tcPr>
            <w:tcW w:w="2409" w:type="dxa"/>
          </w:tcPr>
          <w:p w14:paraId="5A695206" w14:textId="77777777" w:rsidR="00193DF7" w:rsidRDefault="00395222">
            <w:pPr>
              <w:keepNext/>
              <w:spacing w:before="60" w:after="60"/>
              <w:ind w:firstLine="0"/>
              <w:jc w:val="left"/>
            </w:pPr>
            <w:r>
              <w:rPr>
                <w:rFonts w:ascii="Times New Roman" w:eastAsia="楷体" w:hAnsi="Times New Roman"/>
                <w:color w:val="000000"/>
                <w:sz w:val="20"/>
              </w:rPr>
              <w:t>风险等级及配置参考</w:t>
            </w:r>
          </w:p>
        </w:tc>
      </w:tr>
      <w:tr w:rsidR="00193DF7" w14:paraId="129FA7B2" w14:textId="77777777">
        <w:trPr>
          <w:cantSplit/>
        </w:trPr>
        <w:tc>
          <w:tcPr>
            <w:tcW w:w="2409" w:type="dxa"/>
          </w:tcPr>
          <w:p w14:paraId="65887655" w14:textId="77777777" w:rsidR="00193DF7" w:rsidRDefault="00395222">
            <w:pPr>
              <w:keepNext/>
              <w:spacing w:before="60" w:after="60"/>
              <w:ind w:firstLine="0"/>
              <w:jc w:val="left"/>
            </w:pPr>
            <w:r>
              <w:rPr>
                <w:rFonts w:ascii="Times New Roman" w:eastAsia="楷体" w:hAnsi="Times New Roman"/>
                <w:color w:val="000000"/>
                <w:sz w:val="20"/>
              </w:rPr>
              <w:t>理解持仓中的风险</w:t>
            </w:r>
          </w:p>
        </w:tc>
        <w:tc>
          <w:tcPr>
            <w:tcW w:w="2409" w:type="dxa"/>
          </w:tcPr>
          <w:p w14:paraId="3F308235" w14:textId="77777777" w:rsidR="00193DF7" w:rsidRDefault="00395222">
            <w:pPr>
              <w:keepNext/>
              <w:spacing w:before="60" w:after="60"/>
              <w:ind w:firstLine="0"/>
              <w:jc w:val="left"/>
            </w:pPr>
            <w:r>
              <w:rPr>
                <w:rFonts w:ascii="Times New Roman" w:eastAsia="楷体" w:hAnsi="Times New Roman"/>
                <w:color w:val="000000"/>
                <w:sz w:val="20"/>
              </w:rPr>
              <w:t>持仓、报价、现金及行业</w:t>
            </w:r>
          </w:p>
        </w:tc>
        <w:tc>
          <w:tcPr>
            <w:tcW w:w="2409" w:type="dxa"/>
          </w:tcPr>
          <w:p w14:paraId="42FFF13D" w14:textId="77777777" w:rsidR="00193DF7" w:rsidRDefault="00395222">
            <w:pPr>
              <w:keepNext/>
              <w:spacing w:before="60" w:after="60"/>
              <w:ind w:firstLine="0"/>
              <w:jc w:val="left"/>
            </w:pPr>
            <w:r>
              <w:rPr>
                <w:rFonts w:ascii="Times New Roman" w:eastAsia="楷体" w:hAnsi="Times New Roman"/>
                <w:color w:val="000000"/>
                <w:sz w:val="20"/>
              </w:rPr>
              <w:t>暴露汇总、集中度与预算比较</w:t>
            </w:r>
          </w:p>
        </w:tc>
        <w:tc>
          <w:tcPr>
            <w:tcW w:w="2409" w:type="dxa"/>
          </w:tcPr>
          <w:p w14:paraId="6FD67DA9" w14:textId="77777777" w:rsidR="00193DF7" w:rsidRDefault="00395222">
            <w:pPr>
              <w:keepNext/>
              <w:spacing w:before="60" w:after="60"/>
              <w:ind w:firstLine="0"/>
              <w:jc w:val="left"/>
            </w:pPr>
            <w:r>
              <w:rPr>
                <w:rFonts w:ascii="Times New Roman" w:eastAsia="楷体" w:hAnsi="Times New Roman"/>
                <w:color w:val="000000"/>
                <w:sz w:val="20"/>
              </w:rPr>
              <w:t>风险位置、占比与阈值</w:t>
            </w:r>
          </w:p>
        </w:tc>
      </w:tr>
      <w:tr w:rsidR="00193DF7" w14:paraId="0B48FFC1" w14:textId="77777777">
        <w:trPr>
          <w:cantSplit/>
        </w:trPr>
        <w:tc>
          <w:tcPr>
            <w:tcW w:w="2409" w:type="dxa"/>
          </w:tcPr>
          <w:p w14:paraId="11F10F57" w14:textId="77777777" w:rsidR="00193DF7" w:rsidRDefault="00395222">
            <w:pPr>
              <w:keepNext/>
              <w:spacing w:before="60" w:after="60"/>
              <w:ind w:firstLine="0"/>
              <w:jc w:val="left"/>
            </w:pPr>
            <w:r>
              <w:rPr>
                <w:rFonts w:ascii="Times New Roman" w:eastAsia="楷体" w:hAnsi="Times New Roman"/>
                <w:color w:val="000000"/>
                <w:sz w:val="20"/>
              </w:rPr>
              <w:t>查询证券研究依据</w:t>
            </w:r>
          </w:p>
        </w:tc>
        <w:tc>
          <w:tcPr>
            <w:tcW w:w="2409" w:type="dxa"/>
          </w:tcPr>
          <w:p w14:paraId="67E62E81" w14:textId="77777777" w:rsidR="00193DF7" w:rsidRDefault="00395222">
            <w:pPr>
              <w:keepNext/>
              <w:spacing w:before="60" w:after="60"/>
              <w:ind w:firstLine="0"/>
              <w:jc w:val="left"/>
            </w:pPr>
            <w:r>
              <w:rPr>
                <w:rFonts w:ascii="Times New Roman" w:eastAsia="楷体" w:hAnsi="Times New Roman"/>
                <w:color w:val="000000"/>
                <w:sz w:val="20"/>
              </w:rPr>
              <w:t>证券、主题、时间范围</w:t>
            </w:r>
          </w:p>
        </w:tc>
        <w:tc>
          <w:tcPr>
            <w:tcW w:w="2409" w:type="dxa"/>
          </w:tcPr>
          <w:p w14:paraId="04930A05" w14:textId="77777777" w:rsidR="00193DF7" w:rsidRDefault="00395222">
            <w:pPr>
              <w:keepNext/>
              <w:spacing w:before="60" w:after="60"/>
              <w:ind w:firstLine="0"/>
              <w:jc w:val="left"/>
            </w:pPr>
            <w:r>
              <w:rPr>
                <w:rFonts w:ascii="Times New Roman" w:eastAsia="楷体" w:hAnsi="Times New Roman"/>
                <w:color w:val="000000"/>
                <w:sz w:val="20"/>
              </w:rPr>
              <w:t>专业查询、证据验证</w:t>
            </w:r>
          </w:p>
        </w:tc>
        <w:tc>
          <w:tcPr>
            <w:tcW w:w="2409" w:type="dxa"/>
          </w:tcPr>
          <w:p w14:paraId="17F41EA9" w14:textId="77777777" w:rsidR="00193DF7" w:rsidRDefault="00395222">
            <w:pPr>
              <w:keepNext/>
              <w:spacing w:before="60" w:after="60"/>
              <w:ind w:firstLine="0"/>
              <w:jc w:val="left"/>
            </w:pPr>
            <w:r>
              <w:rPr>
                <w:rFonts w:ascii="Times New Roman" w:eastAsia="楷体" w:hAnsi="Times New Roman"/>
                <w:color w:val="000000"/>
                <w:sz w:val="20"/>
              </w:rPr>
              <w:t>研究发现及引用</w:t>
            </w:r>
          </w:p>
        </w:tc>
      </w:tr>
      <w:tr w:rsidR="00193DF7" w14:paraId="410EDFF4" w14:textId="77777777">
        <w:trPr>
          <w:cantSplit/>
        </w:trPr>
        <w:tc>
          <w:tcPr>
            <w:tcW w:w="2409" w:type="dxa"/>
          </w:tcPr>
          <w:p w14:paraId="0A885819" w14:textId="77777777" w:rsidR="00193DF7" w:rsidRDefault="00395222">
            <w:pPr>
              <w:keepNext/>
              <w:spacing w:before="60" w:after="60"/>
              <w:ind w:firstLine="0"/>
              <w:jc w:val="left"/>
            </w:pPr>
            <w:r>
              <w:rPr>
                <w:rFonts w:ascii="Times New Roman" w:eastAsia="楷体" w:hAnsi="Times New Roman"/>
                <w:color w:val="000000"/>
                <w:sz w:val="20"/>
              </w:rPr>
              <w:t>比较组合调整方案</w:t>
            </w:r>
          </w:p>
        </w:tc>
        <w:tc>
          <w:tcPr>
            <w:tcW w:w="2409" w:type="dxa"/>
          </w:tcPr>
          <w:p w14:paraId="2BA8676A" w14:textId="77777777" w:rsidR="00193DF7" w:rsidRDefault="00395222">
            <w:pPr>
              <w:keepNext/>
              <w:spacing w:before="60" w:after="60"/>
              <w:ind w:firstLine="0"/>
              <w:jc w:val="left"/>
            </w:pPr>
            <w:r>
              <w:rPr>
                <w:rFonts w:ascii="Times New Roman" w:eastAsia="楷体" w:hAnsi="Times New Roman"/>
                <w:color w:val="000000"/>
                <w:sz w:val="20"/>
              </w:rPr>
              <w:t>当前组合、目标权重、报价</w:t>
            </w:r>
          </w:p>
        </w:tc>
        <w:tc>
          <w:tcPr>
            <w:tcW w:w="2409" w:type="dxa"/>
          </w:tcPr>
          <w:p w14:paraId="7694070D" w14:textId="77777777" w:rsidR="00193DF7" w:rsidRDefault="00395222">
            <w:pPr>
              <w:keepNext/>
              <w:spacing w:before="60" w:after="60"/>
              <w:ind w:firstLine="0"/>
              <w:jc w:val="left"/>
            </w:pPr>
            <w:r>
              <w:rPr>
                <w:rFonts w:ascii="Times New Roman" w:eastAsia="楷体" w:hAnsi="Times New Roman"/>
                <w:color w:val="000000"/>
                <w:sz w:val="20"/>
              </w:rPr>
              <w:t>交易单位、费用和现金测算</w:t>
            </w:r>
          </w:p>
        </w:tc>
        <w:tc>
          <w:tcPr>
            <w:tcW w:w="2409" w:type="dxa"/>
          </w:tcPr>
          <w:p w14:paraId="27DF6ABF" w14:textId="77777777" w:rsidR="00193DF7" w:rsidRDefault="00395222">
            <w:pPr>
              <w:keepNext/>
              <w:spacing w:before="60" w:after="60"/>
              <w:ind w:firstLine="0"/>
              <w:jc w:val="left"/>
            </w:pPr>
            <w:r>
              <w:rPr>
                <w:rFonts w:ascii="Times New Roman" w:eastAsia="楷体" w:hAnsi="Times New Roman"/>
                <w:color w:val="000000"/>
                <w:sz w:val="20"/>
              </w:rPr>
              <w:t>数量、现金变化及复核结果</w:t>
            </w:r>
          </w:p>
        </w:tc>
      </w:tr>
      <w:tr w:rsidR="00193DF7" w14:paraId="110469A6" w14:textId="77777777">
        <w:trPr>
          <w:cantSplit/>
        </w:trPr>
        <w:tc>
          <w:tcPr>
            <w:tcW w:w="2409" w:type="dxa"/>
          </w:tcPr>
          <w:p w14:paraId="72B260D0" w14:textId="77777777" w:rsidR="00193DF7" w:rsidRDefault="00395222">
            <w:pPr>
              <w:keepNext/>
              <w:spacing w:before="60" w:after="60"/>
              <w:ind w:firstLine="0"/>
              <w:jc w:val="left"/>
            </w:pPr>
            <w:r>
              <w:rPr>
                <w:rFonts w:ascii="Times New Roman" w:eastAsia="楷体" w:hAnsi="Times New Roman"/>
                <w:color w:val="000000"/>
                <w:sz w:val="20"/>
              </w:rPr>
              <w:t>检查建议能否使用</w:t>
            </w:r>
          </w:p>
        </w:tc>
        <w:tc>
          <w:tcPr>
            <w:tcW w:w="2409" w:type="dxa"/>
          </w:tcPr>
          <w:p w14:paraId="40390F36" w14:textId="77777777" w:rsidR="00193DF7" w:rsidRDefault="00395222">
            <w:pPr>
              <w:keepNext/>
              <w:spacing w:before="60" w:after="60"/>
              <w:ind w:firstLine="0"/>
              <w:jc w:val="left"/>
            </w:pPr>
            <w:r>
              <w:rPr>
                <w:rFonts w:ascii="Times New Roman" w:eastAsia="楷体" w:hAnsi="Times New Roman"/>
                <w:color w:val="000000"/>
                <w:sz w:val="20"/>
              </w:rPr>
              <w:t>画像、研究、配置与披露</w:t>
            </w:r>
          </w:p>
        </w:tc>
        <w:tc>
          <w:tcPr>
            <w:tcW w:w="2409" w:type="dxa"/>
          </w:tcPr>
          <w:p w14:paraId="68096A00" w14:textId="77777777" w:rsidR="00193DF7" w:rsidRDefault="00395222">
            <w:pPr>
              <w:keepNext/>
              <w:spacing w:before="60" w:after="60"/>
              <w:ind w:firstLine="0"/>
              <w:jc w:val="left"/>
            </w:pPr>
            <w:r>
              <w:rPr>
                <w:rFonts w:ascii="Times New Roman" w:eastAsia="楷体" w:hAnsi="Times New Roman"/>
                <w:color w:val="000000"/>
                <w:sz w:val="20"/>
              </w:rPr>
              <w:t>独立风险和合规审查</w:t>
            </w:r>
          </w:p>
        </w:tc>
        <w:tc>
          <w:tcPr>
            <w:tcW w:w="2409" w:type="dxa"/>
          </w:tcPr>
          <w:p w14:paraId="4C34649B" w14:textId="77777777" w:rsidR="00193DF7" w:rsidRDefault="00395222">
            <w:pPr>
              <w:keepNext/>
              <w:spacing w:before="60" w:after="60"/>
              <w:ind w:firstLine="0"/>
              <w:jc w:val="left"/>
            </w:pPr>
            <w:r>
              <w:rPr>
                <w:rFonts w:ascii="Times New Roman" w:eastAsia="楷体" w:hAnsi="Times New Roman"/>
                <w:color w:val="000000"/>
                <w:sz w:val="20"/>
              </w:rPr>
              <w:t>通过、复核或阻断原因</w:t>
            </w:r>
          </w:p>
        </w:tc>
      </w:tr>
    </w:tbl>
    <w:p w14:paraId="7155C8E3"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2-1 </w:t>
      </w:r>
      <w:r>
        <w:rPr>
          <w:rFonts w:ascii="Times New Roman" w:eastAsia="楷体" w:hAnsi="Times New Roman"/>
          <w:color w:val="000000"/>
          <w:sz w:val="21"/>
        </w:rPr>
        <w:t>用户需求与系统输出</w:t>
      </w:r>
    </w:p>
    <w:p w14:paraId="0308A687" w14:textId="77777777" w:rsidR="00193DF7" w:rsidRDefault="00395222">
      <w:pPr>
        <w:pStyle w:val="2"/>
        <w:widowControl/>
      </w:pPr>
      <w:bookmarkStart w:id="6" w:name="_Toc240645068"/>
      <w:r>
        <w:t xml:space="preserve">2.2 </w:t>
      </w:r>
      <w:r>
        <w:t>技术需求</w:t>
      </w:r>
      <w:bookmarkEnd w:id="6"/>
    </w:p>
    <w:p w14:paraId="7DE93878" w14:textId="77777777" w:rsidR="00193DF7" w:rsidRDefault="00395222">
      <w:pPr>
        <w:widowControl/>
      </w:pPr>
      <w:r>
        <w:rPr>
          <w:rFonts w:ascii="Times New Roman" w:eastAsia="楷体" w:hAnsi="Times New Roman"/>
          <w:color w:val="000000"/>
        </w:rPr>
        <w:t>金融数据必须保留来源、观察时间、单位和统计期间，引用关系需要能够从建议追踪到事实与证据。金额与比例采用确定性程序计算，风险条件进入结构化字段。用户确认前的候选画像、缺失的数据和超时节点均保留对应状态，后续处理依据状态决定是否继续。</w:t>
      </w:r>
    </w:p>
    <w:p w14:paraId="772852F9" w14:textId="77777777" w:rsidR="00193DF7" w:rsidRDefault="00395222">
      <w:pPr>
        <w:pStyle w:val="2"/>
        <w:widowControl/>
      </w:pPr>
      <w:bookmarkStart w:id="7" w:name="_Toc240645069"/>
      <w:r>
        <w:t xml:space="preserve">2.3 </w:t>
      </w:r>
      <w:r>
        <w:t>质量要求</w:t>
      </w:r>
      <w:bookmarkEnd w:id="7"/>
    </w:p>
    <w:p w14:paraId="61040348" w14:textId="77777777" w:rsidR="00193DF7" w:rsidRDefault="00395222">
      <w:pPr>
        <w:widowControl/>
      </w:pPr>
      <w:r>
        <w:rPr>
          <w:rFonts w:ascii="Times New Roman" w:eastAsia="楷体" w:hAnsi="Times New Roman"/>
          <w:color w:val="000000"/>
        </w:rPr>
        <w:t>计算验证关注金额守恒、分母一致、数量取整、费用和现金约束；研究验证关注来源独立性、引用完整性及冲突；交互验证关注用户归属、版本与错误说明。并发、完整咨询时延和长期可用性分别记录测试环境和请求范围，具体结果见第七章。</w:t>
      </w:r>
    </w:p>
    <w:p w14:paraId="71FEBF7D" w14:textId="77777777" w:rsidR="00193DF7" w:rsidRDefault="00395222">
      <w:pPr>
        <w:pStyle w:val="1"/>
        <w:widowControl/>
      </w:pPr>
      <w:bookmarkStart w:id="8" w:name="_Toc240645070"/>
      <w:r>
        <w:lastRenderedPageBreak/>
        <w:t>第三章</w:t>
      </w:r>
      <w:r>
        <w:t xml:space="preserve"> </w:t>
      </w:r>
      <w:r>
        <w:t>整体解决方案</w:t>
      </w:r>
      <w:bookmarkEnd w:id="8"/>
    </w:p>
    <w:p w14:paraId="5505128C" w14:textId="77777777" w:rsidR="00193DF7" w:rsidRDefault="00395222">
      <w:pPr>
        <w:pStyle w:val="2"/>
        <w:widowControl/>
      </w:pPr>
      <w:bookmarkStart w:id="9" w:name="_Toc240645071"/>
      <w:r>
        <w:t xml:space="preserve">3.1 </w:t>
      </w:r>
      <w:r>
        <w:t>服务过程</w:t>
      </w:r>
      <w:bookmarkEnd w:id="9"/>
    </w:p>
    <w:p w14:paraId="3EA573AE" w14:textId="77777777" w:rsidR="00193DF7" w:rsidRDefault="00395222">
      <w:pPr>
        <w:keepNext/>
        <w:widowControl/>
      </w:pPr>
      <w:r>
        <w:rPr>
          <w:rFonts w:ascii="Times New Roman" w:eastAsia="楷体" w:hAnsi="Times New Roman"/>
          <w:color w:val="000000"/>
        </w:rPr>
        <w:t>用户提出投资问题后，系统读取已确认画像和持仓快照，识别分析目的，组织研究与组合计算。研究结果经过证据验证，组合计算输出风险与配置结果。具备相应输入的建议进入风险与合规审查，工作台展示结果及具体原因。</w:t>
      </w:r>
    </w:p>
    <w:p w14:paraId="6C53A67C" w14:textId="77777777" w:rsidR="00193DF7" w:rsidRDefault="00395222">
      <w:pPr>
        <w:keepNext/>
        <w:widowControl/>
        <w:ind w:firstLine="0"/>
        <w:jc w:val="center"/>
      </w:pPr>
      <w:r>
        <w:rPr>
          <w:noProof/>
        </w:rPr>
        <w:drawing>
          <wp:inline distT="0" distB="0" distL="0" distR="0" wp14:anchorId="5A9CE316" wp14:editId="4FC09E41">
            <wp:extent cx="5556705" cy="57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1-processing-flow.png"/>
                    <pic:cNvPicPr/>
                  </pic:nvPicPr>
                  <pic:blipFill>
                    <a:blip r:embed="rId8"/>
                    <a:stretch>
                      <a:fillRect/>
                    </a:stretch>
                  </pic:blipFill>
                  <pic:spPr>
                    <a:xfrm>
                      <a:off x="0" y="0"/>
                      <a:ext cx="5556705" cy="5760000"/>
                    </a:xfrm>
                    <a:prstGeom prst="rect">
                      <a:avLst/>
                    </a:prstGeom>
                  </pic:spPr>
                </pic:pic>
              </a:graphicData>
            </a:graphic>
          </wp:inline>
        </w:drawing>
      </w:r>
    </w:p>
    <w:p w14:paraId="6026DFCD"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3-1 </w:t>
      </w:r>
      <w:r>
        <w:rPr>
          <w:rFonts w:ascii="Times New Roman" w:eastAsia="楷体" w:hAnsi="Times New Roman"/>
          <w:color w:val="000000"/>
          <w:sz w:val="21"/>
        </w:rPr>
        <w:t>从投资问题到分析结果</w:t>
      </w:r>
    </w:p>
    <w:p w14:paraId="4E64A5F2" w14:textId="77777777" w:rsidR="00193DF7" w:rsidRDefault="00395222">
      <w:pPr>
        <w:pStyle w:val="2"/>
        <w:widowControl/>
      </w:pPr>
      <w:bookmarkStart w:id="10" w:name="_Toc240645072"/>
      <w:r>
        <w:lastRenderedPageBreak/>
        <w:t xml:space="preserve">3.2 </w:t>
      </w:r>
      <w:r>
        <w:t>系统职责</w:t>
      </w:r>
      <w:bookmarkEnd w:id="1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632EF54C" w14:textId="77777777">
        <w:trPr>
          <w:cantSplit/>
          <w:tblHeader/>
        </w:trPr>
        <w:tc>
          <w:tcPr>
            <w:tcW w:w="2409" w:type="dxa"/>
          </w:tcPr>
          <w:p w14:paraId="063F1307" w14:textId="77777777" w:rsidR="00193DF7" w:rsidRDefault="00395222">
            <w:pPr>
              <w:keepNext/>
              <w:spacing w:before="60" w:after="60"/>
              <w:ind w:firstLine="0"/>
              <w:jc w:val="left"/>
            </w:pPr>
            <w:r>
              <w:rPr>
                <w:rFonts w:ascii="Times New Roman" w:eastAsia="楷体" w:hAnsi="Times New Roman"/>
                <w:b/>
                <w:color w:val="000000"/>
                <w:sz w:val="20"/>
              </w:rPr>
              <w:t>组成部分</w:t>
            </w:r>
          </w:p>
        </w:tc>
        <w:tc>
          <w:tcPr>
            <w:tcW w:w="2409" w:type="dxa"/>
          </w:tcPr>
          <w:p w14:paraId="3CC9AC6A" w14:textId="77777777" w:rsidR="00193DF7" w:rsidRDefault="00395222">
            <w:pPr>
              <w:keepNext/>
              <w:spacing w:before="60" w:after="60"/>
              <w:ind w:firstLine="0"/>
              <w:jc w:val="left"/>
            </w:pPr>
            <w:r>
              <w:rPr>
                <w:rFonts w:ascii="Times New Roman" w:eastAsia="楷体" w:hAnsi="Times New Roman"/>
                <w:b/>
                <w:color w:val="000000"/>
                <w:sz w:val="20"/>
              </w:rPr>
              <w:t>输入</w:t>
            </w:r>
          </w:p>
        </w:tc>
        <w:tc>
          <w:tcPr>
            <w:tcW w:w="2409" w:type="dxa"/>
          </w:tcPr>
          <w:p w14:paraId="1FE8332E" w14:textId="77777777" w:rsidR="00193DF7" w:rsidRDefault="00395222">
            <w:pPr>
              <w:keepNext/>
              <w:spacing w:before="60" w:after="60"/>
              <w:ind w:firstLine="0"/>
              <w:jc w:val="left"/>
            </w:pPr>
            <w:r>
              <w:rPr>
                <w:rFonts w:ascii="Times New Roman" w:eastAsia="楷体" w:hAnsi="Times New Roman"/>
                <w:b/>
                <w:color w:val="000000"/>
                <w:sz w:val="20"/>
              </w:rPr>
              <w:t>处理职责</w:t>
            </w:r>
          </w:p>
        </w:tc>
        <w:tc>
          <w:tcPr>
            <w:tcW w:w="2409" w:type="dxa"/>
          </w:tcPr>
          <w:p w14:paraId="2A0028EE" w14:textId="77777777" w:rsidR="00193DF7" w:rsidRDefault="00395222">
            <w:pPr>
              <w:keepNext/>
              <w:spacing w:before="60" w:after="60"/>
              <w:ind w:firstLine="0"/>
              <w:jc w:val="left"/>
            </w:pPr>
            <w:r>
              <w:rPr>
                <w:rFonts w:ascii="Times New Roman" w:eastAsia="楷体" w:hAnsi="Times New Roman"/>
                <w:b/>
                <w:color w:val="000000"/>
                <w:sz w:val="20"/>
              </w:rPr>
              <w:t>输出</w:t>
            </w:r>
          </w:p>
        </w:tc>
      </w:tr>
      <w:tr w:rsidR="00193DF7" w14:paraId="53A6A803" w14:textId="77777777">
        <w:trPr>
          <w:cantSplit/>
        </w:trPr>
        <w:tc>
          <w:tcPr>
            <w:tcW w:w="2409" w:type="dxa"/>
          </w:tcPr>
          <w:p w14:paraId="1B853F5A" w14:textId="77777777" w:rsidR="00193DF7" w:rsidRDefault="00395222">
            <w:pPr>
              <w:keepNext/>
              <w:spacing w:before="60" w:after="60"/>
              <w:ind w:firstLine="0"/>
              <w:jc w:val="left"/>
            </w:pPr>
            <w:r>
              <w:rPr>
                <w:rFonts w:ascii="Times New Roman" w:eastAsia="楷体" w:hAnsi="Times New Roman"/>
                <w:color w:val="000000"/>
                <w:sz w:val="20"/>
              </w:rPr>
              <w:t>用户工作台</w:t>
            </w:r>
          </w:p>
        </w:tc>
        <w:tc>
          <w:tcPr>
            <w:tcW w:w="2409" w:type="dxa"/>
          </w:tcPr>
          <w:p w14:paraId="61DC11E5" w14:textId="77777777" w:rsidR="00193DF7" w:rsidRDefault="00395222">
            <w:pPr>
              <w:keepNext/>
              <w:spacing w:before="60" w:after="60"/>
              <w:ind w:firstLine="0"/>
              <w:jc w:val="left"/>
            </w:pPr>
            <w:r>
              <w:rPr>
                <w:rFonts w:ascii="Times New Roman" w:eastAsia="楷体" w:hAnsi="Times New Roman"/>
                <w:color w:val="000000"/>
                <w:sz w:val="20"/>
              </w:rPr>
              <w:t>对话、问卷、持仓</w:t>
            </w:r>
          </w:p>
        </w:tc>
        <w:tc>
          <w:tcPr>
            <w:tcW w:w="2409" w:type="dxa"/>
          </w:tcPr>
          <w:p w14:paraId="52A772DB" w14:textId="77777777" w:rsidR="00193DF7" w:rsidRDefault="00395222">
            <w:pPr>
              <w:keepNext/>
              <w:spacing w:before="60" w:after="60"/>
              <w:ind w:firstLine="0"/>
              <w:jc w:val="left"/>
            </w:pPr>
            <w:r>
              <w:rPr>
                <w:rFonts w:ascii="Times New Roman" w:eastAsia="楷体" w:hAnsi="Times New Roman"/>
                <w:color w:val="000000"/>
                <w:sz w:val="20"/>
              </w:rPr>
              <w:t>输入确认、过程展示与结果回看</w:t>
            </w:r>
          </w:p>
        </w:tc>
        <w:tc>
          <w:tcPr>
            <w:tcW w:w="2409" w:type="dxa"/>
          </w:tcPr>
          <w:p w14:paraId="7CEE0E47" w14:textId="77777777" w:rsidR="00193DF7" w:rsidRDefault="00395222">
            <w:pPr>
              <w:keepNext/>
              <w:spacing w:before="60" w:after="60"/>
              <w:ind w:firstLine="0"/>
              <w:jc w:val="left"/>
            </w:pPr>
            <w:r>
              <w:rPr>
                <w:rFonts w:ascii="Times New Roman" w:eastAsia="楷体" w:hAnsi="Times New Roman"/>
                <w:color w:val="000000"/>
                <w:sz w:val="20"/>
              </w:rPr>
              <w:t>版本化用户上下文</w:t>
            </w:r>
          </w:p>
        </w:tc>
      </w:tr>
      <w:tr w:rsidR="00193DF7" w14:paraId="106467C7" w14:textId="77777777">
        <w:trPr>
          <w:cantSplit/>
        </w:trPr>
        <w:tc>
          <w:tcPr>
            <w:tcW w:w="2409" w:type="dxa"/>
          </w:tcPr>
          <w:p w14:paraId="3B885C6C" w14:textId="77777777" w:rsidR="00193DF7" w:rsidRDefault="00395222">
            <w:pPr>
              <w:keepNext/>
              <w:spacing w:before="60" w:after="60"/>
              <w:ind w:firstLine="0"/>
              <w:jc w:val="left"/>
            </w:pPr>
            <w:r>
              <w:rPr>
                <w:rFonts w:ascii="Times New Roman" w:eastAsia="楷体" w:hAnsi="Times New Roman"/>
                <w:color w:val="000000"/>
                <w:sz w:val="20"/>
              </w:rPr>
              <w:t>任务协调</w:t>
            </w:r>
          </w:p>
        </w:tc>
        <w:tc>
          <w:tcPr>
            <w:tcW w:w="2409" w:type="dxa"/>
          </w:tcPr>
          <w:p w14:paraId="794E7332" w14:textId="77777777" w:rsidR="00193DF7" w:rsidRDefault="00395222">
            <w:pPr>
              <w:keepNext/>
              <w:spacing w:before="60" w:after="60"/>
              <w:ind w:firstLine="0"/>
              <w:jc w:val="left"/>
            </w:pPr>
            <w:r>
              <w:rPr>
                <w:rFonts w:ascii="Times New Roman" w:eastAsia="楷体" w:hAnsi="Times New Roman"/>
                <w:color w:val="000000"/>
                <w:sz w:val="20"/>
              </w:rPr>
              <w:t>问题与可用能力</w:t>
            </w:r>
          </w:p>
        </w:tc>
        <w:tc>
          <w:tcPr>
            <w:tcW w:w="2409" w:type="dxa"/>
          </w:tcPr>
          <w:p w14:paraId="51A64ECE" w14:textId="77777777" w:rsidR="00193DF7" w:rsidRDefault="00395222">
            <w:pPr>
              <w:keepNext/>
              <w:spacing w:before="60" w:after="60"/>
              <w:ind w:firstLine="0"/>
              <w:jc w:val="left"/>
            </w:pPr>
            <w:r>
              <w:rPr>
                <w:rFonts w:ascii="Times New Roman" w:eastAsia="楷体" w:hAnsi="Times New Roman"/>
                <w:color w:val="000000"/>
                <w:sz w:val="20"/>
              </w:rPr>
              <w:t>研究计划、依赖和状态管理</w:t>
            </w:r>
          </w:p>
        </w:tc>
        <w:tc>
          <w:tcPr>
            <w:tcW w:w="2409" w:type="dxa"/>
          </w:tcPr>
          <w:p w14:paraId="742A2899" w14:textId="77777777" w:rsidR="00193DF7" w:rsidRDefault="00395222">
            <w:pPr>
              <w:keepNext/>
              <w:spacing w:before="60" w:after="60"/>
              <w:ind w:firstLine="0"/>
              <w:jc w:val="left"/>
            </w:pPr>
            <w:r>
              <w:rPr>
                <w:rFonts w:ascii="Times New Roman" w:eastAsia="楷体" w:hAnsi="Times New Roman"/>
                <w:color w:val="000000"/>
                <w:sz w:val="20"/>
              </w:rPr>
              <w:t>专业任务及执行记录</w:t>
            </w:r>
          </w:p>
        </w:tc>
      </w:tr>
      <w:tr w:rsidR="00193DF7" w14:paraId="6254905D" w14:textId="77777777">
        <w:trPr>
          <w:cantSplit/>
        </w:trPr>
        <w:tc>
          <w:tcPr>
            <w:tcW w:w="2409" w:type="dxa"/>
          </w:tcPr>
          <w:p w14:paraId="76EDE9DF" w14:textId="77777777" w:rsidR="00193DF7" w:rsidRDefault="00395222">
            <w:pPr>
              <w:keepNext/>
              <w:spacing w:before="60" w:after="60"/>
              <w:ind w:firstLine="0"/>
              <w:jc w:val="left"/>
            </w:pPr>
            <w:r>
              <w:rPr>
                <w:rFonts w:ascii="Times New Roman" w:eastAsia="楷体" w:hAnsi="Times New Roman"/>
                <w:color w:val="000000"/>
                <w:sz w:val="20"/>
              </w:rPr>
              <w:t>专业研究</w:t>
            </w:r>
          </w:p>
        </w:tc>
        <w:tc>
          <w:tcPr>
            <w:tcW w:w="2409" w:type="dxa"/>
          </w:tcPr>
          <w:p w14:paraId="20321323" w14:textId="77777777" w:rsidR="00193DF7" w:rsidRDefault="00395222">
            <w:pPr>
              <w:keepNext/>
              <w:spacing w:before="60" w:after="60"/>
              <w:ind w:firstLine="0"/>
              <w:jc w:val="left"/>
            </w:pPr>
            <w:r>
              <w:rPr>
                <w:rFonts w:ascii="Times New Roman" w:eastAsia="楷体" w:hAnsi="Times New Roman"/>
                <w:color w:val="000000"/>
                <w:sz w:val="20"/>
              </w:rPr>
              <w:t>数据主题与来源</w:t>
            </w:r>
          </w:p>
        </w:tc>
        <w:tc>
          <w:tcPr>
            <w:tcW w:w="2409" w:type="dxa"/>
          </w:tcPr>
          <w:p w14:paraId="3C14FAC2" w14:textId="77777777" w:rsidR="00193DF7" w:rsidRDefault="00395222">
            <w:pPr>
              <w:keepNext/>
              <w:spacing w:before="60" w:after="60"/>
              <w:ind w:firstLine="0"/>
              <w:jc w:val="left"/>
            </w:pPr>
            <w:r>
              <w:rPr>
                <w:rFonts w:ascii="Times New Roman" w:eastAsia="楷体" w:hAnsi="Times New Roman"/>
                <w:color w:val="000000"/>
                <w:sz w:val="20"/>
              </w:rPr>
              <w:t>查询、整理与证据引用</w:t>
            </w:r>
          </w:p>
        </w:tc>
        <w:tc>
          <w:tcPr>
            <w:tcW w:w="2409" w:type="dxa"/>
          </w:tcPr>
          <w:p w14:paraId="0BE4C48A" w14:textId="77777777" w:rsidR="00193DF7" w:rsidRDefault="00395222">
            <w:pPr>
              <w:keepNext/>
              <w:spacing w:before="60" w:after="60"/>
              <w:ind w:firstLine="0"/>
              <w:jc w:val="left"/>
            </w:pPr>
            <w:r>
              <w:rPr>
                <w:rFonts w:ascii="Times New Roman" w:eastAsia="楷体" w:hAnsi="Times New Roman"/>
                <w:color w:val="000000"/>
                <w:sz w:val="20"/>
              </w:rPr>
              <w:t>研究发现</w:t>
            </w:r>
          </w:p>
        </w:tc>
      </w:tr>
      <w:tr w:rsidR="00193DF7" w14:paraId="039AC67B" w14:textId="77777777">
        <w:trPr>
          <w:cantSplit/>
        </w:trPr>
        <w:tc>
          <w:tcPr>
            <w:tcW w:w="2409" w:type="dxa"/>
          </w:tcPr>
          <w:p w14:paraId="61331C65" w14:textId="77777777" w:rsidR="00193DF7" w:rsidRDefault="00395222">
            <w:pPr>
              <w:keepNext/>
              <w:spacing w:before="60" w:after="60"/>
              <w:ind w:firstLine="0"/>
              <w:jc w:val="left"/>
            </w:pPr>
            <w:r>
              <w:rPr>
                <w:rFonts w:ascii="Times New Roman" w:eastAsia="楷体" w:hAnsi="Times New Roman"/>
                <w:color w:val="000000"/>
                <w:sz w:val="20"/>
              </w:rPr>
              <w:t>金融程序</w:t>
            </w:r>
          </w:p>
        </w:tc>
        <w:tc>
          <w:tcPr>
            <w:tcW w:w="2409" w:type="dxa"/>
          </w:tcPr>
          <w:p w14:paraId="00D53C04" w14:textId="77777777" w:rsidR="00193DF7" w:rsidRDefault="00395222">
            <w:pPr>
              <w:keepNext/>
              <w:spacing w:before="60" w:after="60"/>
              <w:ind w:firstLine="0"/>
              <w:jc w:val="left"/>
            </w:pPr>
            <w:r>
              <w:rPr>
                <w:rFonts w:ascii="Times New Roman" w:eastAsia="楷体" w:hAnsi="Times New Roman"/>
                <w:color w:val="000000"/>
                <w:sz w:val="20"/>
              </w:rPr>
              <w:t>持仓、报价和画像</w:t>
            </w:r>
          </w:p>
        </w:tc>
        <w:tc>
          <w:tcPr>
            <w:tcW w:w="2409" w:type="dxa"/>
          </w:tcPr>
          <w:p w14:paraId="0F6C1975" w14:textId="77777777" w:rsidR="00193DF7" w:rsidRDefault="00395222">
            <w:pPr>
              <w:keepNext/>
              <w:spacing w:before="60" w:after="60"/>
              <w:ind w:firstLine="0"/>
              <w:jc w:val="left"/>
            </w:pPr>
            <w:r>
              <w:rPr>
                <w:rFonts w:ascii="Times New Roman" w:eastAsia="楷体" w:hAnsi="Times New Roman"/>
                <w:color w:val="000000"/>
                <w:sz w:val="20"/>
              </w:rPr>
              <w:t>暴露、预算、配置及调整计算</w:t>
            </w:r>
          </w:p>
        </w:tc>
        <w:tc>
          <w:tcPr>
            <w:tcW w:w="2409" w:type="dxa"/>
          </w:tcPr>
          <w:p w14:paraId="4119533B" w14:textId="77777777" w:rsidR="00193DF7" w:rsidRDefault="00395222">
            <w:pPr>
              <w:keepNext/>
              <w:spacing w:before="60" w:after="60"/>
              <w:ind w:firstLine="0"/>
              <w:jc w:val="left"/>
            </w:pPr>
            <w:r>
              <w:rPr>
                <w:rFonts w:ascii="Times New Roman" w:eastAsia="楷体" w:hAnsi="Times New Roman"/>
                <w:color w:val="000000"/>
                <w:sz w:val="20"/>
              </w:rPr>
              <w:t>结构化计算报告</w:t>
            </w:r>
          </w:p>
        </w:tc>
      </w:tr>
      <w:tr w:rsidR="00193DF7" w14:paraId="01EE17D9" w14:textId="77777777">
        <w:trPr>
          <w:cantSplit/>
        </w:trPr>
        <w:tc>
          <w:tcPr>
            <w:tcW w:w="2409" w:type="dxa"/>
          </w:tcPr>
          <w:p w14:paraId="63BD15C7" w14:textId="77777777" w:rsidR="00193DF7" w:rsidRDefault="00395222">
            <w:pPr>
              <w:keepNext/>
              <w:spacing w:before="60" w:after="60"/>
              <w:ind w:firstLine="0"/>
              <w:jc w:val="left"/>
            </w:pPr>
            <w:r>
              <w:rPr>
                <w:rFonts w:ascii="Times New Roman" w:eastAsia="楷体" w:hAnsi="Times New Roman"/>
                <w:color w:val="000000"/>
                <w:sz w:val="20"/>
              </w:rPr>
              <w:t>独立审查</w:t>
            </w:r>
          </w:p>
        </w:tc>
        <w:tc>
          <w:tcPr>
            <w:tcW w:w="2409" w:type="dxa"/>
          </w:tcPr>
          <w:p w14:paraId="67F95CDD" w14:textId="77777777" w:rsidR="00193DF7" w:rsidRDefault="00395222">
            <w:pPr>
              <w:keepNext/>
              <w:spacing w:before="60" w:after="60"/>
              <w:ind w:firstLine="0"/>
              <w:jc w:val="left"/>
            </w:pPr>
            <w:r>
              <w:rPr>
                <w:rFonts w:ascii="Times New Roman" w:eastAsia="楷体" w:hAnsi="Times New Roman"/>
                <w:color w:val="000000"/>
                <w:sz w:val="20"/>
              </w:rPr>
              <w:t>研究、计算与建议候选</w:t>
            </w:r>
          </w:p>
        </w:tc>
        <w:tc>
          <w:tcPr>
            <w:tcW w:w="2409" w:type="dxa"/>
          </w:tcPr>
          <w:p w14:paraId="646C87DD" w14:textId="77777777" w:rsidR="00193DF7" w:rsidRDefault="00395222">
            <w:pPr>
              <w:keepNext/>
              <w:spacing w:before="60" w:after="60"/>
              <w:ind w:firstLine="0"/>
              <w:jc w:val="left"/>
            </w:pPr>
            <w:r>
              <w:rPr>
                <w:rFonts w:ascii="Times New Roman" w:eastAsia="楷体" w:hAnsi="Times New Roman"/>
                <w:color w:val="000000"/>
                <w:sz w:val="20"/>
              </w:rPr>
              <w:t>风险、归属、引用与披露检查</w:t>
            </w:r>
          </w:p>
        </w:tc>
        <w:tc>
          <w:tcPr>
            <w:tcW w:w="2409" w:type="dxa"/>
          </w:tcPr>
          <w:p w14:paraId="32A5139C" w14:textId="77777777" w:rsidR="00193DF7" w:rsidRDefault="00395222">
            <w:pPr>
              <w:keepNext/>
              <w:spacing w:before="60" w:after="60"/>
              <w:ind w:firstLine="0"/>
              <w:jc w:val="left"/>
            </w:pPr>
            <w:r>
              <w:rPr>
                <w:rFonts w:ascii="Times New Roman" w:eastAsia="楷体" w:hAnsi="Times New Roman"/>
                <w:color w:val="000000"/>
                <w:sz w:val="20"/>
              </w:rPr>
              <w:t>建议资格及回执</w:t>
            </w:r>
          </w:p>
        </w:tc>
      </w:tr>
    </w:tbl>
    <w:p w14:paraId="2615A0F2"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3-1 </w:t>
      </w:r>
      <w:r>
        <w:rPr>
          <w:rFonts w:ascii="Times New Roman" w:eastAsia="楷体" w:hAnsi="Times New Roman"/>
          <w:color w:val="000000"/>
          <w:sz w:val="21"/>
        </w:rPr>
        <w:t>系统组成与职责</w:t>
      </w:r>
    </w:p>
    <w:p w14:paraId="26CC37D7" w14:textId="77777777" w:rsidR="00193DF7" w:rsidRDefault="00395222">
      <w:pPr>
        <w:pStyle w:val="2"/>
        <w:widowControl/>
      </w:pPr>
      <w:bookmarkStart w:id="11" w:name="_Toc240645073"/>
      <w:r>
        <w:t xml:space="preserve">3.3 </w:t>
      </w:r>
      <w:r>
        <w:t>使用过程</w:t>
      </w:r>
      <w:bookmarkEnd w:id="11"/>
    </w:p>
    <w:p w14:paraId="0386E802" w14:textId="77777777" w:rsidR="00193DF7" w:rsidRDefault="00395222">
      <w:pPr>
        <w:widowControl/>
      </w:pPr>
      <w:r>
        <w:rPr>
          <w:rFonts w:ascii="Times New Roman" w:eastAsia="楷体" w:hAnsi="Times New Roman"/>
          <w:color w:val="000000"/>
        </w:rPr>
        <w:t>用户完成正式问卷并确认画像，导入持仓后核对证券、数量和现金，再选择组合分析或提出证券研究问题。报告展示计算依据和风险位置。需要调整时，用户在有效数据条件下查看目标结构与再平衡测算，并根据复核原因补充输入。</w:t>
      </w:r>
    </w:p>
    <w:p w14:paraId="697F5157" w14:textId="77777777" w:rsidR="00193DF7" w:rsidRDefault="00395222">
      <w:pPr>
        <w:pStyle w:val="1"/>
        <w:widowControl/>
      </w:pPr>
      <w:bookmarkStart w:id="12" w:name="_Toc240645074"/>
      <w:r>
        <w:lastRenderedPageBreak/>
        <w:t>第四章</w:t>
      </w:r>
      <w:r>
        <w:t xml:space="preserve"> </w:t>
      </w:r>
      <w:r>
        <w:t>产品方案</w:t>
      </w:r>
      <w:bookmarkEnd w:id="12"/>
    </w:p>
    <w:p w14:paraId="546074C9" w14:textId="77777777" w:rsidR="00193DF7" w:rsidRDefault="00395222">
      <w:pPr>
        <w:pStyle w:val="2"/>
        <w:widowControl/>
      </w:pPr>
      <w:bookmarkStart w:id="13" w:name="_Toc240645075"/>
      <w:r>
        <w:t xml:space="preserve">4.1 </w:t>
      </w:r>
      <w:r>
        <w:t>投资任务工作台</w:t>
      </w:r>
      <w:bookmarkEnd w:id="13"/>
    </w:p>
    <w:p w14:paraId="136D185E" w14:textId="77777777" w:rsidR="00193DF7" w:rsidRDefault="00395222">
      <w:pPr>
        <w:keepNext/>
        <w:widowControl/>
      </w:pPr>
      <w:r>
        <w:rPr>
          <w:rFonts w:ascii="Times New Roman" w:eastAsia="楷体" w:hAnsi="Times New Roman"/>
          <w:color w:val="000000"/>
        </w:rPr>
        <w:t>用户需要在一个入口表达分析目的，并知道系统采用了哪些个人条件。</w:t>
      </w:r>
    </w:p>
    <w:p w14:paraId="5B4C7D5A" w14:textId="77777777" w:rsidR="00193DF7" w:rsidRDefault="00395222">
      <w:pPr>
        <w:keepNext/>
        <w:widowControl/>
        <w:ind w:firstLine="0"/>
        <w:jc w:val="center"/>
      </w:pPr>
      <w:r>
        <w:rPr>
          <w:noProof/>
        </w:rPr>
        <w:drawing>
          <wp:inline distT="0" distB="0" distL="0" distR="0" wp14:anchorId="2B840698" wp14:editId="02FDCD0A">
            <wp:extent cx="6120000" cy="495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workbench-20260917.png"/>
                    <pic:cNvPicPr/>
                  </pic:nvPicPr>
                  <pic:blipFill>
                    <a:blip r:embed="rId9"/>
                    <a:stretch>
                      <a:fillRect/>
                    </a:stretch>
                  </pic:blipFill>
                  <pic:spPr>
                    <a:xfrm>
                      <a:off x="0" y="0"/>
                      <a:ext cx="6120000" cy="4951250"/>
                    </a:xfrm>
                    <a:prstGeom prst="rect">
                      <a:avLst/>
                    </a:prstGeom>
                  </pic:spPr>
                </pic:pic>
              </a:graphicData>
            </a:graphic>
          </wp:inline>
        </w:drawing>
      </w:r>
    </w:p>
    <w:p w14:paraId="2071D02C"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4-1 </w:t>
      </w:r>
      <w:r>
        <w:rPr>
          <w:rFonts w:ascii="Times New Roman" w:eastAsia="楷体" w:hAnsi="Times New Roman"/>
          <w:color w:val="000000"/>
          <w:sz w:val="21"/>
        </w:rPr>
        <w:t>投资任务工作台</w:t>
      </w:r>
    </w:p>
    <w:p w14:paraId="494BDFBB"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分析入口关联已确认画像与当前持仓。</w:t>
      </w:r>
    </w:p>
    <w:p w14:paraId="7ED2E82A"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页面组织任务、结果及数据状态，支持继续追问。</w:t>
      </w:r>
    </w:p>
    <w:p w14:paraId="7C218E49"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结果说明与用户输入保持关联，便于检查分析前提。</w:t>
      </w:r>
    </w:p>
    <w:p w14:paraId="2E5C909D" w14:textId="77777777" w:rsidR="00193DF7" w:rsidRDefault="00395222">
      <w:pPr>
        <w:pStyle w:val="2"/>
        <w:widowControl/>
      </w:pPr>
      <w:bookmarkStart w:id="14" w:name="_Toc240645076"/>
      <w:r>
        <w:lastRenderedPageBreak/>
        <w:t xml:space="preserve">4.2 </w:t>
      </w:r>
      <w:r>
        <w:t>投资者画像</w:t>
      </w:r>
      <w:bookmarkEnd w:id="14"/>
    </w:p>
    <w:p w14:paraId="3024A7E2" w14:textId="77777777" w:rsidR="00193DF7" w:rsidRDefault="00395222">
      <w:pPr>
        <w:keepNext/>
        <w:widowControl/>
      </w:pPr>
      <w:r>
        <w:rPr>
          <w:rFonts w:ascii="Times New Roman" w:eastAsia="楷体" w:hAnsi="Times New Roman"/>
          <w:color w:val="000000"/>
        </w:rPr>
        <w:t>用户需要了解自己的风险条件，以及这些条件如何影响配置参考。</w:t>
      </w:r>
    </w:p>
    <w:p w14:paraId="09496292" w14:textId="77777777" w:rsidR="00193DF7" w:rsidRDefault="00395222">
      <w:pPr>
        <w:keepNext/>
        <w:widowControl/>
        <w:ind w:firstLine="0"/>
        <w:jc w:val="center"/>
      </w:pPr>
      <w:r>
        <w:rPr>
          <w:noProof/>
        </w:rPr>
        <w:drawing>
          <wp:inline distT="0" distB="0" distL="0" distR="0" wp14:anchorId="5DAFA79D" wp14:editId="36BE079B">
            <wp:extent cx="2204617" cy="629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profile-20260917.png"/>
                    <pic:cNvPicPr/>
                  </pic:nvPicPr>
                  <pic:blipFill>
                    <a:blip r:embed="rId10"/>
                    <a:stretch>
                      <a:fillRect/>
                    </a:stretch>
                  </pic:blipFill>
                  <pic:spPr>
                    <a:xfrm>
                      <a:off x="0" y="0"/>
                      <a:ext cx="2204617" cy="6299999"/>
                    </a:xfrm>
                    <a:prstGeom prst="rect">
                      <a:avLst/>
                    </a:prstGeom>
                  </pic:spPr>
                </pic:pic>
              </a:graphicData>
            </a:graphic>
          </wp:inline>
        </w:drawing>
      </w:r>
    </w:p>
    <w:p w14:paraId="5F5729DE"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4-2 </w:t>
      </w:r>
      <w:r>
        <w:rPr>
          <w:rFonts w:ascii="Times New Roman" w:eastAsia="楷体" w:hAnsi="Times New Roman"/>
          <w:color w:val="000000"/>
          <w:sz w:val="21"/>
        </w:rPr>
        <w:t>个人中心与投资者画像</w:t>
      </w:r>
    </w:p>
    <w:p w14:paraId="2DEE17A5"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正式问卷包含</w:t>
      </w:r>
      <w:r>
        <w:rPr>
          <w:rFonts w:ascii="Times New Roman" w:eastAsia="楷体" w:hAnsi="Times New Roman"/>
          <w:color w:val="000000"/>
        </w:rPr>
        <w:t xml:space="preserve"> 19 </w:t>
      </w:r>
      <w:r>
        <w:rPr>
          <w:rFonts w:ascii="Times New Roman" w:eastAsia="楷体" w:hAnsi="Times New Roman"/>
          <w:color w:val="000000"/>
        </w:rPr>
        <w:t>个问题，页面提供八个维度的解释。</w:t>
      </w:r>
    </w:p>
    <w:p w14:paraId="220DE14C"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风险等级和画像版本参与后续分析。</w:t>
      </w:r>
    </w:p>
    <w:p w14:paraId="0988D79C"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自然语言形成的字段提案经过用户确认后成为有效输入。</w:t>
      </w:r>
    </w:p>
    <w:p w14:paraId="61C43B95" w14:textId="77777777" w:rsidR="00193DF7" w:rsidRDefault="00395222">
      <w:pPr>
        <w:pStyle w:val="2"/>
        <w:widowControl/>
      </w:pPr>
      <w:bookmarkStart w:id="15" w:name="_Toc240645077"/>
      <w:r>
        <w:lastRenderedPageBreak/>
        <w:t xml:space="preserve">4.3 </w:t>
      </w:r>
      <w:r>
        <w:t>持仓分析与组合报告</w:t>
      </w:r>
      <w:bookmarkEnd w:id="15"/>
    </w:p>
    <w:p w14:paraId="402EC102" w14:textId="77777777" w:rsidR="00193DF7" w:rsidRDefault="00395222">
      <w:pPr>
        <w:keepNext/>
        <w:widowControl/>
      </w:pPr>
      <w:r>
        <w:rPr>
          <w:rFonts w:ascii="Times New Roman" w:eastAsia="楷体" w:hAnsi="Times New Roman"/>
          <w:color w:val="000000"/>
        </w:rPr>
        <w:t>用户需要从持仓明细中找到主要风险，检查计算值与个人阈值的关系。</w:t>
      </w:r>
    </w:p>
    <w:p w14:paraId="5CAF498F" w14:textId="77777777" w:rsidR="00193DF7" w:rsidRDefault="00395222">
      <w:pPr>
        <w:keepNext/>
        <w:widowControl/>
        <w:ind w:firstLine="0"/>
        <w:jc w:val="center"/>
      </w:pPr>
      <w:r>
        <w:rPr>
          <w:noProof/>
        </w:rPr>
        <w:drawing>
          <wp:inline distT="0" distB="0" distL="0" distR="0" wp14:anchorId="3336A06C" wp14:editId="51B52447">
            <wp:extent cx="2643356" cy="629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portfolio-20260917.png"/>
                    <pic:cNvPicPr/>
                  </pic:nvPicPr>
                  <pic:blipFill>
                    <a:blip r:embed="rId11"/>
                    <a:stretch>
                      <a:fillRect/>
                    </a:stretch>
                  </pic:blipFill>
                  <pic:spPr>
                    <a:xfrm>
                      <a:off x="0" y="0"/>
                      <a:ext cx="2643356" cy="6299998"/>
                    </a:xfrm>
                    <a:prstGeom prst="rect">
                      <a:avLst/>
                    </a:prstGeom>
                  </pic:spPr>
                </pic:pic>
              </a:graphicData>
            </a:graphic>
          </wp:inline>
        </w:drawing>
      </w:r>
    </w:p>
    <w:p w14:paraId="4BA5D900"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4-3 </w:t>
      </w:r>
      <w:r>
        <w:rPr>
          <w:rFonts w:ascii="Times New Roman" w:eastAsia="楷体" w:hAnsi="Times New Roman"/>
          <w:color w:val="000000"/>
          <w:sz w:val="21"/>
        </w:rPr>
        <w:t>持仓分析与风险报告</w:t>
      </w:r>
    </w:p>
    <w:p w14:paraId="3482BDFA"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报告汇总证券、现金、配置比例和集中度。</w:t>
      </w:r>
    </w:p>
    <w:p w14:paraId="16BEE5A8"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每项检查同时展示观察值、适用阈值及状态。</w:t>
      </w:r>
    </w:p>
    <w:p w14:paraId="347D1C99"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分析结果连接方案测算和后续复核。</w:t>
      </w:r>
    </w:p>
    <w:p w14:paraId="3EBEE6C2" w14:textId="77777777" w:rsidR="00193DF7" w:rsidRDefault="00395222">
      <w:pPr>
        <w:pStyle w:val="2"/>
        <w:widowControl/>
      </w:pPr>
      <w:bookmarkStart w:id="16" w:name="_Toc240645078"/>
      <w:r>
        <w:lastRenderedPageBreak/>
        <w:t xml:space="preserve">4.4 </w:t>
      </w:r>
      <w:r>
        <w:t>市场观察</w:t>
      </w:r>
      <w:bookmarkEnd w:id="16"/>
    </w:p>
    <w:p w14:paraId="3CA77DC3" w14:textId="77777777" w:rsidR="00193DF7" w:rsidRDefault="00395222">
      <w:pPr>
        <w:keepNext/>
        <w:widowControl/>
      </w:pPr>
      <w:r>
        <w:rPr>
          <w:rFonts w:ascii="Times New Roman" w:eastAsia="楷体" w:hAnsi="Times New Roman"/>
          <w:color w:val="000000"/>
        </w:rPr>
        <w:t>用户需要结合行情、指标和市场条件理解趋势，并明确数据时点。</w:t>
      </w:r>
    </w:p>
    <w:p w14:paraId="00908127" w14:textId="77777777" w:rsidR="00193DF7" w:rsidRDefault="00395222">
      <w:pPr>
        <w:keepNext/>
        <w:widowControl/>
        <w:ind w:firstLine="0"/>
        <w:jc w:val="center"/>
      </w:pPr>
      <w:r>
        <w:rPr>
          <w:noProof/>
        </w:rPr>
        <w:drawing>
          <wp:inline distT="0" distB="0" distL="0" distR="0" wp14:anchorId="2D3D97DA" wp14:editId="2EF75ACA">
            <wp:extent cx="4500000" cy="63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market-20260917.png"/>
                    <pic:cNvPicPr/>
                  </pic:nvPicPr>
                  <pic:blipFill>
                    <a:blip r:embed="rId12"/>
                    <a:stretch>
                      <a:fillRect/>
                    </a:stretch>
                  </pic:blipFill>
                  <pic:spPr>
                    <a:xfrm>
                      <a:off x="0" y="0"/>
                      <a:ext cx="4500000" cy="6300000"/>
                    </a:xfrm>
                    <a:prstGeom prst="rect">
                      <a:avLst/>
                    </a:prstGeom>
                  </pic:spPr>
                </pic:pic>
              </a:graphicData>
            </a:graphic>
          </wp:inline>
        </w:drawing>
      </w:r>
    </w:p>
    <w:p w14:paraId="42B76A71"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4-4 </w:t>
      </w:r>
      <w:r>
        <w:rPr>
          <w:rFonts w:ascii="Times New Roman" w:eastAsia="楷体" w:hAnsi="Times New Roman"/>
          <w:color w:val="000000"/>
          <w:sz w:val="21"/>
        </w:rPr>
        <w:t>市场观察页面</w:t>
      </w:r>
    </w:p>
    <w:p w14:paraId="117B5084"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页面集中展示指数行情与技术指标。</w:t>
      </w:r>
    </w:p>
    <w:p w14:paraId="42CC8044"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分析内容保留数据时间和服务状态。</w:t>
      </w:r>
    </w:p>
    <w:p w14:paraId="3A617FE7"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市场信息为进一步研究提供上下文。</w:t>
      </w:r>
    </w:p>
    <w:p w14:paraId="49749A88" w14:textId="77777777" w:rsidR="00193DF7" w:rsidRDefault="00395222">
      <w:pPr>
        <w:pStyle w:val="2"/>
        <w:widowControl/>
      </w:pPr>
      <w:bookmarkStart w:id="17" w:name="_Toc240645079"/>
      <w:r>
        <w:lastRenderedPageBreak/>
        <w:t xml:space="preserve">4.5 </w:t>
      </w:r>
      <w:r>
        <w:t>行为画像与持续复核</w:t>
      </w:r>
      <w:bookmarkEnd w:id="17"/>
    </w:p>
    <w:p w14:paraId="1959368A" w14:textId="77777777" w:rsidR="00193DF7" w:rsidRDefault="00395222">
      <w:pPr>
        <w:keepNext/>
        <w:widowControl/>
      </w:pPr>
      <w:r>
        <w:rPr>
          <w:rFonts w:ascii="Times New Roman" w:eastAsia="楷体" w:hAnsi="Times New Roman"/>
          <w:color w:val="000000"/>
        </w:rPr>
        <w:t>用户需要了解历史交易行为与问卷画像的关系，并判断资料是否足以支持分析。</w:t>
      </w:r>
    </w:p>
    <w:p w14:paraId="0E8E0B87" w14:textId="77777777" w:rsidR="00193DF7" w:rsidRDefault="00395222">
      <w:pPr>
        <w:keepNext/>
        <w:widowControl/>
        <w:ind w:firstLine="0"/>
        <w:jc w:val="center"/>
      </w:pPr>
      <w:r>
        <w:rPr>
          <w:noProof/>
        </w:rPr>
        <w:drawing>
          <wp:inline distT="0" distB="0" distL="0" distR="0" wp14:anchorId="6262D3FE" wp14:editId="046BA499">
            <wp:extent cx="6120000" cy="597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trading-style-20260917.png"/>
                    <pic:cNvPicPr/>
                  </pic:nvPicPr>
                  <pic:blipFill>
                    <a:blip r:embed="rId13"/>
                    <a:stretch>
                      <a:fillRect/>
                    </a:stretch>
                  </pic:blipFill>
                  <pic:spPr>
                    <a:xfrm>
                      <a:off x="0" y="0"/>
                      <a:ext cx="6120000" cy="5971250"/>
                    </a:xfrm>
                    <a:prstGeom prst="rect">
                      <a:avLst/>
                    </a:prstGeom>
                  </pic:spPr>
                </pic:pic>
              </a:graphicData>
            </a:graphic>
          </wp:inline>
        </w:drawing>
      </w:r>
    </w:p>
    <w:p w14:paraId="7A5CE0C7"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4-5 </w:t>
      </w:r>
      <w:r>
        <w:rPr>
          <w:rFonts w:ascii="Times New Roman" w:eastAsia="楷体" w:hAnsi="Times New Roman"/>
          <w:color w:val="000000"/>
          <w:sz w:val="21"/>
        </w:rPr>
        <w:t>交易风格与历史分析</w:t>
      </w:r>
    </w:p>
    <w:p w14:paraId="58282EF9"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历史记录提供独立的行为分析入口。</w:t>
      </w:r>
    </w:p>
    <w:p w14:paraId="189EE9E4"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数据不足时保留缺项及解释。</w:t>
      </w:r>
    </w:p>
    <w:p w14:paraId="237F84BB" w14:textId="77777777" w:rsidR="00193DF7" w:rsidRDefault="00395222">
      <w:pPr>
        <w:widowControl/>
        <w:ind w:left="340" w:firstLine="0"/>
      </w:pPr>
      <w:r>
        <w:rPr>
          <w:rFonts w:ascii="Times New Roman" w:eastAsia="楷体" w:hAnsi="Times New Roman"/>
          <w:color w:val="000000"/>
        </w:rPr>
        <w:t xml:space="preserve">• </w:t>
      </w:r>
      <w:r>
        <w:rPr>
          <w:rFonts w:ascii="Times New Roman" w:eastAsia="楷体" w:hAnsi="Times New Roman"/>
          <w:color w:val="000000"/>
        </w:rPr>
        <w:t>行为结果转换为有效风险画像需要明确确认过程。</w:t>
      </w:r>
    </w:p>
    <w:p w14:paraId="6E13B68C" w14:textId="77777777" w:rsidR="00193DF7" w:rsidRDefault="00395222">
      <w:pPr>
        <w:widowControl/>
      </w:pPr>
      <w:r>
        <w:rPr>
          <w:rFonts w:ascii="Times New Roman" w:eastAsia="楷体" w:hAnsi="Times New Roman"/>
          <w:color w:val="000000"/>
        </w:rPr>
        <w:t>本章截图采集于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17 </w:t>
      </w:r>
      <w:r>
        <w:rPr>
          <w:rFonts w:ascii="Times New Roman" w:eastAsia="楷体" w:hAnsi="Times New Roman"/>
          <w:color w:val="000000"/>
        </w:rPr>
        <w:t>日的</w:t>
      </w:r>
      <w:r>
        <w:rPr>
          <w:rFonts w:ascii="Times New Roman" w:eastAsia="楷体" w:hAnsi="Times New Roman"/>
          <w:color w:val="000000"/>
        </w:rPr>
        <w:t xml:space="preserve"> Pages </w:t>
      </w:r>
      <w:r>
        <w:rPr>
          <w:rFonts w:ascii="Times New Roman" w:eastAsia="楷体" w:hAnsi="Times New Roman"/>
          <w:color w:val="000000"/>
        </w:rPr>
        <w:t>展示页面，页面使用已保存的服务响应。截图反映对应时点的界面与结果，实时交互通过本地服务执行。</w:t>
      </w:r>
    </w:p>
    <w:p w14:paraId="054F170B" w14:textId="77777777" w:rsidR="00193DF7" w:rsidRDefault="00395222">
      <w:pPr>
        <w:pStyle w:val="1"/>
        <w:widowControl/>
      </w:pPr>
      <w:bookmarkStart w:id="18" w:name="_Toc240645080"/>
      <w:r>
        <w:lastRenderedPageBreak/>
        <w:t>第五章</w:t>
      </w:r>
      <w:r>
        <w:t xml:space="preserve"> </w:t>
      </w:r>
      <w:r>
        <w:t>技术方案</w:t>
      </w:r>
      <w:bookmarkEnd w:id="18"/>
    </w:p>
    <w:p w14:paraId="4633AFFA" w14:textId="77777777" w:rsidR="00193DF7" w:rsidRDefault="00395222">
      <w:pPr>
        <w:pStyle w:val="2"/>
        <w:widowControl/>
      </w:pPr>
      <w:bookmarkStart w:id="19" w:name="_Toc240645081"/>
      <w:r>
        <w:t xml:space="preserve">5.1 </w:t>
      </w:r>
      <w:r>
        <w:t>开发环境</w:t>
      </w:r>
      <w:bookmarkEnd w:id="19"/>
    </w:p>
    <w:p w14:paraId="47F2DF63" w14:textId="77777777" w:rsidR="00193DF7" w:rsidRDefault="00395222">
      <w:pPr>
        <w:pStyle w:val="31"/>
      </w:pPr>
      <w:bookmarkStart w:id="20" w:name="_Toc240645082"/>
      <w:r>
        <w:t xml:space="preserve">5.1.1 </w:t>
      </w:r>
      <w:r>
        <w:t>前端</w:t>
      </w:r>
      <w:bookmarkEnd w:id="20"/>
    </w:p>
    <w:p w14:paraId="4B70C370" w14:textId="77777777" w:rsidR="00193DF7" w:rsidRDefault="00395222">
      <w:pPr>
        <w:widowControl/>
      </w:pPr>
      <w:r>
        <w:rPr>
          <w:rFonts w:ascii="Times New Roman" w:eastAsia="楷体" w:hAnsi="Times New Roman"/>
          <w:color w:val="000000"/>
        </w:rPr>
        <w:t>前端采用</w:t>
      </w:r>
      <w:r>
        <w:rPr>
          <w:rFonts w:ascii="Times New Roman" w:eastAsia="楷体" w:hAnsi="Times New Roman"/>
          <w:color w:val="000000"/>
        </w:rPr>
        <w:t xml:space="preserve"> HTML</w:t>
      </w:r>
      <w:r>
        <w:rPr>
          <w:rFonts w:ascii="Times New Roman" w:eastAsia="楷体" w:hAnsi="Times New Roman"/>
          <w:color w:val="000000"/>
        </w:rPr>
        <w:t>、</w:t>
      </w:r>
      <w:r>
        <w:rPr>
          <w:rFonts w:ascii="Times New Roman" w:eastAsia="楷体" w:hAnsi="Times New Roman"/>
          <w:color w:val="000000"/>
        </w:rPr>
        <w:t xml:space="preserve">CSS </w:t>
      </w:r>
      <w:r>
        <w:rPr>
          <w:rFonts w:ascii="Times New Roman" w:eastAsia="楷体" w:hAnsi="Times New Roman"/>
          <w:color w:val="000000"/>
        </w:rPr>
        <w:t>与</w:t>
      </w:r>
      <w:r>
        <w:rPr>
          <w:rFonts w:ascii="Times New Roman" w:eastAsia="楷体" w:hAnsi="Times New Roman"/>
          <w:color w:val="000000"/>
        </w:rPr>
        <w:t xml:space="preserve"> JavaScript</w:t>
      </w:r>
      <w:r>
        <w:rPr>
          <w:rFonts w:ascii="Times New Roman" w:eastAsia="楷体" w:hAnsi="Times New Roman"/>
          <w:color w:val="000000"/>
        </w:rPr>
        <w:t>，通过</w:t>
      </w:r>
      <w:r>
        <w:rPr>
          <w:rFonts w:ascii="Times New Roman" w:eastAsia="楷体" w:hAnsi="Times New Roman"/>
          <w:color w:val="000000"/>
        </w:rPr>
        <w:t xml:space="preserve"> HTTP </w:t>
      </w:r>
      <w:r>
        <w:rPr>
          <w:rFonts w:ascii="Times New Roman" w:eastAsia="楷体" w:hAnsi="Times New Roman"/>
          <w:color w:val="000000"/>
        </w:rPr>
        <w:t>请求及</w:t>
      </w:r>
      <w:r>
        <w:rPr>
          <w:rFonts w:ascii="Times New Roman" w:eastAsia="楷体" w:hAnsi="Times New Roman"/>
          <w:color w:val="000000"/>
        </w:rPr>
        <w:t xml:space="preserve"> SSE </w:t>
      </w:r>
      <w:r>
        <w:rPr>
          <w:rFonts w:ascii="Times New Roman" w:eastAsia="楷体" w:hAnsi="Times New Roman"/>
          <w:color w:val="000000"/>
        </w:rPr>
        <w:t>接收服务结果。页面沿用灰白背景与橙色强调色，统一组织对话、画像、持仓、市场与交易风格入口。浏览器承担交互与结果展示，金融计算在服务端执行。</w:t>
      </w:r>
    </w:p>
    <w:p w14:paraId="40067DCC" w14:textId="77777777" w:rsidR="00193DF7" w:rsidRDefault="00395222">
      <w:pPr>
        <w:pStyle w:val="31"/>
      </w:pPr>
      <w:bookmarkStart w:id="21" w:name="_Toc240645083"/>
      <w:r>
        <w:t xml:space="preserve">5.1.2 </w:t>
      </w:r>
      <w:r>
        <w:t>后端</w:t>
      </w:r>
      <w:bookmarkEnd w:id="21"/>
    </w:p>
    <w:p w14:paraId="5414DA58" w14:textId="77777777" w:rsidR="00193DF7" w:rsidRDefault="00395222">
      <w:pPr>
        <w:widowControl/>
      </w:pPr>
      <w:r>
        <w:rPr>
          <w:rFonts w:ascii="Times New Roman" w:eastAsia="楷体" w:hAnsi="Times New Roman"/>
          <w:color w:val="000000"/>
        </w:rPr>
        <w:t>后端采用</w:t>
      </w:r>
      <w:r>
        <w:rPr>
          <w:rFonts w:ascii="Times New Roman" w:eastAsia="楷体" w:hAnsi="Times New Roman"/>
          <w:color w:val="000000"/>
        </w:rPr>
        <w:t xml:space="preserve"> Python 3.11 </w:t>
      </w:r>
      <w:r>
        <w:rPr>
          <w:rFonts w:ascii="Times New Roman" w:eastAsia="楷体" w:hAnsi="Times New Roman"/>
          <w:color w:val="000000"/>
        </w:rPr>
        <w:t>至</w:t>
      </w:r>
      <w:r>
        <w:rPr>
          <w:rFonts w:ascii="Times New Roman" w:eastAsia="楷体" w:hAnsi="Times New Roman"/>
          <w:color w:val="000000"/>
        </w:rPr>
        <w:t xml:space="preserve"> 3.12</w:t>
      </w:r>
      <w:r>
        <w:rPr>
          <w:rFonts w:ascii="Times New Roman" w:eastAsia="楷体" w:hAnsi="Times New Roman"/>
          <w:color w:val="000000"/>
        </w:rPr>
        <w:t>，使用</w:t>
      </w:r>
      <w:r>
        <w:rPr>
          <w:rFonts w:ascii="Times New Roman" w:eastAsia="楷体" w:hAnsi="Times New Roman"/>
          <w:color w:val="000000"/>
        </w:rPr>
        <w:t xml:space="preserve"> FastAPI </w:t>
      </w:r>
      <w:r>
        <w:rPr>
          <w:rFonts w:ascii="Times New Roman" w:eastAsia="楷体" w:hAnsi="Times New Roman"/>
          <w:color w:val="000000"/>
        </w:rPr>
        <w:t>与</w:t>
      </w:r>
      <w:r>
        <w:rPr>
          <w:rFonts w:ascii="Times New Roman" w:eastAsia="楷体" w:hAnsi="Times New Roman"/>
          <w:color w:val="000000"/>
        </w:rPr>
        <w:t xml:space="preserve"> Pydantic </w:t>
      </w:r>
      <w:r>
        <w:rPr>
          <w:rFonts w:ascii="Times New Roman" w:eastAsia="楷体" w:hAnsi="Times New Roman"/>
          <w:color w:val="000000"/>
        </w:rPr>
        <w:t>处理接口和结构化输入。运行依赖包括</w:t>
      </w:r>
      <w:r>
        <w:rPr>
          <w:rFonts w:ascii="Times New Roman" w:eastAsia="楷体" w:hAnsi="Times New Roman"/>
          <w:color w:val="000000"/>
        </w:rPr>
        <w:t xml:space="preserve"> Pillow</w:t>
      </w:r>
      <w:r>
        <w:rPr>
          <w:rFonts w:ascii="Times New Roman" w:eastAsia="楷体" w:hAnsi="Times New Roman"/>
          <w:color w:val="000000"/>
        </w:rPr>
        <w:t>、</w:t>
      </w:r>
      <w:r>
        <w:rPr>
          <w:rFonts w:ascii="Times New Roman" w:eastAsia="楷体" w:hAnsi="Times New Roman"/>
          <w:color w:val="000000"/>
        </w:rPr>
        <w:t>OpenPyXL</w:t>
      </w:r>
      <w:r>
        <w:rPr>
          <w:rFonts w:ascii="Times New Roman" w:eastAsia="楷体" w:hAnsi="Times New Roman"/>
          <w:color w:val="000000"/>
        </w:rPr>
        <w:t>、</w:t>
      </w:r>
      <w:r>
        <w:rPr>
          <w:rFonts w:ascii="Times New Roman" w:eastAsia="楷体" w:hAnsi="Times New Roman"/>
          <w:color w:val="000000"/>
        </w:rPr>
        <w:t>RapidOCR</w:t>
      </w:r>
      <w:r>
        <w:rPr>
          <w:rFonts w:ascii="Times New Roman" w:eastAsia="楷体" w:hAnsi="Times New Roman"/>
          <w:color w:val="000000"/>
        </w:rPr>
        <w:t>、</w:t>
      </w:r>
      <w:r>
        <w:rPr>
          <w:rFonts w:ascii="Times New Roman" w:eastAsia="楷体" w:hAnsi="Times New Roman"/>
          <w:color w:val="000000"/>
        </w:rPr>
        <w:t>python-multipart</w:t>
      </w:r>
      <w:r>
        <w:rPr>
          <w:rFonts w:ascii="Times New Roman" w:eastAsia="楷体" w:hAnsi="Times New Roman"/>
          <w:color w:val="000000"/>
        </w:rPr>
        <w:t>；</w:t>
      </w:r>
      <w:r>
        <w:rPr>
          <w:rFonts w:ascii="Times New Roman" w:eastAsia="楷体" w:hAnsi="Times New Roman"/>
          <w:color w:val="000000"/>
        </w:rPr>
        <w:t xml:space="preserve">HTTP </w:t>
      </w:r>
      <w:r>
        <w:rPr>
          <w:rFonts w:ascii="Times New Roman" w:eastAsia="楷体" w:hAnsi="Times New Roman"/>
          <w:color w:val="000000"/>
        </w:rPr>
        <w:t>服务通过</w:t>
      </w:r>
      <w:r>
        <w:rPr>
          <w:rFonts w:ascii="Times New Roman" w:eastAsia="楷体" w:hAnsi="Times New Roman"/>
          <w:color w:val="000000"/>
        </w:rPr>
        <w:t xml:space="preserve"> Uvicorn </w:t>
      </w:r>
      <w:r>
        <w:rPr>
          <w:rFonts w:ascii="Times New Roman" w:eastAsia="楷体" w:hAnsi="Times New Roman"/>
          <w:color w:val="000000"/>
        </w:rPr>
        <w:t>启动，</w:t>
      </w:r>
      <w:r>
        <w:rPr>
          <w:rFonts w:ascii="Times New Roman" w:eastAsia="楷体" w:hAnsi="Times New Roman"/>
          <w:color w:val="000000"/>
        </w:rPr>
        <w:t xml:space="preserve">PostgreSQL </w:t>
      </w:r>
      <w:r>
        <w:rPr>
          <w:rFonts w:ascii="Times New Roman" w:eastAsia="楷体" w:hAnsi="Times New Roman"/>
          <w:color w:val="000000"/>
        </w:rPr>
        <w:t>驱动为可选依赖。项目依赖范围由</w:t>
      </w:r>
      <w:r>
        <w:rPr>
          <w:rFonts w:ascii="Times New Roman" w:eastAsia="楷体" w:hAnsi="Times New Roman"/>
          <w:color w:val="000000"/>
        </w:rPr>
        <w:t xml:space="preserve"> pyproject.toml </w:t>
      </w:r>
      <w:r>
        <w:rPr>
          <w:rFonts w:ascii="Times New Roman" w:eastAsia="楷体" w:hAnsi="Times New Roman"/>
          <w:color w:val="000000"/>
        </w:rPr>
        <w:t>管理。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4DF45F3C" w14:textId="77777777">
        <w:trPr>
          <w:cantSplit/>
          <w:tblHeader/>
        </w:trPr>
        <w:tc>
          <w:tcPr>
            <w:tcW w:w="2409" w:type="dxa"/>
          </w:tcPr>
          <w:p w14:paraId="3F0936A3" w14:textId="77777777" w:rsidR="00193DF7" w:rsidRDefault="00395222">
            <w:pPr>
              <w:keepNext/>
              <w:spacing w:before="60" w:after="60"/>
              <w:ind w:firstLine="0"/>
              <w:jc w:val="left"/>
            </w:pPr>
            <w:r>
              <w:rPr>
                <w:rFonts w:ascii="Times New Roman" w:eastAsia="楷体" w:hAnsi="Times New Roman"/>
                <w:b/>
                <w:color w:val="000000"/>
                <w:sz w:val="20"/>
              </w:rPr>
              <w:t>环境项目</w:t>
            </w:r>
          </w:p>
        </w:tc>
        <w:tc>
          <w:tcPr>
            <w:tcW w:w="2409" w:type="dxa"/>
          </w:tcPr>
          <w:p w14:paraId="5F81EECB" w14:textId="77777777" w:rsidR="00193DF7" w:rsidRDefault="00395222">
            <w:pPr>
              <w:keepNext/>
              <w:spacing w:before="60" w:after="60"/>
              <w:ind w:firstLine="0"/>
              <w:jc w:val="left"/>
            </w:pPr>
            <w:r>
              <w:rPr>
                <w:rFonts w:ascii="Times New Roman" w:eastAsia="楷体" w:hAnsi="Times New Roman"/>
                <w:b/>
                <w:color w:val="000000"/>
                <w:sz w:val="20"/>
              </w:rPr>
              <w:t>配置与组件</w:t>
            </w:r>
          </w:p>
        </w:tc>
        <w:tc>
          <w:tcPr>
            <w:tcW w:w="2409" w:type="dxa"/>
          </w:tcPr>
          <w:p w14:paraId="16B2CAF3" w14:textId="77777777" w:rsidR="00193DF7" w:rsidRDefault="00395222">
            <w:pPr>
              <w:keepNext/>
              <w:spacing w:before="60" w:after="60"/>
              <w:ind w:firstLine="0"/>
              <w:jc w:val="left"/>
            </w:pPr>
            <w:r>
              <w:rPr>
                <w:rFonts w:ascii="Times New Roman" w:eastAsia="楷体" w:hAnsi="Times New Roman"/>
                <w:b/>
                <w:color w:val="000000"/>
                <w:sz w:val="20"/>
              </w:rPr>
              <w:t>用途</w:t>
            </w:r>
          </w:p>
        </w:tc>
        <w:tc>
          <w:tcPr>
            <w:tcW w:w="2409" w:type="dxa"/>
          </w:tcPr>
          <w:p w14:paraId="642080A6" w14:textId="77777777" w:rsidR="00193DF7" w:rsidRDefault="00395222">
            <w:pPr>
              <w:keepNext/>
              <w:spacing w:before="60" w:after="60"/>
              <w:ind w:firstLine="0"/>
              <w:jc w:val="left"/>
            </w:pPr>
            <w:r>
              <w:rPr>
                <w:rFonts w:ascii="Times New Roman" w:eastAsia="楷体" w:hAnsi="Times New Roman"/>
                <w:b/>
                <w:color w:val="000000"/>
                <w:sz w:val="20"/>
              </w:rPr>
              <w:t>使用条件</w:t>
            </w:r>
          </w:p>
        </w:tc>
      </w:tr>
      <w:tr w:rsidR="00193DF7" w14:paraId="4B0A53F2" w14:textId="77777777">
        <w:trPr>
          <w:cantSplit/>
        </w:trPr>
        <w:tc>
          <w:tcPr>
            <w:tcW w:w="2409" w:type="dxa"/>
          </w:tcPr>
          <w:p w14:paraId="32F64F19" w14:textId="77777777" w:rsidR="00193DF7" w:rsidRDefault="00395222">
            <w:pPr>
              <w:keepNext/>
              <w:spacing w:before="60" w:after="60"/>
              <w:ind w:firstLine="0"/>
              <w:jc w:val="left"/>
            </w:pPr>
            <w:r>
              <w:rPr>
                <w:rFonts w:ascii="Times New Roman" w:eastAsia="楷体" w:hAnsi="Times New Roman"/>
                <w:color w:val="000000"/>
                <w:sz w:val="20"/>
              </w:rPr>
              <w:t>硬件条件</w:t>
            </w:r>
          </w:p>
        </w:tc>
        <w:tc>
          <w:tcPr>
            <w:tcW w:w="2409" w:type="dxa"/>
          </w:tcPr>
          <w:p w14:paraId="2E4544CE" w14:textId="77777777" w:rsidR="00193DF7" w:rsidRDefault="00395222">
            <w:pPr>
              <w:keepNext/>
              <w:spacing w:before="60" w:after="60"/>
              <w:ind w:firstLine="0"/>
              <w:jc w:val="left"/>
            </w:pPr>
            <w:r>
              <w:rPr>
                <w:rFonts w:ascii="Times New Roman" w:eastAsia="楷体" w:hAnsi="Times New Roman"/>
                <w:color w:val="000000"/>
                <w:sz w:val="20"/>
              </w:rPr>
              <w:t>可运行</w:t>
            </w:r>
            <w:r>
              <w:rPr>
                <w:rFonts w:ascii="Times New Roman" w:eastAsia="楷体" w:hAnsi="Times New Roman"/>
                <w:color w:val="000000"/>
                <w:sz w:val="20"/>
              </w:rPr>
              <w:t xml:space="preserve"> Python </w:t>
            </w:r>
            <w:r>
              <w:rPr>
                <w:rFonts w:ascii="Times New Roman" w:eastAsia="楷体" w:hAnsi="Times New Roman"/>
                <w:color w:val="000000"/>
                <w:sz w:val="20"/>
              </w:rPr>
              <w:t>与浏览器的主机</w:t>
            </w:r>
          </w:p>
        </w:tc>
        <w:tc>
          <w:tcPr>
            <w:tcW w:w="2409" w:type="dxa"/>
          </w:tcPr>
          <w:p w14:paraId="326D5AB1" w14:textId="77777777" w:rsidR="00193DF7" w:rsidRDefault="00395222">
            <w:pPr>
              <w:keepNext/>
              <w:spacing w:before="60" w:after="60"/>
              <w:ind w:firstLine="0"/>
              <w:jc w:val="left"/>
            </w:pPr>
            <w:r>
              <w:rPr>
                <w:rFonts w:ascii="Times New Roman" w:eastAsia="楷体" w:hAnsi="Times New Roman"/>
                <w:color w:val="000000"/>
                <w:sz w:val="20"/>
              </w:rPr>
              <w:t>本地服务与操作展示</w:t>
            </w:r>
          </w:p>
        </w:tc>
        <w:tc>
          <w:tcPr>
            <w:tcW w:w="2409" w:type="dxa"/>
          </w:tcPr>
          <w:p w14:paraId="283D198F" w14:textId="77777777" w:rsidR="00193DF7" w:rsidRDefault="00395222">
            <w:pPr>
              <w:keepNext/>
              <w:spacing w:before="60" w:after="60"/>
              <w:ind w:firstLine="0"/>
              <w:jc w:val="left"/>
            </w:pPr>
            <w:r>
              <w:rPr>
                <w:rFonts w:ascii="Times New Roman" w:eastAsia="楷体" w:hAnsi="Times New Roman"/>
                <w:color w:val="000000"/>
                <w:sz w:val="20"/>
              </w:rPr>
              <w:t>图片识别和并发能力需按主机测量</w:t>
            </w:r>
          </w:p>
        </w:tc>
      </w:tr>
      <w:tr w:rsidR="00193DF7" w14:paraId="6E415D0D" w14:textId="77777777">
        <w:trPr>
          <w:cantSplit/>
        </w:trPr>
        <w:tc>
          <w:tcPr>
            <w:tcW w:w="2409" w:type="dxa"/>
          </w:tcPr>
          <w:p w14:paraId="66435250" w14:textId="77777777" w:rsidR="00193DF7" w:rsidRDefault="00395222">
            <w:pPr>
              <w:keepNext/>
              <w:spacing w:before="60" w:after="60"/>
              <w:ind w:firstLine="0"/>
              <w:jc w:val="left"/>
            </w:pPr>
            <w:r>
              <w:rPr>
                <w:rFonts w:ascii="Times New Roman" w:eastAsia="楷体" w:hAnsi="Times New Roman"/>
                <w:color w:val="000000"/>
                <w:sz w:val="20"/>
              </w:rPr>
              <w:t>软件依赖</w:t>
            </w:r>
          </w:p>
        </w:tc>
        <w:tc>
          <w:tcPr>
            <w:tcW w:w="2409" w:type="dxa"/>
          </w:tcPr>
          <w:p w14:paraId="3FB9BA61" w14:textId="77777777" w:rsidR="00193DF7" w:rsidRDefault="00395222">
            <w:pPr>
              <w:keepNext/>
              <w:spacing w:before="60" w:after="60"/>
              <w:ind w:firstLine="0"/>
              <w:jc w:val="left"/>
            </w:pPr>
            <w:r>
              <w:rPr>
                <w:rFonts w:ascii="Times New Roman" w:eastAsia="楷体" w:hAnsi="Times New Roman"/>
                <w:color w:val="000000"/>
                <w:sz w:val="20"/>
              </w:rPr>
              <w:t>Python</w:t>
            </w:r>
            <w:r>
              <w:rPr>
                <w:rFonts w:ascii="Times New Roman" w:eastAsia="楷体" w:hAnsi="Times New Roman"/>
                <w:color w:val="000000"/>
                <w:sz w:val="20"/>
              </w:rPr>
              <w:t>、</w:t>
            </w:r>
            <w:r>
              <w:rPr>
                <w:rFonts w:ascii="Times New Roman" w:eastAsia="楷体" w:hAnsi="Times New Roman"/>
                <w:color w:val="000000"/>
                <w:sz w:val="20"/>
              </w:rPr>
              <w:t>FastAPI</w:t>
            </w:r>
            <w:r>
              <w:rPr>
                <w:rFonts w:ascii="Times New Roman" w:eastAsia="楷体" w:hAnsi="Times New Roman"/>
                <w:color w:val="000000"/>
                <w:sz w:val="20"/>
              </w:rPr>
              <w:t>、</w:t>
            </w:r>
            <w:r>
              <w:rPr>
                <w:rFonts w:ascii="Times New Roman" w:eastAsia="楷体" w:hAnsi="Times New Roman"/>
                <w:color w:val="000000"/>
                <w:sz w:val="20"/>
              </w:rPr>
              <w:t>Pydantic</w:t>
            </w:r>
          </w:p>
        </w:tc>
        <w:tc>
          <w:tcPr>
            <w:tcW w:w="2409" w:type="dxa"/>
          </w:tcPr>
          <w:p w14:paraId="532FE39E" w14:textId="77777777" w:rsidR="00193DF7" w:rsidRDefault="00395222">
            <w:pPr>
              <w:keepNext/>
              <w:spacing w:before="60" w:after="60"/>
              <w:ind w:firstLine="0"/>
              <w:jc w:val="left"/>
            </w:pPr>
            <w:r>
              <w:rPr>
                <w:rFonts w:ascii="Times New Roman" w:eastAsia="楷体" w:hAnsi="Times New Roman"/>
                <w:color w:val="000000"/>
                <w:sz w:val="20"/>
              </w:rPr>
              <w:t>接口与类型校验</w:t>
            </w:r>
          </w:p>
        </w:tc>
        <w:tc>
          <w:tcPr>
            <w:tcW w:w="2409" w:type="dxa"/>
          </w:tcPr>
          <w:p w14:paraId="6F3C1011" w14:textId="77777777" w:rsidR="00193DF7" w:rsidRDefault="00395222">
            <w:pPr>
              <w:keepNext/>
              <w:spacing w:before="60" w:after="60"/>
              <w:ind w:firstLine="0"/>
              <w:jc w:val="left"/>
            </w:pPr>
            <w:r>
              <w:rPr>
                <w:rFonts w:ascii="Times New Roman" w:eastAsia="楷体" w:hAnsi="Times New Roman"/>
                <w:color w:val="000000"/>
                <w:sz w:val="20"/>
              </w:rPr>
              <w:t>使用项目声明的版本范围</w:t>
            </w:r>
          </w:p>
        </w:tc>
      </w:tr>
      <w:tr w:rsidR="00193DF7" w14:paraId="6988612A" w14:textId="77777777">
        <w:trPr>
          <w:cantSplit/>
        </w:trPr>
        <w:tc>
          <w:tcPr>
            <w:tcW w:w="2409" w:type="dxa"/>
          </w:tcPr>
          <w:p w14:paraId="5C9BA5BF" w14:textId="77777777" w:rsidR="00193DF7" w:rsidRDefault="00395222">
            <w:pPr>
              <w:keepNext/>
              <w:spacing w:before="60" w:after="60"/>
              <w:ind w:firstLine="0"/>
              <w:jc w:val="left"/>
            </w:pPr>
            <w:r>
              <w:rPr>
                <w:rFonts w:ascii="Times New Roman" w:eastAsia="楷体" w:hAnsi="Times New Roman"/>
                <w:color w:val="000000"/>
                <w:sz w:val="20"/>
              </w:rPr>
              <w:t>存储</w:t>
            </w:r>
          </w:p>
        </w:tc>
        <w:tc>
          <w:tcPr>
            <w:tcW w:w="2409" w:type="dxa"/>
          </w:tcPr>
          <w:p w14:paraId="5A326B20" w14:textId="77777777" w:rsidR="00193DF7" w:rsidRDefault="00395222">
            <w:pPr>
              <w:keepNext/>
              <w:spacing w:before="60" w:after="60"/>
              <w:ind w:firstLine="0"/>
              <w:jc w:val="left"/>
            </w:pPr>
            <w:r>
              <w:rPr>
                <w:rFonts w:ascii="Times New Roman" w:eastAsia="楷体" w:hAnsi="Times New Roman"/>
                <w:color w:val="000000"/>
                <w:sz w:val="20"/>
              </w:rPr>
              <w:t>SQLite</w:t>
            </w:r>
            <w:r>
              <w:rPr>
                <w:rFonts w:ascii="Times New Roman" w:eastAsia="楷体" w:hAnsi="Times New Roman"/>
                <w:color w:val="000000"/>
                <w:sz w:val="20"/>
              </w:rPr>
              <w:t>、可选</w:t>
            </w:r>
            <w:r>
              <w:rPr>
                <w:rFonts w:ascii="Times New Roman" w:eastAsia="楷体" w:hAnsi="Times New Roman"/>
                <w:color w:val="000000"/>
                <w:sz w:val="20"/>
              </w:rPr>
              <w:t xml:space="preserve"> PostgreSQL</w:t>
            </w:r>
          </w:p>
        </w:tc>
        <w:tc>
          <w:tcPr>
            <w:tcW w:w="2409" w:type="dxa"/>
          </w:tcPr>
          <w:p w14:paraId="5B448330" w14:textId="77777777" w:rsidR="00193DF7" w:rsidRDefault="00395222">
            <w:pPr>
              <w:keepNext/>
              <w:spacing w:before="60" w:after="60"/>
              <w:ind w:firstLine="0"/>
              <w:jc w:val="left"/>
            </w:pPr>
            <w:r>
              <w:rPr>
                <w:rFonts w:ascii="Times New Roman" w:eastAsia="楷体" w:hAnsi="Times New Roman"/>
                <w:color w:val="000000"/>
                <w:sz w:val="20"/>
              </w:rPr>
              <w:t>账户上下文与历史记录</w:t>
            </w:r>
          </w:p>
        </w:tc>
        <w:tc>
          <w:tcPr>
            <w:tcW w:w="2409" w:type="dxa"/>
          </w:tcPr>
          <w:p w14:paraId="6E69BD19" w14:textId="77777777" w:rsidR="00193DF7" w:rsidRDefault="00395222">
            <w:pPr>
              <w:keepNext/>
              <w:spacing w:before="60" w:after="60"/>
              <w:ind w:firstLine="0"/>
              <w:jc w:val="left"/>
            </w:pPr>
            <w:r>
              <w:rPr>
                <w:rFonts w:ascii="Times New Roman" w:eastAsia="楷体" w:hAnsi="Times New Roman"/>
                <w:color w:val="000000"/>
                <w:sz w:val="20"/>
              </w:rPr>
              <w:t>按部署配置选择</w:t>
            </w:r>
          </w:p>
        </w:tc>
      </w:tr>
      <w:tr w:rsidR="00193DF7" w14:paraId="49E54879" w14:textId="77777777">
        <w:trPr>
          <w:cantSplit/>
        </w:trPr>
        <w:tc>
          <w:tcPr>
            <w:tcW w:w="2409" w:type="dxa"/>
          </w:tcPr>
          <w:p w14:paraId="3004767B" w14:textId="77777777" w:rsidR="00193DF7" w:rsidRDefault="00395222">
            <w:pPr>
              <w:keepNext/>
              <w:spacing w:before="60" w:after="60"/>
              <w:ind w:firstLine="0"/>
              <w:jc w:val="left"/>
            </w:pPr>
            <w:r>
              <w:rPr>
                <w:rFonts w:ascii="Times New Roman" w:eastAsia="楷体" w:hAnsi="Times New Roman"/>
                <w:color w:val="000000"/>
                <w:sz w:val="20"/>
              </w:rPr>
              <w:t>开发工具</w:t>
            </w:r>
          </w:p>
        </w:tc>
        <w:tc>
          <w:tcPr>
            <w:tcW w:w="2409" w:type="dxa"/>
          </w:tcPr>
          <w:p w14:paraId="36420794" w14:textId="77777777" w:rsidR="00193DF7" w:rsidRDefault="00395222">
            <w:pPr>
              <w:keepNext/>
              <w:spacing w:before="60" w:after="60"/>
              <w:ind w:firstLine="0"/>
              <w:jc w:val="left"/>
            </w:pPr>
            <w:r>
              <w:rPr>
                <w:rFonts w:ascii="Times New Roman" w:eastAsia="楷体" w:hAnsi="Times New Roman"/>
                <w:color w:val="000000"/>
                <w:sz w:val="20"/>
              </w:rPr>
              <w:t>Git</w:t>
            </w:r>
            <w:r>
              <w:rPr>
                <w:rFonts w:ascii="Times New Roman" w:eastAsia="楷体" w:hAnsi="Times New Roman"/>
                <w:color w:val="000000"/>
                <w:sz w:val="20"/>
              </w:rPr>
              <w:t>、</w:t>
            </w:r>
            <w:r>
              <w:rPr>
                <w:rFonts w:ascii="Times New Roman" w:eastAsia="楷体" w:hAnsi="Times New Roman"/>
                <w:color w:val="000000"/>
                <w:sz w:val="20"/>
              </w:rPr>
              <w:t>pytest</w:t>
            </w:r>
            <w:r>
              <w:rPr>
                <w:rFonts w:ascii="Times New Roman" w:eastAsia="楷体" w:hAnsi="Times New Roman"/>
                <w:color w:val="000000"/>
                <w:sz w:val="20"/>
              </w:rPr>
              <w:t>、</w:t>
            </w:r>
            <w:r>
              <w:rPr>
                <w:rFonts w:ascii="Times New Roman" w:eastAsia="楷体" w:hAnsi="Times New Roman"/>
                <w:color w:val="000000"/>
                <w:sz w:val="20"/>
              </w:rPr>
              <w:t xml:space="preserve">HTTP </w:t>
            </w:r>
            <w:r>
              <w:rPr>
                <w:rFonts w:ascii="Times New Roman" w:eastAsia="楷体" w:hAnsi="Times New Roman"/>
                <w:color w:val="000000"/>
                <w:sz w:val="20"/>
              </w:rPr>
              <w:t>调试工具</w:t>
            </w:r>
          </w:p>
        </w:tc>
        <w:tc>
          <w:tcPr>
            <w:tcW w:w="2409" w:type="dxa"/>
          </w:tcPr>
          <w:p w14:paraId="1E2989C4" w14:textId="77777777" w:rsidR="00193DF7" w:rsidRDefault="00395222">
            <w:pPr>
              <w:keepNext/>
              <w:spacing w:before="60" w:after="60"/>
              <w:ind w:firstLine="0"/>
              <w:jc w:val="left"/>
            </w:pPr>
            <w:r>
              <w:rPr>
                <w:rFonts w:ascii="Times New Roman" w:eastAsia="楷体" w:hAnsi="Times New Roman"/>
                <w:color w:val="000000"/>
                <w:sz w:val="20"/>
              </w:rPr>
              <w:t>版本管理及验证</w:t>
            </w:r>
          </w:p>
        </w:tc>
        <w:tc>
          <w:tcPr>
            <w:tcW w:w="2409" w:type="dxa"/>
          </w:tcPr>
          <w:p w14:paraId="3A96E53E" w14:textId="77777777" w:rsidR="00193DF7" w:rsidRDefault="00395222">
            <w:pPr>
              <w:keepNext/>
              <w:spacing w:before="60" w:after="60"/>
              <w:ind w:firstLine="0"/>
              <w:jc w:val="left"/>
            </w:pPr>
            <w:r>
              <w:rPr>
                <w:rFonts w:ascii="Times New Roman" w:eastAsia="楷体" w:hAnsi="Times New Roman"/>
                <w:color w:val="000000"/>
                <w:sz w:val="20"/>
              </w:rPr>
              <w:t>检查领域规则与接口结果</w:t>
            </w:r>
          </w:p>
        </w:tc>
      </w:tr>
      <w:tr w:rsidR="00193DF7" w14:paraId="1D23BE16" w14:textId="77777777">
        <w:trPr>
          <w:cantSplit/>
        </w:trPr>
        <w:tc>
          <w:tcPr>
            <w:tcW w:w="2409" w:type="dxa"/>
          </w:tcPr>
          <w:p w14:paraId="7C1A38B3" w14:textId="77777777" w:rsidR="00193DF7" w:rsidRDefault="00395222">
            <w:pPr>
              <w:keepNext/>
              <w:spacing w:before="60" w:after="60"/>
              <w:ind w:firstLine="0"/>
              <w:jc w:val="left"/>
            </w:pPr>
            <w:r>
              <w:rPr>
                <w:rFonts w:ascii="Times New Roman" w:eastAsia="楷体" w:hAnsi="Times New Roman"/>
                <w:color w:val="000000"/>
                <w:sz w:val="20"/>
              </w:rPr>
              <w:t>外部服务</w:t>
            </w:r>
          </w:p>
        </w:tc>
        <w:tc>
          <w:tcPr>
            <w:tcW w:w="2409" w:type="dxa"/>
          </w:tcPr>
          <w:p w14:paraId="14FE16B4" w14:textId="77777777" w:rsidR="00193DF7" w:rsidRDefault="00395222">
            <w:pPr>
              <w:keepNext/>
              <w:spacing w:before="60" w:after="60"/>
              <w:ind w:firstLine="0"/>
              <w:jc w:val="left"/>
            </w:pPr>
            <w:r>
              <w:rPr>
                <w:rFonts w:ascii="Times New Roman" w:eastAsia="楷体" w:hAnsi="Times New Roman"/>
                <w:color w:val="000000"/>
                <w:sz w:val="20"/>
              </w:rPr>
              <w:t>LLM</w:t>
            </w:r>
            <w:r>
              <w:rPr>
                <w:rFonts w:ascii="Times New Roman" w:eastAsia="楷体" w:hAnsi="Times New Roman"/>
                <w:color w:val="000000"/>
                <w:sz w:val="20"/>
              </w:rPr>
              <w:t>、问财</w:t>
            </w:r>
            <w:r>
              <w:rPr>
                <w:rFonts w:ascii="Times New Roman" w:eastAsia="楷体" w:hAnsi="Times New Roman"/>
                <w:color w:val="000000"/>
                <w:sz w:val="20"/>
              </w:rPr>
              <w:t xml:space="preserve"> SkillHub </w:t>
            </w:r>
            <w:r>
              <w:rPr>
                <w:rFonts w:ascii="Times New Roman" w:eastAsia="楷体" w:hAnsi="Times New Roman"/>
                <w:color w:val="000000"/>
                <w:sz w:val="20"/>
              </w:rPr>
              <w:t>等</w:t>
            </w:r>
          </w:p>
        </w:tc>
        <w:tc>
          <w:tcPr>
            <w:tcW w:w="2409" w:type="dxa"/>
          </w:tcPr>
          <w:p w14:paraId="72B9AB9D" w14:textId="77777777" w:rsidR="00193DF7" w:rsidRDefault="00395222">
            <w:pPr>
              <w:keepNext/>
              <w:spacing w:before="60" w:after="60"/>
              <w:ind w:firstLine="0"/>
              <w:jc w:val="left"/>
            </w:pPr>
            <w:r>
              <w:rPr>
                <w:rFonts w:ascii="Times New Roman" w:eastAsia="楷体" w:hAnsi="Times New Roman"/>
                <w:color w:val="000000"/>
                <w:sz w:val="20"/>
              </w:rPr>
              <w:t>语言理解与金融查询</w:t>
            </w:r>
          </w:p>
        </w:tc>
        <w:tc>
          <w:tcPr>
            <w:tcW w:w="2409" w:type="dxa"/>
          </w:tcPr>
          <w:p w14:paraId="57F99707" w14:textId="77777777" w:rsidR="00193DF7" w:rsidRDefault="00395222">
            <w:pPr>
              <w:keepNext/>
              <w:spacing w:before="60" w:after="60"/>
              <w:ind w:firstLine="0"/>
              <w:jc w:val="left"/>
            </w:pPr>
            <w:r>
              <w:rPr>
                <w:rFonts w:ascii="Times New Roman" w:eastAsia="楷体" w:hAnsi="Times New Roman"/>
                <w:color w:val="000000"/>
                <w:sz w:val="20"/>
              </w:rPr>
              <w:t>有效凭据、权限和可用能力</w:t>
            </w:r>
          </w:p>
        </w:tc>
      </w:tr>
    </w:tbl>
    <w:p w14:paraId="7F4023F6"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5-1 </w:t>
      </w:r>
      <w:r>
        <w:rPr>
          <w:rFonts w:ascii="Times New Roman" w:eastAsia="楷体" w:hAnsi="Times New Roman"/>
          <w:color w:val="000000"/>
          <w:sz w:val="21"/>
        </w:rPr>
        <w:t>开发与运行环境</w:t>
      </w:r>
    </w:p>
    <w:p w14:paraId="5AB089A1" w14:textId="77777777" w:rsidR="00193DF7" w:rsidRDefault="00395222">
      <w:pPr>
        <w:pStyle w:val="2"/>
        <w:widowControl/>
      </w:pPr>
      <w:bookmarkStart w:id="22" w:name="_Toc240645084"/>
      <w:r>
        <w:t xml:space="preserve">5.2 </w:t>
      </w:r>
      <w:r>
        <w:t>前后端</w:t>
      </w:r>
      <w:r>
        <w:t xml:space="preserve"> AI </w:t>
      </w:r>
      <w:r>
        <w:t>系统</w:t>
      </w:r>
      <w:bookmarkEnd w:id="22"/>
    </w:p>
    <w:p w14:paraId="419CC9AB" w14:textId="77777777" w:rsidR="00193DF7" w:rsidRDefault="00395222">
      <w:pPr>
        <w:pStyle w:val="31"/>
      </w:pPr>
      <w:bookmarkStart w:id="23" w:name="_Toc240645085"/>
      <w:r>
        <w:t xml:space="preserve">5.2.1 </w:t>
      </w:r>
      <w:r>
        <w:t>前端系统</w:t>
      </w:r>
      <w:bookmarkEnd w:id="23"/>
    </w:p>
    <w:p w14:paraId="36F17957" w14:textId="77777777" w:rsidR="00193DF7" w:rsidRDefault="00395222">
      <w:pPr>
        <w:widowControl/>
      </w:pPr>
      <w:r>
        <w:rPr>
          <w:rFonts w:ascii="Times New Roman" w:eastAsia="楷体" w:hAnsi="Times New Roman"/>
          <w:color w:val="000000"/>
        </w:rPr>
        <w:t>前端将自然语言、问卷、文件与图片输入统一转换为用户能够确认的资料。页面按成功、部分可用、空结果和失败显示数据状态。报告保留观察值和阈值，用户能够从风险结果返回具体持仓与画像条件。</w:t>
      </w:r>
    </w:p>
    <w:p w14:paraId="68C8DEBC" w14:textId="77777777" w:rsidR="00193DF7" w:rsidRDefault="00395222">
      <w:pPr>
        <w:pStyle w:val="31"/>
      </w:pPr>
      <w:bookmarkStart w:id="24" w:name="_Toc240645086"/>
      <w:r>
        <w:lastRenderedPageBreak/>
        <w:t xml:space="preserve">5.2.2 </w:t>
      </w:r>
      <w:r>
        <w:t>后端系统</w:t>
      </w:r>
      <w:bookmarkEnd w:id="24"/>
    </w:p>
    <w:p w14:paraId="7D15D438" w14:textId="77777777" w:rsidR="00193DF7" w:rsidRDefault="00395222">
      <w:pPr>
        <w:keepNext/>
        <w:widowControl/>
      </w:pPr>
      <w:r>
        <w:rPr>
          <w:rFonts w:ascii="Times New Roman" w:eastAsia="楷体" w:hAnsi="Times New Roman"/>
          <w:color w:val="000000"/>
        </w:rPr>
        <w:t>后端采用模块化单体结构，接口、应用服务与领域模块在一个应用中协作。用户上下文包含归属、画像版本和持仓快照；组合计算模块负责暴露、风险、配置及再平衡；研究模块负责任务与证据；建议模块依据双重审查结果组织输出。</w:t>
      </w:r>
    </w:p>
    <w:p w14:paraId="497B6732" w14:textId="77777777" w:rsidR="00193DF7" w:rsidRDefault="00395222">
      <w:pPr>
        <w:keepNext/>
        <w:widowControl/>
        <w:ind w:firstLine="0"/>
        <w:jc w:val="center"/>
      </w:pPr>
      <w:r>
        <w:rPr>
          <w:noProof/>
        </w:rPr>
        <w:drawing>
          <wp:inline distT="0" distB="0" distL="0" distR="0" wp14:anchorId="30963595" wp14:editId="0D927138">
            <wp:extent cx="5556705" cy="57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2-architecture.png"/>
                    <pic:cNvPicPr/>
                  </pic:nvPicPr>
                  <pic:blipFill>
                    <a:blip r:embed="rId14"/>
                    <a:stretch>
                      <a:fillRect/>
                    </a:stretch>
                  </pic:blipFill>
                  <pic:spPr>
                    <a:xfrm>
                      <a:off x="0" y="0"/>
                      <a:ext cx="5556705" cy="5760000"/>
                    </a:xfrm>
                    <a:prstGeom prst="rect">
                      <a:avLst/>
                    </a:prstGeom>
                  </pic:spPr>
                </pic:pic>
              </a:graphicData>
            </a:graphic>
          </wp:inline>
        </w:drawing>
      </w:r>
    </w:p>
    <w:p w14:paraId="1E32D6F0"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5-1 </w:t>
      </w:r>
      <w:r>
        <w:rPr>
          <w:rFonts w:ascii="Times New Roman" w:eastAsia="楷体" w:hAnsi="Times New Roman"/>
          <w:color w:val="000000"/>
          <w:sz w:val="21"/>
        </w:rPr>
        <w:t>系统总体架构</w:t>
      </w:r>
    </w:p>
    <w:p w14:paraId="1F6C6CA3" w14:textId="77777777" w:rsidR="00193DF7" w:rsidRDefault="00395222">
      <w:pPr>
        <w:pStyle w:val="31"/>
      </w:pPr>
      <w:bookmarkStart w:id="25" w:name="_Toc240645087"/>
      <w:r>
        <w:t xml:space="preserve">5.2.3 AI </w:t>
      </w:r>
      <w:r>
        <w:t>服务开发系统</w:t>
      </w:r>
      <w:bookmarkEnd w:id="25"/>
    </w:p>
    <w:p w14:paraId="1D906C94" w14:textId="77777777" w:rsidR="00193DF7" w:rsidRDefault="00395222">
      <w:pPr>
        <w:pStyle w:val="41"/>
      </w:pPr>
      <w:bookmarkStart w:id="26" w:name="_Toc240645088"/>
      <w:r>
        <w:t xml:space="preserve">5.2.3.1 </w:t>
      </w:r>
      <w:r>
        <w:t>运行环境与依赖</w:t>
      </w:r>
      <w:bookmarkEnd w:id="26"/>
    </w:p>
    <w:p w14:paraId="48A2288E" w14:textId="77777777" w:rsidR="00193DF7" w:rsidRDefault="00395222">
      <w:pPr>
        <w:widowControl/>
      </w:pPr>
      <w:r>
        <w:rPr>
          <w:rFonts w:ascii="Times New Roman" w:eastAsia="楷体" w:hAnsi="Times New Roman"/>
          <w:color w:val="000000"/>
        </w:rPr>
        <w:t xml:space="preserve">LLM </w:t>
      </w:r>
      <w:r>
        <w:rPr>
          <w:rFonts w:ascii="Times New Roman" w:eastAsia="楷体" w:hAnsi="Times New Roman"/>
          <w:color w:val="000000"/>
        </w:rPr>
        <w:t>接口通过服务端配置选择模型及服务地址。金融数据查询由提供方适配模块调用，返回结果经过字段校验和状态整理。网络失败、缺少授权、空结果和部分数据分别记录，分析过程根据可用能力组织任务。</w:t>
      </w:r>
    </w:p>
    <w:p w14:paraId="0FFAB1AC" w14:textId="77777777" w:rsidR="00193DF7" w:rsidRDefault="00395222">
      <w:pPr>
        <w:pStyle w:val="41"/>
      </w:pPr>
      <w:bookmarkStart w:id="27" w:name="_Toc240645089"/>
      <w:r>
        <w:lastRenderedPageBreak/>
        <w:t xml:space="preserve">5.2.3.2 </w:t>
      </w:r>
      <w:r>
        <w:t>服务框架</w:t>
      </w:r>
      <w:bookmarkEnd w:id="27"/>
    </w:p>
    <w:p w14:paraId="1F7EBE0C" w14:textId="77777777" w:rsidR="00193DF7" w:rsidRDefault="00395222">
      <w:pPr>
        <w:widowControl/>
      </w:pPr>
      <w:r>
        <w:rPr>
          <w:rFonts w:ascii="Times New Roman" w:eastAsia="楷体" w:hAnsi="Times New Roman"/>
          <w:color w:val="000000"/>
        </w:rPr>
        <w:t>大模型负责意图识别、字段解析、研究组织和语言解释。金额、比例、持仓穿透、风险预算及调整数量由</w:t>
      </w:r>
      <w:r>
        <w:rPr>
          <w:rFonts w:ascii="Times New Roman" w:eastAsia="楷体" w:hAnsi="Times New Roman"/>
          <w:color w:val="000000"/>
        </w:rPr>
        <w:t xml:space="preserve"> Python </w:t>
      </w:r>
      <w:r>
        <w:rPr>
          <w:rFonts w:ascii="Times New Roman" w:eastAsia="楷体" w:hAnsi="Times New Roman"/>
          <w:color w:val="000000"/>
        </w:rPr>
        <w:t>与</w:t>
      </w:r>
      <w:r>
        <w:rPr>
          <w:rFonts w:ascii="Times New Roman" w:eastAsia="楷体" w:hAnsi="Times New Roman"/>
          <w:color w:val="000000"/>
        </w:rPr>
        <w:t xml:space="preserve"> Decimal </w:t>
      </w:r>
      <w:r>
        <w:rPr>
          <w:rFonts w:ascii="Times New Roman" w:eastAsia="楷体" w:hAnsi="Times New Roman"/>
          <w:color w:val="000000"/>
        </w:rPr>
        <w:t>计算。专业任务通过有向无环图表达依赖，执行结果包含状态、数据与引用。完整建议需要同时满足证据、风险和合规条件。</w:t>
      </w:r>
    </w:p>
    <w:p w14:paraId="5C4D8C6D" w14:textId="77777777" w:rsidR="00193DF7" w:rsidRDefault="00395222">
      <w:pPr>
        <w:pStyle w:val="2"/>
        <w:widowControl/>
      </w:pPr>
      <w:bookmarkStart w:id="28" w:name="_Toc240645090"/>
      <w:r>
        <w:t xml:space="preserve">5.3 </w:t>
      </w:r>
      <w:r>
        <w:t>核心技术</w:t>
      </w:r>
      <w:bookmarkEnd w:id="28"/>
    </w:p>
    <w:p w14:paraId="26112909" w14:textId="77777777" w:rsidR="00193DF7" w:rsidRDefault="00395222">
      <w:pPr>
        <w:pStyle w:val="31"/>
      </w:pPr>
      <w:bookmarkStart w:id="29" w:name="_Toc240645091"/>
      <w:r>
        <w:t xml:space="preserve">5.3.1 </w:t>
      </w:r>
      <w:r>
        <w:t>投资者画像与风险约束映射</w:t>
      </w:r>
      <w:bookmarkEnd w:id="29"/>
    </w:p>
    <w:p w14:paraId="7B600646" w14:textId="77777777" w:rsidR="00193DF7" w:rsidRDefault="00395222">
      <w:pPr>
        <w:widowControl/>
      </w:pPr>
      <w:r>
        <w:rPr>
          <w:rFonts w:ascii="Times New Roman" w:eastAsia="楷体" w:hAnsi="Times New Roman"/>
          <w:color w:val="000000"/>
        </w:rPr>
        <w:t>系统将已确认画像转换为风险预算。基础评分采用损失承受、投资期限、流动性需求、投资经验和收益预期五个维度，各项</w:t>
      </w:r>
      <w:r>
        <w:rPr>
          <w:rFonts w:ascii="Times New Roman" w:eastAsia="楷体" w:hAnsi="Times New Roman"/>
          <w:color w:val="000000"/>
        </w:rPr>
        <w:t xml:space="preserve"> 1 </w:t>
      </w:r>
      <w:r>
        <w:rPr>
          <w:rFonts w:ascii="Times New Roman" w:eastAsia="楷体" w:hAnsi="Times New Roman"/>
          <w:color w:val="000000"/>
        </w:rPr>
        <w:t>至</w:t>
      </w:r>
      <w:r>
        <w:rPr>
          <w:rFonts w:ascii="Times New Roman" w:eastAsia="楷体" w:hAnsi="Times New Roman"/>
          <w:color w:val="000000"/>
        </w:rPr>
        <w:t xml:space="preserve"> 5 </w:t>
      </w:r>
      <w:r>
        <w:rPr>
          <w:rFonts w:ascii="Times New Roman" w:eastAsia="楷体" w:hAnsi="Times New Roman"/>
          <w:color w:val="000000"/>
        </w:rPr>
        <w:t>分先归一化，再按</w:t>
      </w:r>
      <w:r>
        <w:rPr>
          <w:rFonts w:ascii="Times New Roman" w:eastAsia="楷体" w:hAnsi="Times New Roman"/>
          <w:color w:val="000000"/>
        </w:rPr>
        <w:t xml:space="preserve"> 30%</w:t>
      </w:r>
      <w:r>
        <w:rPr>
          <w:rFonts w:ascii="Times New Roman" w:eastAsia="楷体" w:hAnsi="Times New Roman"/>
          <w:color w:val="000000"/>
        </w:rPr>
        <w:t>、</w:t>
      </w:r>
      <w:r>
        <w:rPr>
          <w:rFonts w:ascii="Times New Roman" w:eastAsia="楷体" w:hAnsi="Times New Roman"/>
          <w:color w:val="000000"/>
        </w:rPr>
        <w:t>25%</w:t>
      </w:r>
      <w:r>
        <w:rPr>
          <w:rFonts w:ascii="Times New Roman" w:eastAsia="楷体" w:hAnsi="Times New Roman"/>
          <w:color w:val="000000"/>
        </w:rPr>
        <w:t>、</w:t>
      </w:r>
      <w:r>
        <w:rPr>
          <w:rFonts w:ascii="Times New Roman" w:eastAsia="楷体" w:hAnsi="Times New Roman"/>
          <w:color w:val="000000"/>
        </w:rPr>
        <w:t>20%</w:t>
      </w:r>
      <w:r>
        <w:rPr>
          <w:rFonts w:ascii="Times New Roman" w:eastAsia="楷体" w:hAnsi="Times New Roman"/>
          <w:color w:val="000000"/>
        </w:rPr>
        <w:t>、</w:t>
      </w:r>
      <w:r>
        <w:rPr>
          <w:rFonts w:ascii="Times New Roman" w:eastAsia="楷体" w:hAnsi="Times New Roman"/>
          <w:color w:val="000000"/>
        </w:rPr>
        <w:t>10%</w:t>
      </w:r>
      <w:r>
        <w:rPr>
          <w:rFonts w:ascii="Times New Roman" w:eastAsia="楷体" w:hAnsi="Times New Roman"/>
          <w:color w:val="000000"/>
        </w:rPr>
        <w:t>、</w:t>
      </w:r>
      <w:r>
        <w:rPr>
          <w:rFonts w:ascii="Times New Roman" w:eastAsia="楷体" w:hAnsi="Times New Roman"/>
          <w:color w:val="000000"/>
        </w:rPr>
        <w:t xml:space="preserve">15% </w:t>
      </w:r>
      <w:r>
        <w:rPr>
          <w:rFonts w:ascii="Times New Roman" w:eastAsia="楷体" w:hAnsi="Times New Roman"/>
          <w:color w:val="000000"/>
        </w:rPr>
        <w:t>加权并乘以</w:t>
      </w:r>
      <w:r>
        <w:rPr>
          <w:rFonts w:ascii="Times New Roman" w:eastAsia="楷体" w:hAnsi="Times New Roman"/>
          <w:color w:val="000000"/>
        </w:rPr>
        <w:t xml:space="preserve"> 100</w:t>
      </w:r>
      <w:r>
        <w:rPr>
          <w:rFonts w:ascii="Times New Roman" w:eastAsia="楷体" w:hAnsi="Times New Roman"/>
          <w:color w:val="000000"/>
        </w:rPr>
        <w:t>。分数不超过</w:t>
      </w:r>
      <w:r>
        <w:rPr>
          <w:rFonts w:ascii="Times New Roman" w:eastAsia="楷体" w:hAnsi="Times New Roman"/>
          <w:color w:val="000000"/>
        </w:rPr>
        <w:t xml:space="preserve"> 33 </w:t>
      </w:r>
      <w:r>
        <w:rPr>
          <w:rFonts w:ascii="Times New Roman" w:eastAsia="楷体" w:hAnsi="Times New Roman"/>
          <w:color w:val="000000"/>
        </w:rPr>
        <w:t>为保守型，大于</w:t>
      </w:r>
      <w:r>
        <w:rPr>
          <w:rFonts w:ascii="Times New Roman" w:eastAsia="楷体" w:hAnsi="Times New Roman"/>
          <w:color w:val="000000"/>
        </w:rPr>
        <w:t xml:space="preserve"> 33 </w:t>
      </w:r>
      <w:r>
        <w:rPr>
          <w:rFonts w:ascii="Times New Roman" w:eastAsia="楷体" w:hAnsi="Times New Roman"/>
          <w:color w:val="000000"/>
        </w:rPr>
        <w:t>且不超过</w:t>
      </w:r>
      <w:r>
        <w:rPr>
          <w:rFonts w:ascii="Times New Roman" w:eastAsia="楷体" w:hAnsi="Times New Roman"/>
          <w:color w:val="000000"/>
        </w:rPr>
        <w:t xml:space="preserve"> 66 </w:t>
      </w:r>
      <w:r>
        <w:rPr>
          <w:rFonts w:ascii="Times New Roman" w:eastAsia="楷体" w:hAnsi="Times New Roman"/>
          <w:color w:val="000000"/>
        </w:rPr>
        <w:t>为均衡型，大于</w:t>
      </w:r>
      <w:r>
        <w:rPr>
          <w:rFonts w:ascii="Times New Roman" w:eastAsia="楷体" w:hAnsi="Times New Roman"/>
          <w:color w:val="000000"/>
        </w:rPr>
        <w:t xml:space="preserve"> 66 </w:t>
      </w:r>
      <w:r>
        <w:rPr>
          <w:rFonts w:ascii="Times New Roman" w:eastAsia="楷体" w:hAnsi="Times New Roman"/>
          <w:color w:val="000000"/>
        </w:rPr>
        <w:t>为成长型。正式问卷页面的展示维度与计算使用的字段分别管理。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28"/>
        <w:gridCol w:w="1928"/>
        <w:gridCol w:w="1928"/>
        <w:gridCol w:w="1928"/>
        <w:gridCol w:w="1928"/>
      </w:tblGrid>
      <w:tr w:rsidR="00193DF7" w14:paraId="35105E17" w14:textId="77777777">
        <w:trPr>
          <w:cantSplit/>
          <w:tblHeader/>
        </w:trPr>
        <w:tc>
          <w:tcPr>
            <w:tcW w:w="1928" w:type="dxa"/>
          </w:tcPr>
          <w:p w14:paraId="2DDD9AA0" w14:textId="77777777" w:rsidR="00193DF7" w:rsidRDefault="00395222">
            <w:pPr>
              <w:keepNext/>
              <w:spacing w:before="60" w:after="60"/>
              <w:ind w:firstLine="0"/>
              <w:jc w:val="left"/>
            </w:pPr>
            <w:r>
              <w:rPr>
                <w:rFonts w:ascii="Times New Roman" w:eastAsia="楷体" w:hAnsi="Times New Roman"/>
                <w:b/>
                <w:color w:val="000000"/>
                <w:sz w:val="20"/>
              </w:rPr>
              <w:t>风险等级</w:t>
            </w:r>
          </w:p>
        </w:tc>
        <w:tc>
          <w:tcPr>
            <w:tcW w:w="1928" w:type="dxa"/>
          </w:tcPr>
          <w:p w14:paraId="2981B4E2" w14:textId="77777777" w:rsidR="00193DF7" w:rsidRDefault="00395222">
            <w:pPr>
              <w:keepNext/>
              <w:spacing w:before="60" w:after="60"/>
              <w:ind w:firstLine="0"/>
              <w:jc w:val="left"/>
            </w:pPr>
            <w:r>
              <w:rPr>
                <w:rFonts w:ascii="Times New Roman" w:eastAsia="楷体" w:hAnsi="Times New Roman"/>
                <w:b/>
                <w:color w:val="000000"/>
                <w:sz w:val="20"/>
              </w:rPr>
              <w:t>单一资产上限</w:t>
            </w:r>
          </w:p>
        </w:tc>
        <w:tc>
          <w:tcPr>
            <w:tcW w:w="1928" w:type="dxa"/>
          </w:tcPr>
          <w:p w14:paraId="700503E3" w14:textId="77777777" w:rsidR="00193DF7" w:rsidRDefault="00395222">
            <w:pPr>
              <w:keepNext/>
              <w:spacing w:before="60" w:after="60"/>
              <w:ind w:firstLine="0"/>
              <w:jc w:val="left"/>
            </w:pPr>
            <w:r>
              <w:rPr>
                <w:rFonts w:ascii="Times New Roman" w:eastAsia="楷体" w:hAnsi="Times New Roman"/>
                <w:b/>
                <w:color w:val="000000"/>
                <w:sz w:val="20"/>
              </w:rPr>
              <w:t>已识别行业上限</w:t>
            </w:r>
          </w:p>
        </w:tc>
        <w:tc>
          <w:tcPr>
            <w:tcW w:w="1928" w:type="dxa"/>
          </w:tcPr>
          <w:p w14:paraId="0B7307BD" w14:textId="77777777" w:rsidR="00193DF7" w:rsidRDefault="00395222">
            <w:pPr>
              <w:keepNext/>
              <w:spacing w:before="60" w:after="60"/>
              <w:ind w:firstLine="0"/>
              <w:jc w:val="left"/>
            </w:pPr>
            <w:r>
              <w:rPr>
                <w:rFonts w:ascii="Times New Roman" w:eastAsia="楷体" w:hAnsi="Times New Roman"/>
                <w:b/>
                <w:color w:val="000000"/>
                <w:sz w:val="20"/>
              </w:rPr>
              <w:t>科技行业合计上限</w:t>
            </w:r>
          </w:p>
        </w:tc>
        <w:tc>
          <w:tcPr>
            <w:tcW w:w="1928" w:type="dxa"/>
          </w:tcPr>
          <w:p w14:paraId="56FCA344" w14:textId="77777777" w:rsidR="00193DF7" w:rsidRDefault="00395222">
            <w:pPr>
              <w:keepNext/>
              <w:spacing w:before="60" w:after="60"/>
              <w:ind w:firstLine="0"/>
              <w:jc w:val="left"/>
            </w:pPr>
            <w:r>
              <w:rPr>
                <w:rFonts w:ascii="Times New Roman" w:eastAsia="楷体" w:hAnsi="Times New Roman"/>
                <w:b/>
                <w:color w:val="000000"/>
                <w:sz w:val="20"/>
              </w:rPr>
              <w:t>未分类合计上限</w:t>
            </w:r>
          </w:p>
        </w:tc>
      </w:tr>
      <w:tr w:rsidR="00193DF7" w14:paraId="0EC359AC" w14:textId="77777777">
        <w:trPr>
          <w:cantSplit/>
        </w:trPr>
        <w:tc>
          <w:tcPr>
            <w:tcW w:w="1928" w:type="dxa"/>
          </w:tcPr>
          <w:p w14:paraId="4FF671E5" w14:textId="77777777" w:rsidR="00193DF7" w:rsidRDefault="00395222">
            <w:pPr>
              <w:keepNext/>
              <w:spacing w:before="60" w:after="60"/>
              <w:ind w:firstLine="0"/>
              <w:jc w:val="left"/>
            </w:pPr>
            <w:r>
              <w:rPr>
                <w:rFonts w:ascii="Times New Roman" w:eastAsia="楷体" w:hAnsi="Times New Roman"/>
                <w:color w:val="000000"/>
                <w:sz w:val="20"/>
              </w:rPr>
              <w:t>保守型</w:t>
            </w:r>
          </w:p>
        </w:tc>
        <w:tc>
          <w:tcPr>
            <w:tcW w:w="1928" w:type="dxa"/>
          </w:tcPr>
          <w:p w14:paraId="3C7C3A5B" w14:textId="77777777" w:rsidR="00193DF7" w:rsidRDefault="00395222">
            <w:pPr>
              <w:keepNext/>
              <w:spacing w:before="60" w:after="60"/>
              <w:ind w:firstLine="0"/>
              <w:jc w:val="left"/>
            </w:pPr>
            <w:r>
              <w:rPr>
                <w:rFonts w:ascii="Times New Roman" w:eastAsia="楷体" w:hAnsi="Times New Roman"/>
                <w:color w:val="000000"/>
                <w:sz w:val="20"/>
              </w:rPr>
              <w:t>20%</w:t>
            </w:r>
          </w:p>
        </w:tc>
        <w:tc>
          <w:tcPr>
            <w:tcW w:w="1928" w:type="dxa"/>
          </w:tcPr>
          <w:p w14:paraId="04D77893" w14:textId="77777777" w:rsidR="00193DF7" w:rsidRDefault="00395222">
            <w:pPr>
              <w:keepNext/>
              <w:spacing w:before="60" w:after="60"/>
              <w:ind w:firstLine="0"/>
              <w:jc w:val="left"/>
            </w:pPr>
            <w:r>
              <w:rPr>
                <w:rFonts w:ascii="Times New Roman" w:eastAsia="楷体" w:hAnsi="Times New Roman"/>
                <w:color w:val="000000"/>
                <w:sz w:val="20"/>
              </w:rPr>
              <w:t>30%</w:t>
            </w:r>
          </w:p>
        </w:tc>
        <w:tc>
          <w:tcPr>
            <w:tcW w:w="1928" w:type="dxa"/>
          </w:tcPr>
          <w:p w14:paraId="593945C4" w14:textId="77777777" w:rsidR="00193DF7" w:rsidRDefault="00395222">
            <w:pPr>
              <w:keepNext/>
              <w:spacing w:before="60" w:after="60"/>
              <w:ind w:firstLine="0"/>
              <w:jc w:val="left"/>
            </w:pPr>
            <w:r>
              <w:rPr>
                <w:rFonts w:ascii="Times New Roman" w:eastAsia="楷体" w:hAnsi="Times New Roman"/>
                <w:color w:val="000000"/>
                <w:sz w:val="20"/>
              </w:rPr>
              <w:t>25%</w:t>
            </w:r>
          </w:p>
        </w:tc>
        <w:tc>
          <w:tcPr>
            <w:tcW w:w="1928" w:type="dxa"/>
          </w:tcPr>
          <w:p w14:paraId="05364A0C" w14:textId="77777777" w:rsidR="00193DF7" w:rsidRDefault="00395222">
            <w:pPr>
              <w:keepNext/>
              <w:spacing w:before="60" w:after="60"/>
              <w:ind w:firstLine="0"/>
              <w:jc w:val="left"/>
            </w:pPr>
            <w:r>
              <w:rPr>
                <w:rFonts w:ascii="Times New Roman" w:eastAsia="楷体" w:hAnsi="Times New Roman"/>
                <w:color w:val="000000"/>
                <w:sz w:val="20"/>
              </w:rPr>
              <w:t>10%</w:t>
            </w:r>
          </w:p>
        </w:tc>
      </w:tr>
      <w:tr w:rsidR="00193DF7" w14:paraId="50BDA54F" w14:textId="77777777">
        <w:trPr>
          <w:cantSplit/>
        </w:trPr>
        <w:tc>
          <w:tcPr>
            <w:tcW w:w="1928" w:type="dxa"/>
          </w:tcPr>
          <w:p w14:paraId="7753CE82" w14:textId="77777777" w:rsidR="00193DF7" w:rsidRDefault="00395222">
            <w:pPr>
              <w:keepNext/>
              <w:spacing w:before="60" w:after="60"/>
              <w:ind w:firstLine="0"/>
              <w:jc w:val="left"/>
            </w:pPr>
            <w:r>
              <w:rPr>
                <w:rFonts w:ascii="Times New Roman" w:eastAsia="楷体" w:hAnsi="Times New Roman"/>
                <w:color w:val="000000"/>
                <w:sz w:val="20"/>
              </w:rPr>
              <w:t>均衡型</w:t>
            </w:r>
          </w:p>
        </w:tc>
        <w:tc>
          <w:tcPr>
            <w:tcW w:w="1928" w:type="dxa"/>
          </w:tcPr>
          <w:p w14:paraId="652645D0" w14:textId="77777777" w:rsidR="00193DF7" w:rsidRDefault="00395222">
            <w:pPr>
              <w:keepNext/>
              <w:spacing w:before="60" w:after="60"/>
              <w:ind w:firstLine="0"/>
              <w:jc w:val="left"/>
            </w:pPr>
            <w:r>
              <w:rPr>
                <w:rFonts w:ascii="Times New Roman" w:eastAsia="楷体" w:hAnsi="Times New Roman"/>
                <w:color w:val="000000"/>
                <w:sz w:val="20"/>
              </w:rPr>
              <w:t>35%</w:t>
            </w:r>
          </w:p>
        </w:tc>
        <w:tc>
          <w:tcPr>
            <w:tcW w:w="1928" w:type="dxa"/>
          </w:tcPr>
          <w:p w14:paraId="08512EAF" w14:textId="77777777" w:rsidR="00193DF7" w:rsidRDefault="00395222">
            <w:pPr>
              <w:keepNext/>
              <w:spacing w:before="60" w:after="60"/>
              <w:ind w:firstLine="0"/>
              <w:jc w:val="left"/>
            </w:pPr>
            <w:r>
              <w:rPr>
                <w:rFonts w:ascii="Times New Roman" w:eastAsia="楷体" w:hAnsi="Times New Roman"/>
                <w:color w:val="000000"/>
                <w:sz w:val="20"/>
              </w:rPr>
              <w:t>45%</w:t>
            </w:r>
          </w:p>
        </w:tc>
        <w:tc>
          <w:tcPr>
            <w:tcW w:w="1928" w:type="dxa"/>
          </w:tcPr>
          <w:p w14:paraId="2D789531" w14:textId="77777777" w:rsidR="00193DF7" w:rsidRDefault="00395222">
            <w:pPr>
              <w:keepNext/>
              <w:spacing w:before="60" w:after="60"/>
              <w:ind w:firstLine="0"/>
              <w:jc w:val="left"/>
            </w:pPr>
            <w:r>
              <w:rPr>
                <w:rFonts w:ascii="Times New Roman" w:eastAsia="楷体" w:hAnsi="Times New Roman"/>
                <w:color w:val="000000"/>
                <w:sz w:val="20"/>
              </w:rPr>
              <w:t>40%</w:t>
            </w:r>
          </w:p>
        </w:tc>
        <w:tc>
          <w:tcPr>
            <w:tcW w:w="1928" w:type="dxa"/>
          </w:tcPr>
          <w:p w14:paraId="06003353" w14:textId="77777777" w:rsidR="00193DF7" w:rsidRDefault="00395222">
            <w:pPr>
              <w:keepNext/>
              <w:spacing w:before="60" w:after="60"/>
              <w:ind w:firstLine="0"/>
              <w:jc w:val="left"/>
            </w:pPr>
            <w:r>
              <w:rPr>
                <w:rFonts w:ascii="Times New Roman" w:eastAsia="楷体" w:hAnsi="Times New Roman"/>
                <w:color w:val="000000"/>
                <w:sz w:val="20"/>
              </w:rPr>
              <w:t>20%</w:t>
            </w:r>
          </w:p>
        </w:tc>
      </w:tr>
      <w:tr w:rsidR="00193DF7" w14:paraId="77DF3700" w14:textId="77777777">
        <w:trPr>
          <w:cantSplit/>
        </w:trPr>
        <w:tc>
          <w:tcPr>
            <w:tcW w:w="1928" w:type="dxa"/>
          </w:tcPr>
          <w:p w14:paraId="167B9D58" w14:textId="77777777" w:rsidR="00193DF7" w:rsidRDefault="00395222">
            <w:pPr>
              <w:keepNext/>
              <w:spacing w:before="60" w:after="60"/>
              <w:ind w:firstLine="0"/>
              <w:jc w:val="left"/>
            </w:pPr>
            <w:r>
              <w:rPr>
                <w:rFonts w:ascii="Times New Roman" w:eastAsia="楷体" w:hAnsi="Times New Roman"/>
                <w:color w:val="000000"/>
                <w:sz w:val="20"/>
              </w:rPr>
              <w:t>成长型</w:t>
            </w:r>
          </w:p>
        </w:tc>
        <w:tc>
          <w:tcPr>
            <w:tcW w:w="1928" w:type="dxa"/>
          </w:tcPr>
          <w:p w14:paraId="1F50040D" w14:textId="77777777" w:rsidR="00193DF7" w:rsidRDefault="00395222">
            <w:pPr>
              <w:keepNext/>
              <w:spacing w:before="60" w:after="60"/>
              <w:ind w:firstLine="0"/>
              <w:jc w:val="left"/>
            </w:pPr>
            <w:r>
              <w:rPr>
                <w:rFonts w:ascii="Times New Roman" w:eastAsia="楷体" w:hAnsi="Times New Roman"/>
                <w:color w:val="000000"/>
                <w:sz w:val="20"/>
              </w:rPr>
              <w:t>50%</w:t>
            </w:r>
          </w:p>
        </w:tc>
        <w:tc>
          <w:tcPr>
            <w:tcW w:w="1928" w:type="dxa"/>
          </w:tcPr>
          <w:p w14:paraId="5BB81A59" w14:textId="77777777" w:rsidR="00193DF7" w:rsidRDefault="00395222">
            <w:pPr>
              <w:keepNext/>
              <w:spacing w:before="60" w:after="60"/>
              <w:ind w:firstLine="0"/>
              <w:jc w:val="left"/>
            </w:pPr>
            <w:r>
              <w:rPr>
                <w:rFonts w:ascii="Times New Roman" w:eastAsia="楷体" w:hAnsi="Times New Roman"/>
                <w:color w:val="000000"/>
                <w:sz w:val="20"/>
              </w:rPr>
              <w:t>60%</w:t>
            </w:r>
          </w:p>
        </w:tc>
        <w:tc>
          <w:tcPr>
            <w:tcW w:w="1928" w:type="dxa"/>
          </w:tcPr>
          <w:p w14:paraId="40D7A7F1" w14:textId="77777777" w:rsidR="00193DF7" w:rsidRDefault="00395222">
            <w:pPr>
              <w:keepNext/>
              <w:spacing w:before="60" w:after="60"/>
              <w:ind w:firstLine="0"/>
              <w:jc w:val="left"/>
            </w:pPr>
            <w:r>
              <w:rPr>
                <w:rFonts w:ascii="Times New Roman" w:eastAsia="楷体" w:hAnsi="Times New Roman"/>
                <w:color w:val="000000"/>
                <w:sz w:val="20"/>
              </w:rPr>
              <w:t>60%</w:t>
            </w:r>
          </w:p>
        </w:tc>
        <w:tc>
          <w:tcPr>
            <w:tcW w:w="1928" w:type="dxa"/>
          </w:tcPr>
          <w:p w14:paraId="2C5299B3" w14:textId="77777777" w:rsidR="00193DF7" w:rsidRDefault="00395222">
            <w:pPr>
              <w:keepNext/>
              <w:spacing w:before="60" w:after="60"/>
              <w:ind w:firstLine="0"/>
              <w:jc w:val="left"/>
            </w:pPr>
            <w:r>
              <w:rPr>
                <w:rFonts w:ascii="Times New Roman" w:eastAsia="楷体" w:hAnsi="Times New Roman"/>
                <w:color w:val="000000"/>
                <w:sz w:val="20"/>
              </w:rPr>
              <w:t>35%</w:t>
            </w:r>
          </w:p>
        </w:tc>
      </w:tr>
    </w:tbl>
    <w:p w14:paraId="494DE613"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5-2 </w:t>
      </w:r>
      <w:r>
        <w:rPr>
          <w:rFonts w:ascii="Times New Roman" w:eastAsia="楷体" w:hAnsi="Times New Roman"/>
          <w:color w:val="000000"/>
          <w:sz w:val="21"/>
        </w:rPr>
        <w:t>画像对应的风险预算规则</w:t>
      </w:r>
    </w:p>
    <w:p w14:paraId="4C80301B" w14:textId="77777777" w:rsidR="00193DF7" w:rsidRDefault="00395222">
      <w:pPr>
        <w:keepNext/>
        <w:widowControl/>
      </w:pPr>
      <w:r>
        <w:rPr>
          <w:rFonts w:ascii="Times New Roman" w:eastAsia="楷体" w:hAnsi="Times New Roman"/>
          <w:color w:val="000000"/>
        </w:rPr>
        <w:lastRenderedPageBreak/>
        <w:t>预算绑定画像标识、用户归属及版本。程序比较同一口径下的观察值与上限，输出超限对象、限制值和超限幅度。行为信息单独生成复核结果，经过显式转换后参与有效画像计算。</w:t>
      </w:r>
    </w:p>
    <w:p w14:paraId="6CC26767" w14:textId="77777777" w:rsidR="00193DF7" w:rsidRDefault="00395222">
      <w:pPr>
        <w:keepNext/>
        <w:widowControl/>
        <w:ind w:firstLine="0"/>
        <w:jc w:val="center"/>
      </w:pPr>
      <w:r>
        <w:rPr>
          <w:noProof/>
        </w:rPr>
        <w:drawing>
          <wp:inline distT="0" distB="0" distL="0" distR="0" wp14:anchorId="460E2DE3" wp14:editId="29032E50">
            <wp:extent cx="5556705" cy="57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3-profile-calculation.png"/>
                    <pic:cNvPicPr/>
                  </pic:nvPicPr>
                  <pic:blipFill>
                    <a:blip r:embed="rId15"/>
                    <a:stretch>
                      <a:fillRect/>
                    </a:stretch>
                  </pic:blipFill>
                  <pic:spPr>
                    <a:xfrm>
                      <a:off x="0" y="0"/>
                      <a:ext cx="5556705" cy="5760000"/>
                    </a:xfrm>
                    <a:prstGeom prst="rect">
                      <a:avLst/>
                    </a:prstGeom>
                  </pic:spPr>
                </pic:pic>
              </a:graphicData>
            </a:graphic>
          </wp:inline>
        </w:drawing>
      </w:r>
    </w:p>
    <w:p w14:paraId="7905D453"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5-2 </w:t>
      </w:r>
      <w:r>
        <w:rPr>
          <w:rFonts w:ascii="Times New Roman" w:eastAsia="楷体" w:hAnsi="Times New Roman"/>
          <w:color w:val="000000"/>
          <w:sz w:val="21"/>
        </w:rPr>
        <w:t>画像参与风险计算</w:t>
      </w:r>
    </w:p>
    <w:p w14:paraId="6FAF625F" w14:textId="77777777" w:rsidR="00193DF7" w:rsidRDefault="00395222">
      <w:pPr>
        <w:pStyle w:val="31"/>
      </w:pPr>
      <w:bookmarkStart w:id="30" w:name="_Toc240645092"/>
      <w:r>
        <w:t xml:space="preserve">5.3.2 </w:t>
      </w:r>
      <w:r>
        <w:t>来源关联约束的证据验证</w:t>
      </w:r>
      <w:bookmarkEnd w:id="30"/>
    </w:p>
    <w:p w14:paraId="365DB7D8" w14:textId="77777777" w:rsidR="00193DF7" w:rsidRDefault="00395222">
      <w:pPr>
        <w:widowControl/>
      </w:pPr>
      <w:r>
        <w:rPr>
          <w:rFonts w:ascii="Times New Roman" w:eastAsia="楷体" w:hAnsi="Times New Roman"/>
          <w:color w:val="000000"/>
        </w:rPr>
        <w:t>系统以</w:t>
      </w:r>
      <w:r>
        <w:rPr>
          <w:rFonts w:ascii="Times New Roman" w:eastAsia="楷体" w:hAnsi="Times New Roman"/>
          <w:color w:val="000000"/>
        </w:rPr>
        <w:t xml:space="preserve"> Evidence</w:t>
      </w:r>
      <w:r>
        <w:rPr>
          <w:rFonts w:ascii="Times New Roman" w:eastAsia="楷体" w:hAnsi="Times New Roman"/>
          <w:color w:val="000000"/>
        </w:rPr>
        <w:t>、</w:t>
      </w:r>
      <w:r>
        <w:rPr>
          <w:rFonts w:ascii="Times New Roman" w:eastAsia="楷体" w:hAnsi="Times New Roman"/>
          <w:color w:val="000000"/>
        </w:rPr>
        <w:t>Fact</w:t>
      </w:r>
      <w:r>
        <w:rPr>
          <w:rFonts w:ascii="Times New Roman" w:eastAsia="楷体" w:hAnsi="Times New Roman"/>
          <w:color w:val="000000"/>
        </w:rPr>
        <w:t>、</w:t>
      </w:r>
      <w:r>
        <w:rPr>
          <w:rFonts w:ascii="Times New Roman" w:eastAsia="楷体" w:hAnsi="Times New Roman"/>
          <w:color w:val="000000"/>
        </w:rPr>
        <w:t>Finding</w:t>
      </w:r>
      <w:r>
        <w:rPr>
          <w:rFonts w:ascii="Times New Roman" w:eastAsia="楷体" w:hAnsi="Times New Roman"/>
          <w:color w:val="000000"/>
        </w:rPr>
        <w:t>、</w:t>
      </w:r>
      <w:r>
        <w:rPr>
          <w:rFonts w:ascii="Times New Roman" w:eastAsia="楷体" w:hAnsi="Times New Roman"/>
          <w:color w:val="000000"/>
        </w:rPr>
        <w:t xml:space="preserve">Recommendation </w:t>
      </w:r>
      <w:r>
        <w:rPr>
          <w:rFonts w:ascii="Times New Roman" w:eastAsia="楷体" w:hAnsi="Times New Roman"/>
          <w:color w:val="000000"/>
        </w:rPr>
        <w:t>保存证据、事实、研究发现和建议。结构化声明包含主体、指标、单位与期间，只有范围匹配且质量满足条件的观测参与验证。</w:t>
      </w:r>
    </w:p>
    <w:p w14:paraId="4462B182" w14:textId="77777777" w:rsidR="00193DF7" w:rsidRDefault="00395222">
      <w:pPr>
        <w:keepNext/>
        <w:widowControl/>
      </w:pPr>
      <w:r>
        <w:rPr>
          <w:rFonts w:ascii="Times New Roman" w:eastAsia="楷体" w:hAnsi="Times New Roman"/>
          <w:color w:val="000000"/>
        </w:rPr>
        <w:lastRenderedPageBreak/>
        <w:t>来源按</w:t>
      </w:r>
      <w:r>
        <w:rPr>
          <w:rFonts w:ascii="Times New Roman" w:eastAsia="楷体" w:hAnsi="Times New Roman"/>
          <w:color w:val="000000"/>
        </w:rPr>
        <w:t xml:space="preserve"> lineage_id </w:t>
      </w:r>
      <w:r>
        <w:rPr>
          <w:rFonts w:ascii="Times New Roman" w:eastAsia="楷体" w:hAnsi="Times New Roman"/>
          <w:color w:val="000000"/>
        </w:rPr>
        <w:t>分组，同组重复记录按一个来源计数；同组数值冲突进入未解决状态。缺少来源关联的记录可以保留，但无法增加独立支持来源数量。验证结果分别记录支持、反对、冲突和来源不足，并将引用关系传递到后续研究及建议。</w:t>
      </w:r>
    </w:p>
    <w:p w14:paraId="1940B27A" w14:textId="77777777" w:rsidR="00193DF7" w:rsidRDefault="00395222">
      <w:pPr>
        <w:keepNext/>
        <w:widowControl/>
        <w:ind w:firstLine="0"/>
        <w:jc w:val="center"/>
      </w:pPr>
      <w:r>
        <w:rPr>
          <w:noProof/>
        </w:rPr>
        <w:drawing>
          <wp:inline distT="0" distB="0" distL="0" distR="0" wp14:anchorId="7A148C86" wp14:editId="015FEC3E">
            <wp:extent cx="5556705" cy="57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4-evidence-validation.png"/>
                    <pic:cNvPicPr/>
                  </pic:nvPicPr>
                  <pic:blipFill>
                    <a:blip r:embed="rId16"/>
                    <a:stretch>
                      <a:fillRect/>
                    </a:stretch>
                  </pic:blipFill>
                  <pic:spPr>
                    <a:xfrm>
                      <a:off x="0" y="0"/>
                      <a:ext cx="5556705" cy="5760000"/>
                    </a:xfrm>
                    <a:prstGeom prst="rect">
                      <a:avLst/>
                    </a:prstGeom>
                  </pic:spPr>
                </pic:pic>
              </a:graphicData>
            </a:graphic>
          </wp:inline>
        </w:drawing>
      </w:r>
    </w:p>
    <w:p w14:paraId="620BBB86"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5-3 </w:t>
      </w:r>
      <w:r>
        <w:rPr>
          <w:rFonts w:ascii="Times New Roman" w:eastAsia="楷体" w:hAnsi="Times New Roman"/>
          <w:color w:val="000000"/>
          <w:sz w:val="21"/>
        </w:rPr>
        <w:t>证据验证与建议依据</w:t>
      </w:r>
    </w:p>
    <w:p w14:paraId="7725EF46" w14:textId="77777777" w:rsidR="00193DF7" w:rsidRDefault="00395222">
      <w:pPr>
        <w:widowControl/>
      </w:pPr>
      <w:r>
        <w:rPr>
          <w:rFonts w:ascii="Times New Roman" w:eastAsia="楷体" w:hAnsi="Times New Roman"/>
          <w:color w:val="000000"/>
        </w:rPr>
        <w:t>这一过程支持对金融数据进行确定性核对。语义声明需要相应的结构化表达与验证规则；不同单位、期间或主体的资料需要完成口径统一后再参与比较。</w:t>
      </w:r>
    </w:p>
    <w:p w14:paraId="05594A58" w14:textId="77777777" w:rsidR="00193DF7" w:rsidRDefault="00395222">
      <w:pPr>
        <w:pStyle w:val="31"/>
      </w:pPr>
      <w:bookmarkStart w:id="31" w:name="_Toc240645093"/>
      <w:r>
        <w:t xml:space="preserve">5.3.3 </w:t>
      </w:r>
      <w:r>
        <w:t>持仓暴露与集中度计算</w:t>
      </w:r>
      <w:bookmarkEnd w:id="31"/>
    </w:p>
    <w:p w14:paraId="4D85B376" w14:textId="77777777" w:rsidR="00193DF7" w:rsidRDefault="00395222">
      <w:pPr>
        <w:widowControl/>
      </w:pPr>
      <w:r>
        <w:rPr>
          <w:rFonts w:ascii="Times New Roman" w:eastAsia="楷体" w:hAnsi="Times New Roman"/>
          <w:color w:val="000000"/>
        </w:rPr>
        <w:t>持仓金额由数量与有效报价计算。基金成分等底层信息用于进一步分析暴露，报告保留数据完整性与来源。类别暴露与集中度采用明确分母，含现金总资产和证券市值口径分别记录。</w:t>
      </w:r>
    </w:p>
    <w:p w14:paraId="1D429720" w14:textId="77777777" w:rsidR="00193DF7" w:rsidRDefault="00395222">
      <w:pPr>
        <w:widowControl/>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V</m:t>
              </m:r>
            </m:den>
          </m:f>
        </m:oMath>
      </m:oMathPara>
    </w:p>
    <w:p w14:paraId="1EAC77A0" w14:textId="77777777" w:rsidR="00193DF7" w:rsidRDefault="00395222">
      <w:pPr>
        <w:widowControl/>
      </w:pPr>
      <w:r>
        <w:rPr>
          <w:rFonts w:ascii="Times New Roman" w:eastAsia="楷体" w:hAnsi="Times New Roman"/>
          <w:color w:val="000000"/>
        </w:rPr>
        <w:lastRenderedPageBreak/>
        <w:t>式</w:t>
      </w:r>
      <w:r>
        <w:rPr>
          <w:rFonts w:ascii="Times New Roman" w:eastAsia="楷体" w:hAnsi="Times New Roman"/>
          <w:color w:val="000000"/>
        </w:rPr>
        <w:t xml:space="preserve"> 5-1 </w:t>
      </w:r>
      <w:r>
        <w:rPr>
          <w:rFonts w:ascii="Times New Roman" w:eastAsia="楷体" w:hAnsi="Times New Roman"/>
          <w:color w:val="000000"/>
        </w:rPr>
        <w:t>中，</w:t>
      </w:r>
      <w:r>
        <w:rPr>
          <w:rFonts w:ascii="Times New Roman" w:eastAsia="楷体" w:hAnsi="Times New Roman"/>
          <w:color w:val="000000"/>
        </w:rPr>
        <w:t xml:space="preserve">V_i </w:t>
      </w:r>
      <w:r>
        <w:rPr>
          <w:rFonts w:ascii="Times New Roman" w:eastAsia="楷体" w:hAnsi="Times New Roman"/>
          <w:color w:val="000000"/>
        </w:rPr>
        <w:t>为持仓市值，</w:t>
      </w:r>
      <w:r>
        <w:rPr>
          <w:rFonts w:ascii="Times New Roman" w:eastAsia="楷体" w:hAnsi="Times New Roman"/>
          <w:color w:val="000000"/>
        </w:rPr>
        <w:t xml:space="preserve">a_ik </w:t>
      </w:r>
      <w:r>
        <w:rPr>
          <w:rFonts w:ascii="Times New Roman" w:eastAsia="楷体" w:hAnsi="Times New Roman"/>
          <w:color w:val="000000"/>
        </w:rPr>
        <w:t>为持仓对类别</w:t>
      </w:r>
      <w:r>
        <w:rPr>
          <w:rFonts w:ascii="Times New Roman" w:eastAsia="楷体" w:hAnsi="Times New Roman"/>
          <w:color w:val="000000"/>
        </w:rPr>
        <w:t xml:space="preserve"> k </w:t>
      </w:r>
      <w:r>
        <w:rPr>
          <w:rFonts w:ascii="Times New Roman" w:eastAsia="楷体" w:hAnsi="Times New Roman"/>
          <w:color w:val="000000"/>
        </w:rPr>
        <w:t>的权重，</w:t>
      </w:r>
      <w:r>
        <w:rPr>
          <w:rFonts w:ascii="Times New Roman" w:eastAsia="楷体" w:hAnsi="Times New Roman"/>
          <w:color w:val="000000"/>
        </w:rPr>
        <w:t xml:space="preserve">V </w:t>
      </w:r>
      <w:r>
        <w:rPr>
          <w:rFonts w:ascii="Times New Roman" w:eastAsia="楷体" w:hAnsi="Times New Roman"/>
          <w:color w:val="000000"/>
        </w:rPr>
        <w:t>为所属计算口径下的资产总值。直接证券归入对应类别时采用相应分类权重，成分信息缺失时返回复核提示。</w:t>
      </w:r>
    </w:p>
    <w:p w14:paraId="5975F629" w14:textId="77777777" w:rsidR="00193DF7" w:rsidRDefault="00395222">
      <w:pPr>
        <w:widowControl/>
        <w:ind w:firstLine="0"/>
        <w:jc w:val="center"/>
      </w:pPr>
      <m:oMathPara>
        <m:oMath>
          <m:r>
            <w:rPr>
              <w:rFonts w:ascii="Cambria Math" w:hAnsi="Cambria Math"/>
            </w:rPr>
            <m:t>HHI</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e>
          </m:nary>
        </m:oMath>
      </m:oMathPara>
    </w:p>
    <w:p w14:paraId="1D717636" w14:textId="77777777" w:rsidR="00193DF7" w:rsidRDefault="00395222">
      <w:pPr>
        <w:widowControl/>
      </w:pPr>
      <w:r>
        <w:rPr>
          <w:rFonts w:ascii="Times New Roman" w:eastAsia="楷体" w:hAnsi="Times New Roman"/>
          <w:color w:val="000000"/>
        </w:rPr>
        <w:t>式</w:t>
      </w:r>
      <w:r>
        <w:rPr>
          <w:rFonts w:ascii="Times New Roman" w:eastAsia="楷体" w:hAnsi="Times New Roman"/>
          <w:color w:val="000000"/>
        </w:rPr>
        <w:t xml:space="preserve"> 5-2 </w:t>
      </w:r>
      <w:r>
        <w:rPr>
          <w:rFonts w:ascii="Times New Roman" w:eastAsia="楷体" w:hAnsi="Times New Roman"/>
          <w:color w:val="000000"/>
        </w:rPr>
        <w:t>中，</w:t>
      </w:r>
      <w:r>
        <w:rPr>
          <w:rFonts w:ascii="Times New Roman" w:eastAsia="楷体" w:hAnsi="Times New Roman"/>
          <w:color w:val="000000"/>
        </w:rPr>
        <w:t xml:space="preserve">w_k </w:t>
      </w:r>
      <w:r>
        <w:rPr>
          <w:rFonts w:ascii="Times New Roman" w:eastAsia="楷体" w:hAnsi="Times New Roman"/>
          <w:color w:val="000000"/>
        </w:rPr>
        <w:t>使用百分比数值。各类</w:t>
      </w:r>
      <w:r>
        <w:rPr>
          <w:rFonts w:ascii="Times New Roman" w:eastAsia="楷体" w:hAnsi="Times New Roman"/>
          <w:color w:val="000000"/>
        </w:rPr>
        <w:t xml:space="preserve"> HHI </w:t>
      </w:r>
      <w:r>
        <w:rPr>
          <w:rFonts w:ascii="Times New Roman" w:eastAsia="楷体" w:hAnsi="Times New Roman"/>
          <w:color w:val="000000"/>
        </w:rPr>
        <w:t>的分母、分类方式及四舍五入规则随报告保留，第七章展示正式报告的复算。</w:t>
      </w:r>
    </w:p>
    <w:p w14:paraId="24D0BE00" w14:textId="77777777" w:rsidR="00193DF7" w:rsidRDefault="00395222">
      <w:pPr>
        <w:pStyle w:val="31"/>
      </w:pPr>
      <w:bookmarkStart w:id="32" w:name="_Toc240645094"/>
      <w:r>
        <w:t xml:space="preserve">5.3.4 </w:t>
      </w:r>
      <w:r>
        <w:t>交易单位与现金约束下的再平衡</w:t>
      </w:r>
      <w:bookmarkEnd w:id="32"/>
    </w:p>
    <w:p w14:paraId="7715CB4E" w14:textId="77777777" w:rsidR="00193DF7" w:rsidRDefault="00395222">
      <w:pPr>
        <w:widowControl/>
      </w:pPr>
      <w:r>
        <w:rPr>
          <w:rFonts w:ascii="Times New Roman" w:eastAsia="楷体" w:hAnsi="Times New Roman"/>
          <w:color w:val="000000"/>
        </w:rPr>
        <w:t>再平衡先计算当前权重与目标权重对应的金额变化，再结合有效报价转换为交易数量。股票及</w:t>
      </w:r>
      <w:r>
        <w:rPr>
          <w:rFonts w:ascii="Times New Roman" w:eastAsia="楷体" w:hAnsi="Times New Roman"/>
          <w:color w:val="000000"/>
        </w:rPr>
        <w:t xml:space="preserve"> ETF </w:t>
      </w:r>
      <w:r>
        <w:rPr>
          <w:rFonts w:ascii="Times New Roman" w:eastAsia="楷体" w:hAnsi="Times New Roman"/>
          <w:color w:val="000000"/>
        </w:rPr>
        <w:t>在启用交易单位约束时通常按</w:t>
      </w:r>
      <w:r>
        <w:rPr>
          <w:rFonts w:ascii="Times New Roman" w:eastAsia="楷体" w:hAnsi="Times New Roman"/>
          <w:color w:val="000000"/>
        </w:rPr>
        <w:t xml:space="preserve"> 100 </w:t>
      </w:r>
      <w:r>
        <w:rPr>
          <w:rFonts w:ascii="Times New Roman" w:eastAsia="楷体" w:hAnsi="Times New Roman"/>
          <w:color w:val="000000"/>
        </w:rPr>
        <w:t>股或份计算，卖出数量受现有持仓限制；清仓及画像约束下的卖出按服务规则处理。费用由程序统一计入资金变化。</w:t>
      </w:r>
    </w:p>
    <w:p w14:paraId="1A257037" w14:textId="77777777" w:rsidR="00193DF7" w:rsidRDefault="00395222">
      <w:pPr>
        <w:widowControl/>
        <w:ind w:firstLine="0"/>
        <w:jc w:val="center"/>
      </w:pPr>
      <m:oMathPara>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V</m:t>
          </m:r>
          <m:d>
            <m:dPr>
              <m:sep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target</m:t>
                  </m:r>
                </m:sup>
              </m:sSubSup>
            </m:e>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current</m:t>
                  </m:r>
                </m:sup>
              </m:sSubSup>
            </m:e>
          </m:d>
        </m:oMath>
      </m:oMathPara>
    </w:p>
    <w:p w14:paraId="294EB1A4" w14:textId="77777777" w:rsidR="00193DF7" w:rsidRDefault="00395222">
      <w:pPr>
        <w:keepNext/>
        <w:widowControl/>
      </w:pPr>
      <w:r>
        <w:rPr>
          <w:rFonts w:ascii="Times New Roman" w:eastAsia="楷体" w:hAnsi="Times New Roman"/>
          <w:color w:val="000000"/>
        </w:rPr>
        <w:lastRenderedPageBreak/>
        <w:t>式</w:t>
      </w:r>
      <w:r>
        <w:rPr>
          <w:rFonts w:ascii="Times New Roman" w:eastAsia="楷体" w:hAnsi="Times New Roman"/>
          <w:color w:val="000000"/>
        </w:rPr>
        <w:t xml:space="preserve"> 5-3 </w:t>
      </w:r>
      <w:r>
        <w:rPr>
          <w:rFonts w:ascii="Times New Roman" w:eastAsia="楷体" w:hAnsi="Times New Roman"/>
          <w:color w:val="000000"/>
        </w:rPr>
        <w:t>的权重使用</w:t>
      </w:r>
      <w:r>
        <w:rPr>
          <w:rFonts w:ascii="Times New Roman" w:eastAsia="楷体" w:hAnsi="Times New Roman"/>
          <w:color w:val="000000"/>
        </w:rPr>
        <w:t xml:space="preserve"> 0 </w:t>
      </w:r>
      <w:r>
        <w:rPr>
          <w:rFonts w:ascii="Times New Roman" w:eastAsia="楷体" w:hAnsi="Times New Roman"/>
          <w:color w:val="000000"/>
        </w:rPr>
        <w:t>至</w:t>
      </w:r>
      <w:r>
        <w:rPr>
          <w:rFonts w:ascii="Times New Roman" w:eastAsia="楷体" w:hAnsi="Times New Roman"/>
          <w:color w:val="000000"/>
        </w:rPr>
        <w:t xml:space="preserve"> 1 </w:t>
      </w:r>
      <w:r>
        <w:rPr>
          <w:rFonts w:ascii="Times New Roman" w:eastAsia="楷体" w:hAnsi="Times New Roman"/>
          <w:color w:val="000000"/>
        </w:rPr>
        <w:t>的比例。程序先测算卖出并更新可用现金，再对买入数量采用二分查找，确定计入费用且预留最低现金后能够承担的交易单位数量。每项行动返回数量、金额、费用及执行原因。</w:t>
      </w:r>
    </w:p>
    <w:p w14:paraId="4B01BB3E" w14:textId="77777777" w:rsidR="00193DF7" w:rsidRDefault="00395222">
      <w:pPr>
        <w:keepNext/>
        <w:widowControl/>
        <w:ind w:firstLine="0"/>
        <w:jc w:val="center"/>
      </w:pPr>
      <w:r>
        <w:rPr>
          <w:noProof/>
        </w:rPr>
        <w:drawing>
          <wp:inline distT="0" distB="0" distL="0" distR="0" wp14:anchorId="57F6A7DE" wp14:editId="2C92C2F9">
            <wp:extent cx="5556705" cy="57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5-rebalancing.png"/>
                    <pic:cNvPicPr/>
                  </pic:nvPicPr>
                  <pic:blipFill>
                    <a:blip r:embed="rId17"/>
                    <a:stretch>
                      <a:fillRect/>
                    </a:stretch>
                  </pic:blipFill>
                  <pic:spPr>
                    <a:xfrm>
                      <a:off x="0" y="0"/>
                      <a:ext cx="5556705" cy="5760000"/>
                    </a:xfrm>
                    <a:prstGeom prst="rect">
                      <a:avLst/>
                    </a:prstGeom>
                  </pic:spPr>
                </pic:pic>
              </a:graphicData>
            </a:graphic>
          </wp:inline>
        </w:drawing>
      </w:r>
    </w:p>
    <w:p w14:paraId="1C790B1F"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5-4 </w:t>
      </w:r>
      <w:r>
        <w:rPr>
          <w:rFonts w:ascii="Times New Roman" w:eastAsia="楷体" w:hAnsi="Times New Roman"/>
          <w:color w:val="000000"/>
          <w:sz w:val="21"/>
        </w:rPr>
        <w:t>目标权重与交易数量计算</w:t>
      </w:r>
    </w:p>
    <w:p w14:paraId="6AAC76AE" w14:textId="77777777" w:rsidR="00193DF7" w:rsidRDefault="00395222">
      <w:pPr>
        <w:widowControl/>
      </w:pPr>
      <w:r>
        <w:rPr>
          <w:rFonts w:ascii="Times New Roman" w:eastAsia="楷体" w:hAnsi="Times New Roman"/>
          <w:color w:val="000000"/>
        </w:rPr>
        <w:t>计算结束后，程序按实际测算数量复核现金、换手率、组合暴露与画像条件。报告明确区分目标结构和计算得到的调整结果，用户能够检查取整及资金条件带来的差异。</w:t>
      </w:r>
    </w:p>
    <w:p w14:paraId="7551E9EB" w14:textId="77777777" w:rsidR="00193DF7" w:rsidRDefault="00395222">
      <w:pPr>
        <w:pStyle w:val="31"/>
      </w:pPr>
      <w:bookmarkStart w:id="33" w:name="_Toc240645095"/>
      <w:r>
        <w:t xml:space="preserve">5.3.5 </w:t>
      </w:r>
      <w:r>
        <w:t>专业研究协作</w:t>
      </w:r>
      <w:bookmarkEnd w:id="33"/>
    </w:p>
    <w:p w14:paraId="6287CE1C" w14:textId="77777777" w:rsidR="00193DF7" w:rsidRDefault="00395222">
      <w:pPr>
        <w:widowControl/>
      </w:pPr>
      <w:r>
        <w:rPr>
          <w:rFonts w:ascii="Times New Roman" w:eastAsia="楷体" w:hAnsi="Times New Roman"/>
          <w:color w:val="000000"/>
        </w:rPr>
        <w:t>研究计划声明节点依赖、必需字段及时间预算。满足前提的任务可以并行执行，节点返回结果、引用与状态。超时、取消和缺项会进入整体研究结果，并影响后续证据验证和建议资格。</w:t>
      </w:r>
    </w:p>
    <w:p w14:paraId="0EFAFE30" w14:textId="77777777" w:rsidR="00193DF7" w:rsidRDefault="00395222">
      <w:pPr>
        <w:widowControl/>
      </w:pPr>
      <w:r>
        <w:rPr>
          <w:rFonts w:ascii="Times New Roman" w:eastAsia="楷体" w:hAnsi="Times New Roman"/>
          <w:color w:val="000000"/>
        </w:rPr>
        <w:lastRenderedPageBreak/>
        <w:t>研究组织参考金融智能体职责分工的研究方向</w:t>
      </w:r>
      <w:r>
        <w:rPr>
          <w:rFonts w:ascii="Times New Roman" w:eastAsia="楷体" w:hAnsi="Times New Roman"/>
          <w:color w:val="000000"/>
        </w:rPr>
        <w:t>[4]</w:t>
      </w:r>
      <w:r>
        <w:rPr>
          <w:rFonts w:ascii="Times New Roman" w:eastAsia="楷体" w:hAnsi="Times New Roman"/>
          <w:color w:val="000000"/>
        </w:rPr>
        <w:t>，在本系统中形成任务计划、依赖校验、状态传播、证据汇集和结果记录等工程环节。系统针对市场、行业、证券等主题提供专业处理入口。</w:t>
      </w:r>
    </w:p>
    <w:p w14:paraId="4DF62E22" w14:textId="77777777" w:rsidR="00193DF7" w:rsidRDefault="00395222">
      <w:pPr>
        <w:pStyle w:val="31"/>
      </w:pPr>
      <w:bookmarkStart w:id="34" w:name="_Toc240645096"/>
      <w:r>
        <w:t xml:space="preserve">5.3.6 </w:t>
      </w:r>
      <w:r>
        <w:t>风险与合规双重审查</w:t>
      </w:r>
      <w:bookmarkEnd w:id="34"/>
    </w:p>
    <w:p w14:paraId="7854BF1E" w14:textId="77777777" w:rsidR="00193DF7" w:rsidRDefault="00395222">
      <w:pPr>
        <w:keepNext/>
        <w:widowControl/>
      </w:pPr>
      <w:r>
        <w:rPr>
          <w:rFonts w:ascii="Times New Roman" w:eastAsia="楷体" w:hAnsi="Times New Roman"/>
          <w:color w:val="000000"/>
        </w:rPr>
        <w:t>风险闸门检查画像、组合、风险预算、证据和配置一致性；合规闸门检查用户归属、引用、披露及禁止表述。两个闸门独立计算，汇集状态时，</w:t>
      </w:r>
      <w:r>
        <w:rPr>
          <w:rFonts w:ascii="Times New Roman" w:eastAsia="楷体" w:hAnsi="Times New Roman"/>
          <w:color w:val="000000"/>
        </w:rPr>
        <w:t xml:space="preserve">BLOCKED </w:t>
      </w:r>
      <w:r>
        <w:rPr>
          <w:rFonts w:ascii="Times New Roman" w:eastAsia="楷体" w:hAnsi="Times New Roman"/>
          <w:color w:val="000000"/>
        </w:rPr>
        <w:t>优先于</w:t>
      </w:r>
      <w:r>
        <w:rPr>
          <w:rFonts w:ascii="Times New Roman" w:eastAsia="楷体" w:hAnsi="Times New Roman"/>
          <w:color w:val="000000"/>
        </w:rPr>
        <w:t xml:space="preserve"> REVIEW_REQUIRED</w:t>
      </w:r>
      <w:r>
        <w:rPr>
          <w:rFonts w:ascii="Times New Roman" w:eastAsia="楷体" w:hAnsi="Times New Roman"/>
          <w:color w:val="000000"/>
        </w:rPr>
        <w:t>，只有两个结果均为</w:t>
      </w:r>
      <w:r>
        <w:rPr>
          <w:rFonts w:ascii="Times New Roman" w:eastAsia="楷体" w:hAnsi="Times New Roman"/>
          <w:color w:val="000000"/>
        </w:rPr>
        <w:t xml:space="preserve"> PASS </w:t>
      </w:r>
      <w:r>
        <w:rPr>
          <w:rFonts w:ascii="Times New Roman" w:eastAsia="楷体" w:hAnsi="Times New Roman"/>
          <w:color w:val="000000"/>
        </w:rPr>
        <w:t>才取得完整建议资格。建议组合器还会检查输入条件。</w:t>
      </w:r>
    </w:p>
    <w:p w14:paraId="6634C9E6" w14:textId="77777777" w:rsidR="00193DF7" w:rsidRDefault="00395222">
      <w:pPr>
        <w:keepNext/>
        <w:widowControl/>
        <w:ind w:firstLine="0"/>
        <w:jc w:val="center"/>
      </w:pPr>
      <w:r>
        <w:rPr>
          <w:noProof/>
        </w:rPr>
        <w:drawing>
          <wp:inline distT="0" distB="0" distL="0" distR="0" wp14:anchorId="154E88CD" wp14:editId="00E2D8BF">
            <wp:extent cx="4862117" cy="50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6-decision-gates.png"/>
                    <pic:cNvPicPr/>
                  </pic:nvPicPr>
                  <pic:blipFill>
                    <a:blip r:embed="rId18"/>
                    <a:stretch>
                      <a:fillRect/>
                    </a:stretch>
                  </pic:blipFill>
                  <pic:spPr>
                    <a:xfrm>
                      <a:off x="0" y="0"/>
                      <a:ext cx="4862117" cy="5040000"/>
                    </a:xfrm>
                    <a:prstGeom prst="rect">
                      <a:avLst/>
                    </a:prstGeom>
                  </pic:spPr>
                </pic:pic>
              </a:graphicData>
            </a:graphic>
          </wp:inline>
        </w:drawing>
      </w:r>
    </w:p>
    <w:p w14:paraId="12325AE4" w14:textId="77777777" w:rsidR="00193DF7" w:rsidRDefault="00395222">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5-5 </w:t>
      </w:r>
      <w:r>
        <w:rPr>
          <w:rFonts w:ascii="Times New Roman" w:eastAsia="楷体" w:hAnsi="Times New Roman"/>
          <w:color w:val="000000"/>
          <w:sz w:val="21"/>
        </w:rPr>
        <w:t>专业研究协作与双重审查</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0305CAE6" w14:textId="77777777">
        <w:trPr>
          <w:cantSplit/>
          <w:tblHeader/>
        </w:trPr>
        <w:tc>
          <w:tcPr>
            <w:tcW w:w="2409" w:type="dxa"/>
          </w:tcPr>
          <w:p w14:paraId="30D5AA9B" w14:textId="77777777" w:rsidR="00193DF7" w:rsidRDefault="00395222">
            <w:pPr>
              <w:keepNext/>
              <w:spacing w:before="60" w:after="60"/>
              <w:ind w:firstLine="0"/>
              <w:jc w:val="left"/>
            </w:pPr>
            <w:r>
              <w:rPr>
                <w:rFonts w:ascii="Times New Roman" w:eastAsia="楷体" w:hAnsi="Times New Roman"/>
                <w:b/>
                <w:color w:val="000000"/>
                <w:sz w:val="20"/>
              </w:rPr>
              <w:t>状态</w:t>
            </w:r>
          </w:p>
        </w:tc>
        <w:tc>
          <w:tcPr>
            <w:tcW w:w="2409" w:type="dxa"/>
          </w:tcPr>
          <w:p w14:paraId="0FFEC49E" w14:textId="77777777" w:rsidR="00193DF7" w:rsidRDefault="00395222">
            <w:pPr>
              <w:keepNext/>
              <w:spacing w:before="60" w:after="60"/>
              <w:ind w:firstLine="0"/>
              <w:jc w:val="left"/>
            </w:pPr>
            <w:r>
              <w:rPr>
                <w:rFonts w:ascii="Times New Roman" w:eastAsia="楷体" w:hAnsi="Times New Roman"/>
                <w:b/>
                <w:color w:val="000000"/>
                <w:sz w:val="20"/>
              </w:rPr>
              <w:t>触发条件</w:t>
            </w:r>
          </w:p>
        </w:tc>
        <w:tc>
          <w:tcPr>
            <w:tcW w:w="2409" w:type="dxa"/>
          </w:tcPr>
          <w:p w14:paraId="3BC99FBD" w14:textId="77777777" w:rsidR="00193DF7" w:rsidRDefault="00395222">
            <w:pPr>
              <w:keepNext/>
              <w:spacing w:before="60" w:after="60"/>
              <w:ind w:firstLine="0"/>
              <w:jc w:val="left"/>
            </w:pPr>
            <w:r>
              <w:rPr>
                <w:rFonts w:ascii="Times New Roman" w:eastAsia="楷体" w:hAnsi="Times New Roman"/>
                <w:b/>
                <w:color w:val="000000"/>
                <w:sz w:val="20"/>
              </w:rPr>
              <w:t>系统动作</w:t>
            </w:r>
          </w:p>
        </w:tc>
        <w:tc>
          <w:tcPr>
            <w:tcW w:w="2409" w:type="dxa"/>
          </w:tcPr>
          <w:p w14:paraId="4101F44B" w14:textId="77777777" w:rsidR="00193DF7" w:rsidRDefault="00395222">
            <w:pPr>
              <w:keepNext/>
              <w:spacing w:before="60" w:after="60"/>
              <w:ind w:firstLine="0"/>
              <w:jc w:val="left"/>
            </w:pPr>
            <w:r>
              <w:rPr>
                <w:rFonts w:ascii="Times New Roman" w:eastAsia="楷体" w:hAnsi="Times New Roman"/>
                <w:b/>
                <w:color w:val="000000"/>
                <w:sz w:val="20"/>
              </w:rPr>
              <w:t>保留内容</w:t>
            </w:r>
          </w:p>
        </w:tc>
      </w:tr>
      <w:tr w:rsidR="00193DF7" w14:paraId="08BC7211" w14:textId="77777777">
        <w:trPr>
          <w:cantSplit/>
        </w:trPr>
        <w:tc>
          <w:tcPr>
            <w:tcW w:w="2409" w:type="dxa"/>
          </w:tcPr>
          <w:p w14:paraId="10459161" w14:textId="77777777" w:rsidR="00193DF7" w:rsidRDefault="00395222">
            <w:pPr>
              <w:keepNext/>
              <w:spacing w:before="60" w:after="60"/>
              <w:ind w:firstLine="0"/>
              <w:jc w:val="left"/>
            </w:pPr>
            <w:r>
              <w:rPr>
                <w:rFonts w:ascii="Times New Roman" w:eastAsia="楷体" w:hAnsi="Times New Roman"/>
                <w:color w:val="000000"/>
                <w:sz w:val="20"/>
              </w:rPr>
              <w:t>PASS</w:t>
            </w:r>
          </w:p>
        </w:tc>
        <w:tc>
          <w:tcPr>
            <w:tcW w:w="2409" w:type="dxa"/>
          </w:tcPr>
          <w:p w14:paraId="57E6F614" w14:textId="77777777" w:rsidR="00193DF7" w:rsidRDefault="00395222">
            <w:pPr>
              <w:keepNext/>
              <w:spacing w:before="60" w:after="60"/>
              <w:ind w:firstLine="0"/>
              <w:jc w:val="left"/>
            </w:pPr>
            <w:r>
              <w:rPr>
                <w:rFonts w:ascii="Times New Roman" w:eastAsia="楷体" w:hAnsi="Times New Roman"/>
                <w:color w:val="000000"/>
                <w:sz w:val="20"/>
              </w:rPr>
              <w:t>风险和合规检查均通过</w:t>
            </w:r>
          </w:p>
        </w:tc>
        <w:tc>
          <w:tcPr>
            <w:tcW w:w="2409" w:type="dxa"/>
          </w:tcPr>
          <w:p w14:paraId="527B44D1" w14:textId="77777777" w:rsidR="00193DF7" w:rsidRDefault="00395222">
            <w:pPr>
              <w:keepNext/>
              <w:spacing w:before="60" w:after="60"/>
              <w:ind w:firstLine="0"/>
              <w:jc w:val="left"/>
            </w:pPr>
            <w:r>
              <w:rPr>
                <w:rFonts w:ascii="Times New Roman" w:eastAsia="楷体" w:hAnsi="Times New Roman"/>
                <w:color w:val="000000"/>
                <w:sz w:val="20"/>
              </w:rPr>
              <w:t>进入建议组合</w:t>
            </w:r>
          </w:p>
        </w:tc>
        <w:tc>
          <w:tcPr>
            <w:tcW w:w="2409" w:type="dxa"/>
          </w:tcPr>
          <w:p w14:paraId="5E0BE0D0" w14:textId="77777777" w:rsidR="00193DF7" w:rsidRDefault="00395222">
            <w:pPr>
              <w:keepNext/>
              <w:spacing w:before="60" w:after="60"/>
              <w:ind w:firstLine="0"/>
              <w:jc w:val="left"/>
            </w:pPr>
            <w:r>
              <w:rPr>
                <w:rFonts w:ascii="Times New Roman" w:eastAsia="楷体" w:hAnsi="Times New Roman"/>
                <w:color w:val="000000"/>
                <w:sz w:val="20"/>
              </w:rPr>
              <w:t>依据、披露与决策回执</w:t>
            </w:r>
          </w:p>
        </w:tc>
      </w:tr>
      <w:tr w:rsidR="00193DF7" w14:paraId="2CC1A48D" w14:textId="77777777">
        <w:trPr>
          <w:cantSplit/>
        </w:trPr>
        <w:tc>
          <w:tcPr>
            <w:tcW w:w="2409" w:type="dxa"/>
          </w:tcPr>
          <w:p w14:paraId="4070BC3C" w14:textId="77777777" w:rsidR="00193DF7" w:rsidRDefault="00395222">
            <w:pPr>
              <w:keepNext/>
              <w:spacing w:before="60" w:after="60"/>
              <w:ind w:firstLine="0"/>
              <w:jc w:val="left"/>
            </w:pPr>
            <w:r>
              <w:rPr>
                <w:rFonts w:ascii="Times New Roman" w:eastAsia="楷体" w:hAnsi="Times New Roman"/>
                <w:color w:val="000000"/>
                <w:sz w:val="20"/>
              </w:rPr>
              <w:t>REVIEW_REQUIRED</w:t>
            </w:r>
          </w:p>
        </w:tc>
        <w:tc>
          <w:tcPr>
            <w:tcW w:w="2409" w:type="dxa"/>
          </w:tcPr>
          <w:p w14:paraId="3FF21D44" w14:textId="77777777" w:rsidR="00193DF7" w:rsidRDefault="00395222">
            <w:pPr>
              <w:keepNext/>
              <w:spacing w:before="60" w:after="60"/>
              <w:ind w:firstLine="0"/>
              <w:jc w:val="left"/>
            </w:pPr>
            <w:r>
              <w:rPr>
                <w:rFonts w:ascii="Times New Roman" w:eastAsia="楷体" w:hAnsi="Times New Roman"/>
                <w:color w:val="000000"/>
                <w:sz w:val="20"/>
              </w:rPr>
              <w:t>必要资料不完整或需要复核</w:t>
            </w:r>
          </w:p>
        </w:tc>
        <w:tc>
          <w:tcPr>
            <w:tcW w:w="2409" w:type="dxa"/>
          </w:tcPr>
          <w:p w14:paraId="4659A0E1" w14:textId="77777777" w:rsidR="00193DF7" w:rsidRDefault="00395222">
            <w:pPr>
              <w:keepNext/>
              <w:spacing w:before="60" w:after="60"/>
              <w:ind w:firstLine="0"/>
              <w:jc w:val="left"/>
            </w:pPr>
            <w:r>
              <w:rPr>
                <w:rFonts w:ascii="Times New Roman" w:eastAsia="楷体" w:hAnsi="Times New Roman"/>
                <w:color w:val="000000"/>
                <w:sz w:val="20"/>
              </w:rPr>
              <w:t>暂缓完整建议</w:t>
            </w:r>
          </w:p>
        </w:tc>
        <w:tc>
          <w:tcPr>
            <w:tcW w:w="2409" w:type="dxa"/>
          </w:tcPr>
          <w:p w14:paraId="777DB625" w14:textId="77777777" w:rsidR="00193DF7" w:rsidRDefault="00395222">
            <w:pPr>
              <w:keepNext/>
              <w:spacing w:before="60" w:after="60"/>
              <w:ind w:firstLine="0"/>
              <w:jc w:val="left"/>
            </w:pPr>
            <w:r>
              <w:rPr>
                <w:rFonts w:ascii="Times New Roman" w:eastAsia="楷体" w:hAnsi="Times New Roman"/>
                <w:color w:val="000000"/>
                <w:sz w:val="20"/>
              </w:rPr>
              <w:t>缺项、影响及复核原因</w:t>
            </w:r>
          </w:p>
        </w:tc>
      </w:tr>
      <w:tr w:rsidR="00193DF7" w14:paraId="03DB205D" w14:textId="77777777">
        <w:trPr>
          <w:cantSplit/>
        </w:trPr>
        <w:tc>
          <w:tcPr>
            <w:tcW w:w="2409" w:type="dxa"/>
          </w:tcPr>
          <w:p w14:paraId="1BD2797C" w14:textId="77777777" w:rsidR="00193DF7" w:rsidRDefault="00395222">
            <w:pPr>
              <w:keepNext/>
              <w:spacing w:before="60" w:after="60"/>
              <w:ind w:firstLine="0"/>
              <w:jc w:val="left"/>
            </w:pPr>
            <w:r>
              <w:rPr>
                <w:rFonts w:ascii="Times New Roman" w:eastAsia="楷体" w:hAnsi="Times New Roman"/>
                <w:color w:val="000000"/>
                <w:sz w:val="20"/>
              </w:rPr>
              <w:t>BLOCKED</w:t>
            </w:r>
          </w:p>
        </w:tc>
        <w:tc>
          <w:tcPr>
            <w:tcW w:w="2409" w:type="dxa"/>
          </w:tcPr>
          <w:p w14:paraId="748B4FBA" w14:textId="77777777" w:rsidR="00193DF7" w:rsidRDefault="00395222">
            <w:pPr>
              <w:keepNext/>
              <w:spacing w:before="60" w:after="60"/>
              <w:ind w:firstLine="0"/>
              <w:jc w:val="left"/>
            </w:pPr>
            <w:r>
              <w:rPr>
                <w:rFonts w:ascii="Times New Roman" w:eastAsia="楷体" w:hAnsi="Times New Roman"/>
                <w:color w:val="000000"/>
                <w:sz w:val="20"/>
              </w:rPr>
              <w:t>归属、引用或禁止表述等检查失败</w:t>
            </w:r>
          </w:p>
        </w:tc>
        <w:tc>
          <w:tcPr>
            <w:tcW w:w="2409" w:type="dxa"/>
          </w:tcPr>
          <w:p w14:paraId="1F7E8FED" w14:textId="77777777" w:rsidR="00193DF7" w:rsidRDefault="00395222">
            <w:pPr>
              <w:keepNext/>
              <w:spacing w:before="60" w:after="60"/>
              <w:ind w:firstLine="0"/>
              <w:jc w:val="left"/>
            </w:pPr>
            <w:r>
              <w:rPr>
                <w:rFonts w:ascii="Times New Roman" w:eastAsia="楷体" w:hAnsi="Times New Roman"/>
                <w:color w:val="000000"/>
                <w:sz w:val="20"/>
              </w:rPr>
              <w:t>终止建议组合</w:t>
            </w:r>
          </w:p>
        </w:tc>
        <w:tc>
          <w:tcPr>
            <w:tcW w:w="2409" w:type="dxa"/>
          </w:tcPr>
          <w:p w14:paraId="55644C97" w14:textId="77777777" w:rsidR="00193DF7" w:rsidRDefault="00395222">
            <w:pPr>
              <w:keepNext/>
              <w:spacing w:before="60" w:after="60"/>
              <w:ind w:firstLine="0"/>
              <w:jc w:val="left"/>
            </w:pPr>
            <w:r>
              <w:rPr>
                <w:rFonts w:ascii="Times New Roman" w:eastAsia="楷体" w:hAnsi="Times New Roman"/>
                <w:color w:val="000000"/>
                <w:sz w:val="20"/>
              </w:rPr>
              <w:t>阻断原因与关联记录</w:t>
            </w:r>
          </w:p>
        </w:tc>
      </w:tr>
    </w:tbl>
    <w:p w14:paraId="08754BA8"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5-3 </w:t>
      </w:r>
      <w:r>
        <w:rPr>
          <w:rFonts w:ascii="Times New Roman" w:eastAsia="楷体" w:hAnsi="Times New Roman"/>
          <w:color w:val="000000"/>
          <w:sz w:val="21"/>
        </w:rPr>
        <w:t>建议资格状态及处理</w:t>
      </w:r>
    </w:p>
    <w:p w14:paraId="16E42488" w14:textId="77777777" w:rsidR="00193DF7" w:rsidRDefault="00395222">
      <w:pPr>
        <w:pStyle w:val="1"/>
        <w:widowControl/>
      </w:pPr>
      <w:bookmarkStart w:id="35" w:name="_Toc240645097"/>
      <w:r>
        <w:lastRenderedPageBreak/>
        <w:t>第六章</w:t>
      </w:r>
      <w:r>
        <w:t xml:space="preserve"> </w:t>
      </w:r>
      <w:r>
        <w:t>创新亮点</w:t>
      </w:r>
      <w:bookmarkEnd w:id="35"/>
    </w:p>
    <w:p w14:paraId="495A273C" w14:textId="77777777" w:rsidR="00193DF7" w:rsidRDefault="00395222">
      <w:pPr>
        <w:pStyle w:val="2"/>
        <w:widowControl/>
      </w:pPr>
      <w:bookmarkStart w:id="36" w:name="_Toc240645098"/>
      <w:r>
        <w:t xml:space="preserve">6.1 </w:t>
      </w:r>
      <w:r>
        <w:t>画像驱动的风险约束映射算法</w:t>
      </w:r>
      <w:bookmarkEnd w:id="36"/>
    </w:p>
    <w:p w14:paraId="229FFA9F" w14:textId="77777777" w:rsidR="00193DF7" w:rsidRDefault="00395222">
      <w:pPr>
        <w:pStyle w:val="31"/>
      </w:pPr>
      <w:bookmarkStart w:id="37" w:name="_Toc240645099"/>
      <w:r>
        <w:t xml:space="preserve">6.1.1 </w:t>
      </w:r>
      <w:r>
        <w:t>设计目标与研究依据</w:t>
      </w:r>
      <w:bookmarkEnd w:id="37"/>
    </w:p>
    <w:p w14:paraId="6E5E66B9" w14:textId="77777777" w:rsidR="00193DF7" w:rsidRDefault="00395222">
      <w:pPr>
        <w:widowControl/>
      </w:pPr>
      <w:r>
        <w:rPr>
          <w:rFonts w:ascii="Times New Roman" w:eastAsia="楷体" w:hAnsi="Times New Roman"/>
          <w:color w:val="000000"/>
        </w:rPr>
        <w:t>个性化金融顾问研究强调准确获取用户条件对于建议适配的重要性</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将这一问题转化为可计算的风险约束：用户差异需要改变风险判断和配置范围，并能够解释变化原因。</w:t>
      </w:r>
    </w:p>
    <w:p w14:paraId="3697B38E" w14:textId="77777777" w:rsidR="00193DF7" w:rsidRDefault="00395222">
      <w:pPr>
        <w:pStyle w:val="31"/>
      </w:pPr>
      <w:bookmarkStart w:id="38" w:name="_Toc240645100"/>
      <w:r>
        <w:t xml:space="preserve">6.1.2 </w:t>
      </w:r>
      <w:r>
        <w:t>核心流程</w:t>
      </w:r>
      <w:bookmarkEnd w:id="38"/>
    </w:p>
    <w:p w14:paraId="74D01B3C" w14:textId="77777777" w:rsidR="00193DF7" w:rsidRDefault="00395222">
      <w:pPr>
        <w:widowControl/>
      </w:pPr>
      <w:r>
        <w:rPr>
          <w:rFonts w:ascii="Times New Roman" w:eastAsia="楷体" w:hAnsi="Times New Roman"/>
          <w:color w:val="000000"/>
        </w:rPr>
        <w:t>输入包括已确认的风险问卷、画像版本和组合暴露报告。程序按以下步骤处理：</w:t>
      </w:r>
    </w:p>
    <w:p w14:paraId="6EB1C607" w14:textId="77777777" w:rsidR="00193DF7" w:rsidRDefault="00395222">
      <w:pPr>
        <w:widowControl/>
      </w:pPr>
      <w:r>
        <w:rPr>
          <w:rFonts w:ascii="Times New Roman" w:eastAsia="楷体" w:hAnsi="Times New Roman"/>
          <w:color w:val="000000"/>
        </w:rPr>
        <w:t xml:space="preserve">1. </w:t>
      </w:r>
      <w:r>
        <w:rPr>
          <w:rFonts w:ascii="Times New Roman" w:eastAsia="楷体" w:hAnsi="Times New Roman"/>
          <w:color w:val="000000"/>
        </w:rPr>
        <w:t>将损失承受评分、投资期限、流动性需求、投资经验和收益期望转换为</w:t>
      </w:r>
      <w:r>
        <w:rPr>
          <w:rFonts w:ascii="Times New Roman" w:eastAsia="楷体" w:hAnsi="Times New Roman"/>
          <w:color w:val="000000"/>
        </w:rPr>
        <w:t xml:space="preserve"> 1 </w:t>
      </w:r>
      <w:r>
        <w:rPr>
          <w:rFonts w:ascii="Times New Roman" w:eastAsia="楷体" w:hAnsi="Times New Roman"/>
          <w:color w:val="000000"/>
        </w:rPr>
        <w:t>至</w:t>
      </w:r>
      <w:r>
        <w:rPr>
          <w:rFonts w:ascii="Times New Roman" w:eastAsia="楷体" w:hAnsi="Times New Roman"/>
          <w:color w:val="000000"/>
        </w:rPr>
        <w:t xml:space="preserve"> 5 </w:t>
      </w:r>
      <w:r>
        <w:rPr>
          <w:rFonts w:ascii="Times New Roman" w:eastAsia="楷体" w:hAnsi="Times New Roman"/>
          <w:color w:val="000000"/>
        </w:rPr>
        <w:t>分。长期限取</w:t>
      </w:r>
      <w:r>
        <w:rPr>
          <w:rFonts w:ascii="Times New Roman" w:eastAsia="楷体" w:hAnsi="Times New Roman"/>
          <w:color w:val="000000"/>
        </w:rPr>
        <w:t xml:space="preserve"> 5 </w:t>
      </w:r>
      <w:r>
        <w:rPr>
          <w:rFonts w:ascii="Times New Roman" w:eastAsia="楷体" w:hAnsi="Times New Roman"/>
          <w:color w:val="000000"/>
        </w:rPr>
        <w:t>分，短期限取</w:t>
      </w:r>
      <w:r>
        <w:rPr>
          <w:rFonts w:ascii="Times New Roman" w:eastAsia="楷体" w:hAnsi="Times New Roman"/>
          <w:color w:val="000000"/>
        </w:rPr>
        <w:t xml:space="preserve"> 1 </w:t>
      </w:r>
      <w:r>
        <w:rPr>
          <w:rFonts w:ascii="Times New Roman" w:eastAsia="楷体" w:hAnsi="Times New Roman"/>
          <w:color w:val="000000"/>
        </w:rPr>
        <w:t>分；低流动性需求取</w:t>
      </w:r>
      <w:r>
        <w:rPr>
          <w:rFonts w:ascii="Times New Roman" w:eastAsia="楷体" w:hAnsi="Times New Roman"/>
          <w:color w:val="000000"/>
        </w:rPr>
        <w:t xml:space="preserve"> 5 </w:t>
      </w:r>
      <w:r>
        <w:rPr>
          <w:rFonts w:ascii="Times New Roman" w:eastAsia="楷体" w:hAnsi="Times New Roman"/>
          <w:color w:val="000000"/>
        </w:rPr>
        <w:t>分，高流动性需求取</w:t>
      </w:r>
      <w:r>
        <w:rPr>
          <w:rFonts w:ascii="Times New Roman" w:eastAsia="楷体" w:hAnsi="Times New Roman"/>
          <w:color w:val="000000"/>
        </w:rPr>
        <w:t xml:space="preserve"> 1 </w:t>
      </w:r>
      <w:r>
        <w:rPr>
          <w:rFonts w:ascii="Times New Roman" w:eastAsia="楷体" w:hAnsi="Times New Roman"/>
          <w:color w:val="000000"/>
        </w:rPr>
        <w:t>分。</w:t>
      </w:r>
    </w:p>
    <w:p w14:paraId="3506F6DA" w14:textId="77777777" w:rsidR="00193DF7" w:rsidRDefault="00395222">
      <w:pPr>
        <w:widowControl/>
      </w:pPr>
      <w:r>
        <w:rPr>
          <w:rFonts w:ascii="Times New Roman" w:eastAsia="楷体" w:hAnsi="Times New Roman"/>
          <w:color w:val="000000"/>
        </w:rPr>
        <w:t xml:space="preserve">2. </w:t>
      </w:r>
      <w:r>
        <w:rPr>
          <w:rFonts w:ascii="Times New Roman" w:eastAsia="楷体" w:hAnsi="Times New Roman"/>
          <w:color w:val="000000"/>
        </w:rPr>
        <w:t>各维度使用</w:t>
      </w:r>
      <w:r>
        <w:rPr>
          <w:rFonts w:ascii="Times New Roman" w:eastAsia="楷体" w:hAnsi="Times New Roman"/>
          <w:color w:val="000000"/>
        </w:rPr>
        <w:t>“</w:t>
      </w:r>
      <w:r>
        <w:rPr>
          <w:rFonts w:ascii="Times New Roman" w:eastAsia="楷体" w:hAnsi="Times New Roman"/>
          <w:color w:val="000000"/>
        </w:rPr>
        <w:t>（分值</w:t>
      </w:r>
      <w:r>
        <w:rPr>
          <w:rFonts w:ascii="Times New Roman" w:eastAsia="楷体" w:hAnsi="Times New Roman"/>
          <w:color w:val="000000"/>
        </w:rPr>
        <w:t xml:space="preserve"> − 1</w:t>
      </w:r>
      <w:r>
        <w:rPr>
          <w:rFonts w:ascii="Times New Roman" w:eastAsia="楷体" w:hAnsi="Times New Roman"/>
          <w:color w:val="000000"/>
        </w:rPr>
        <w:t>）</w:t>
      </w:r>
      <w:r>
        <w:rPr>
          <w:rFonts w:ascii="Times New Roman" w:eastAsia="楷体" w:hAnsi="Times New Roman"/>
          <w:color w:val="000000"/>
        </w:rPr>
        <w:t>÷ 4”</w:t>
      </w:r>
      <w:r>
        <w:rPr>
          <w:rFonts w:ascii="Times New Roman" w:eastAsia="楷体" w:hAnsi="Times New Roman"/>
          <w:color w:val="000000"/>
        </w:rPr>
        <w:t>归一化，依次乘以</w:t>
      </w:r>
      <w:r>
        <w:rPr>
          <w:rFonts w:ascii="Times New Roman" w:eastAsia="楷体" w:hAnsi="Times New Roman"/>
          <w:color w:val="000000"/>
        </w:rPr>
        <w:t xml:space="preserve"> 30%</w:t>
      </w:r>
      <w:r>
        <w:rPr>
          <w:rFonts w:ascii="Times New Roman" w:eastAsia="楷体" w:hAnsi="Times New Roman"/>
          <w:color w:val="000000"/>
        </w:rPr>
        <w:t>、</w:t>
      </w:r>
      <w:r>
        <w:rPr>
          <w:rFonts w:ascii="Times New Roman" w:eastAsia="楷体" w:hAnsi="Times New Roman"/>
          <w:color w:val="000000"/>
        </w:rPr>
        <w:t>25%</w:t>
      </w:r>
      <w:r>
        <w:rPr>
          <w:rFonts w:ascii="Times New Roman" w:eastAsia="楷体" w:hAnsi="Times New Roman"/>
          <w:color w:val="000000"/>
        </w:rPr>
        <w:t>、</w:t>
      </w:r>
      <w:r>
        <w:rPr>
          <w:rFonts w:ascii="Times New Roman" w:eastAsia="楷体" w:hAnsi="Times New Roman"/>
          <w:color w:val="000000"/>
        </w:rPr>
        <w:t>20%</w:t>
      </w:r>
      <w:r>
        <w:rPr>
          <w:rFonts w:ascii="Times New Roman" w:eastAsia="楷体" w:hAnsi="Times New Roman"/>
          <w:color w:val="000000"/>
        </w:rPr>
        <w:t>、</w:t>
      </w:r>
      <w:r>
        <w:rPr>
          <w:rFonts w:ascii="Times New Roman" w:eastAsia="楷体" w:hAnsi="Times New Roman"/>
          <w:color w:val="000000"/>
        </w:rPr>
        <w:t>10%</w:t>
      </w:r>
      <w:r>
        <w:rPr>
          <w:rFonts w:ascii="Times New Roman" w:eastAsia="楷体" w:hAnsi="Times New Roman"/>
          <w:color w:val="000000"/>
        </w:rPr>
        <w:t>、</w:t>
      </w:r>
      <w:r>
        <w:rPr>
          <w:rFonts w:ascii="Times New Roman" w:eastAsia="楷体" w:hAnsi="Times New Roman"/>
          <w:color w:val="000000"/>
        </w:rPr>
        <w:t xml:space="preserve">15% </w:t>
      </w:r>
      <w:r>
        <w:rPr>
          <w:rFonts w:ascii="Times New Roman" w:eastAsia="楷体" w:hAnsi="Times New Roman"/>
          <w:color w:val="000000"/>
        </w:rPr>
        <w:t>的权重，求和后乘以</w:t>
      </w:r>
      <w:r>
        <w:rPr>
          <w:rFonts w:ascii="Times New Roman" w:eastAsia="楷体" w:hAnsi="Times New Roman"/>
          <w:color w:val="000000"/>
        </w:rPr>
        <w:t xml:space="preserve"> 100</w:t>
      </w:r>
      <w:r>
        <w:rPr>
          <w:rFonts w:ascii="Times New Roman" w:eastAsia="楷体" w:hAnsi="Times New Roman"/>
          <w:color w:val="000000"/>
        </w:rPr>
        <w:t>，保留两位小数。分数不超过</w:t>
      </w:r>
      <w:r>
        <w:rPr>
          <w:rFonts w:ascii="Times New Roman" w:eastAsia="楷体" w:hAnsi="Times New Roman"/>
          <w:color w:val="000000"/>
        </w:rPr>
        <w:t xml:space="preserve"> 33 </w:t>
      </w:r>
      <w:r>
        <w:rPr>
          <w:rFonts w:ascii="Times New Roman" w:eastAsia="楷体" w:hAnsi="Times New Roman"/>
          <w:color w:val="000000"/>
        </w:rPr>
        <w:t>对应保守型，大于</w:t>
      </w:r>
      <w:r>
        <w:rPr>
          <w:rFonts w:ascii="Times New Roman" w:eastAsia="楷体" w:hAnsi="Times New Roman"/>
          <w:color w:val="000000"/>
        </w:rPr>
        <w:t xml:space="preserve"> 33 </w:t>
      </w:r>
      <w:r>
        <w:rPr>
          <w:rFonts w:ascii="Times New Roman" w:eastAsia="楷体" w:hAnsi="Times New Roman"/>
          <w:color w:val="000000"/>
        </w:rPr>
        <w:t>且不超过</w:t>
      </w:r>
      <w:r>
        <w:rPr>
          <w:rFonts w:ascii="Times New Roman" w:eastAsia="楷体" w:hAnsi="Times New Roman"/>
          <w:color w:val="000000"/>
        </w:rPr>
        <w:t xml:space="preserve"> 66 </w:t>
      </w:r>
      <w:r>
        <w:rPr>
          <w:rFonts w:ascii="Times New Roman" w:eastAsia="楷体" w:hAnsi="Times New Roman"/>
          <w:color w:val="000000"/>
        </w:rPr>
        <w:t>对应平衡型，大于</w:t>
      </w:r>
      <w:r>
        <w:rPr>
          <w:rFonts w:ascii="Times New Roman" w:eastAsia="楷体" w:hAnsi="Times New Roman"/>
          <w:color w:val="000000"/>
        </w:rPr>
        <w:t xml:space="preserve"> 66 </w:t>
      </w:r>
      <w:r>
        <w:rPr>
          <w:rFonts w:ascii="Times New Roman" w:eastAsia="楷体" w:hAnsi="Times New Roman"/>
          <w:color w:val="000000"/>
        </w:rPr>
        <w:t>对应成长型。</w:t>
      </w:r>
    </w:p>
    <w:p w14:paraId="6738C9DB" w14:textId="77777777" w:rsidR="00193DF7" w:rsidRDefault="00395222">
      <w:pPr>
        <w:widowControl/>
      </w:pPr>
      <w:r>
        <w:rPr>
          <w:rFonts w:ascii="Times New Roman" w:eastAsia="楷体" w:hAnsi="Times New Roman"/>
          <w:color w:val="000000"/>
        </w:rPr>
        <w:t xml:space="preserve">3. </w:t>
      </w:r>
      <w:r>
        <w:rPr>
          <w:rFonts w:ascii="Times New Roman" w:eastAsia="楷体" w:hAnsi="Times New Roman"/>
          <w:color w:val="000000"/>
        </w:rPr>
        <w:t>根据风险等级读取单一资产、行业、科技及未分类资产四项比例上限。预算标识包含</w:t>
      </w:r>
      <w:r>
        <w:rPr>
          <w:rFonts w:ascii="Times New Roman" w:eastAsia="楷体" w:hAnsi="Times New Roman"/>
          <w:color w:val="000000"/>
        </w:rPr>
        <w:t xml:space="preserve"> profile_id </w:t>
      </w:r>
      <w:r>
        <w:rPr>
          <w:rFonts w:ascii="Times New Roman" w:eastAsia="楷体" w:hAnsi="Times New Roman"/>
          <w:color w:val="000000"/>
        </w:rPr>
        <w:t>与</w:t>
      </w:r>
      <w:r>
        <w:rPr>
          <w:rFonts w:ascii="Times New Roman" w:eastAsia="楷体" w:hAnsi="Times New Roman"/>
          <w:color w:val="000000"/>
        </w:rPr>
        <w:t xml:space="preserve"> profile_version</w:t>
      </w:r>
      <w:r>
        <w:rPr>
          <w:rFonts w:ascii="Times New Roman" w:eastAsia="楷体" w:hAnsi="Times New Roman"/>
          <w:color w:val="000000"/>
        </w:rPr>
        <w:t>，后续审查检查预算和当前画像版本是否一致。</w:t>
      </w:r>
    </w:p>
    <w:p w14:paraId="08A4CD66" w14:textId="77777777" w:rsidR="00193DF7" w:rsidRDefault="00395222">
      <w:pPr>
        <w:widowControl/>
      </w:pPr>
      <w:r>
        <w:rPr>
          <w:rFonts w:ascii="Times New Roman" w:eastAsia="楷体" w:hAnsi="Times New Roman"/>
          <w:color w:val="000000"/>
        </w:rPr>
        <w:t xml:space="preserve">4. </w:t>
      </w:r>
      <w:r>
        <w:rPr>
          <w:rFonts w:ascii="Times New Roman" w:eastAsia="楷体" w:hAnsi="Times New Roman"/>
          <w:color w:val="000000"/>
        </w:rPr>
        <w:t>按同一总资产口径比较观察值和上限。观察值大于上限时输出超限记录，记录目标资产或行业、</w:t>
      </w:r>
      <w:r>
        <w:rPr>
          <w:rFonts w:ascii="Times New Roman" w:eastAsia="楷体" w:hAnsi="Times New Roman"/>
          <w:color w:val="000000"/>
        </w:rPr>
        <w:t>observed_weight_pct</w:t>
      </w:r>
      <w:r>
        <w:rPr>
          <w:rFonts w:ascii="Times New Roman" w:eastAsia="楷体" w:hAnsi="Times New Roman"/>
          <w:color w:val="000000"/>
        </w:rPr>
        <w:t>、</w:t>
      </w:r>
      <w:r>
        <w:rPr>
          <w:rFonts w:ascii="Times New Roman" w:eastAsia="楷体" w:hAnsi="Times New Roman"/>
          <w:color w:val="000000"/>
        </w:rPr>
        <w:t xml:space="preserve">limit_weight_pct </w:t>
      </w:r>
      <w:r>
        <w:rPr>
          <w:rFonts w:ascii="Times New Roman" w:eastAsia="楷体" w:hAnsi="Times New Roman"/>
          <w:color w:val="000000"/>
        </w:rPr>
        <w:t>和</w:t>
      </w:r>
      <w:r>
        <w:rPr>
          <w:rFonts w:ascii="Times New Roman" w:eastAsia="楷体" w:hAnsi="Times New Roman"/>
          <w:color w:val="000000"/>
        </w:rPr>
        <w:t xml:space="preserve"> excess_weight_pct</w:t>
      </w:r>
      <w:r>
        <w:rPr>
          <w:rFonts w:ascii="Times New Roman" w:eastAsia="楷体" w:hAnsi="Times New Roman"/>
          <w:color w:val="000000"/>
        </w:rPr>
        <w:t>；等于上限时通过该项检查。</w:t>
      </w:r>
    </w:p>
    <w:p w14:paraId="356878AE" w14:textId="77777777" w:rsidR="00193DF7" w:rsidRDefault="00395222">
      <w:pPr>
        <w:pStyle w:val="31"/>
      </w:pPr>
      <w:bookmarkStart w:id="39" w:name="_Toc240645101"/>
      <w:r>
        <w:t xml:space="preserve">6.1.3 </w:t>
      </w:r>
      <w:r>
        <w:t>质量约束与验证</w:t>
      </w:r>
      <w:bookmarkEnd w:id="39"/>
    </w:p>
    <w:p w14:paraId="03EA6EA7" w14:textId="77777777" w:rsidR="00193DF7" w:rsidRDefault="00395222">
      <w:pPr>
        <w:widowControl/>
      </w:pPr>
      <w:r>
        <w:rPr>
          <w:rFonts w:ascii="Times New Roman" w:eastAsia="楷体" w:hAnsi="Times New Roman"/>
          <w:color w:val="000000"/>
        </w:rPr>
        <w:t>规则演算示例：五项维度均取</w:t>
      </w:r>
      <w:r>
        <w:rPr>
          <w:rFonts w:ascii="Times New Roman" w:eastAsia="楷体" w:hAnsi="Times New Roman"/>
          <w:color w:val="000000"/>
        </w:rPr>
        <w:t xml:space="preserve"> 3 </w:t>
      </w:r>
      <w:r>
        <w:rPr>
          <w:rFonts w:ascii="Times New Roman" w:eastAsia="楷体" w:hAnsi="Times New Roman"/>
          <w:color w:val="000000"/>
        </w:rPr>
        <w:t>分时，风险分数为</w:t>
      </w:r>
      <w:r>
        <w:rPr>
          <w:rFonts w:ascii="Times New Roman" w:eastAsia="楷体" w:hAnsi="Times New Roman"/>
          <w:color w:val="000000"/>
        </w:rPr>
        <w:t xml:space="preserve"> 50</w:t>
      </w:r>
      <w:r>
        <w:rPr>
          <w:rFonts w:ascii="Times New Roman" w:eastAsia="楷体" w:hAnsi="Times New Roman"/>
          <w:color w:val="000000"/>
        </w:rPr>
        <w:t>，单一资产上限为</w:t>
      </w:r>
      <w:r>
        <w:rPr>
          <w:rFonts w:ascii="Times New Roman" w:eastAsia="楷体" w:hAnsi="Times New Roman"/>
          <w:color w:val="000000"/>
        </w:rPr>
        <w:t xml:space="preserve"> 35%</w:t>
      </w:r>
      <w:r>
        <w:rPr>
          <w:rFonts w:ascii="Times New Roman" w:eastAsia="楷体" w:hAnsi="Times New Roman"/>
          <w:color w:val="000000"/>
        </w:rPr>
        <w:t>；仅将流动性需求从中等改为较高，该维度由</w:t>
      </w:r>
      <w:r>
        <w:rPr>
          <w:rFonts w:ascii="Times New Roman" w:eastAsia="楷体" w:hAnsi="Times New Roman"/>
          <w:color w:val="000000"/>
        </w:rPr>
        <w:t xml:space="preserve"> 3 </w:t>
      </w:r>
      <w:r>
        <w:rPr>
          <w:rFonts w:ascii="Times New Roman" w:eastAsia="楷体" w:hAnsi="Times New Roman"/>
          <w:color w:val="000000"/>
        </w:rPr>
        <w:t>分变为</w:t>
      </w:r>
      <w:r>
        <w:rPr>
          <w:rFonts w:ascii="Times New Roman" w:eastAsia="楷体" w:hAnsi="Times New Roman"/>
          <w:color w:val="000000"/>
        </w:rPr>
        <w:t xml:space="preserve"> 1 </w:t>
      </w:r>
      <w:r>
        <w:rPr>
          <w:rFonts w:ascii="Times New Roman" w:eastAsia="楷体" w:hAnsi="Times New Roman"/>
          <w:color w:val="000000"/>
        </w:rPr>
        <w:t>分，风险分数下降</w:t>
      </w:r>
      <w:r>
        <w:rPr>
          <w:rFonts w:ascii="Times New Roman" w:eastAsia="楷体" w:hAnsi="Times New Roman"/>
          <w:color w:val="000000"/>
        </w:rPr>
        <w:t xml:space="preserve"> 10 </w:t>
      </w:r>
      <w:r>
        <w:rPr>
          <w:rFonts w:ascii="Times New Roman" w:eastAsia="楷体" w:hAnsi="Times New Roman"/>
          <w:color w:val="000000"/>
        </w:rPr>
        <w:t>分至</w:t>
      </w:r>
      <w:r>
        <w:rPr>
          <w:rFonts w:ascii="Times New Roman" w:eastAsia="楷体" w:hAnsi="Times New Roman"/>
          <w:color w:val="000000"/>
        </w:rPr>
        <w:t xml:space="preserve"> 40</w:t>
      </w:r>
      <w:r>
        <w:rPr>
          <w:rFonts w:ascii="Times New Roman" w:eastAsia="楷体" w:hAnsi="Times New Roman"/>
          <w:color w:val="000000"/>
        </w:rPr>
        <w:t>，仍属于平衡型。因此，维度变化会影响分数，预算上限在风险等级跨越分界时发生变化。</w:t>
      </w:r>
    </w:p>
    <w:p w14:paraId="53A39C10" w14:textId="77777777" w:rsidR="00193DF7" w:rsidRDefault="00395222">
      <w:pPr>
        <w:widowControl/>
      </w:pPr>
      <w:r>
        <w:rPr>
          <w:rFonts w:ascii="Times New Roman" w:eastAsia="楷体" w:hAnsi="Times New Roman"/>
          <w:color w:val="000000"/>
        </w:rPr>
        <w:t>第七章正式报告的最大资产占比为</w:t>
      </w:r>
      <w:r>
        <w:rPr>
          <w:rFonts w:ascii="Times New Roman" w:eastAsia="楷体" w:hAnsi="Times New Roman"/>
          <w:color w:val="000000"/>
        </w:rPr>
        <w:t xml:space="preserve"> 52.83%</w:t>
      </w:r>
      <w:r>
        <w:rPr>
          <w:rFonts w:ascii="Times New Roman" w:eastAsia="楷体" w:hAnsi="Times New Roman"/>
          <w:color w:val="000000"/>
        </w:rPr>
        <w:t>。下表固定这一观察值，演算不同画像规则的影响；正式报告采用成长型，其余两行属于规则敏感性说明。</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54592855" w14:textId="77777777">
        <w:trPr>
          <w:cantSplit/>
          <w:tblHeader/>
        </w:trPr>
        <w:tc>
          <w:tcPr>
            <w:tcW w:w="2409" w:type="dxa"/>
          </w:tcPr>
          <w:p w14:paraId="46A6EFC6" w14:textId="77777777" w:rsidR="00193DF7" w:rsidRDefault="00395222">
            <w:pPr>
              <w:keepNext/>
              <w:spacing w:before="60" w:after="60"/>
              <w:ind w:firstLine="0"/>
              <w:jc w:val="left"/>
            </w:pPr>
            <w:r>
              <w:rPr>
                <w:rFonts w:ascii="Times New Roman" w:eastAsia="楷体" w:hAnsi="Times New Roman"/>
                <w:b/>
                <w:color w:val="000000"/>
                <w:sz w:val="20"/>
              </w:rPr>
              <w:t>画像等级</w:t>
            </w:r>
          </w:p>
        </w:tc>
        <w:tc>
          <w:tcPr>
            <w:tcW w:w="2409" w:type="dxa"/>
          </w:tcPr>
          <w:p w14:paraId="0D49503B" w14:textId="77777777" w:rsidR="00193DF7" w:rsidRDefault="00395222">
            <w:pPr>
              <w:keepNext/>
              <w:spacing w:before="60" w:after="60"/>
              <w:ind w:firstLine="0"/>
              <w:jc w:val="left"/>
            </w:pPr>
            <w:r>
              <w:rPr>
                <w:rFonts w:ascii="Times New Roman" w:eastAsia="楷体" w:hAnsi="Times New Roman"/>
                <w:b/>
                <w:color w:val="000000"/>
                <w:sz w:val="20"/>
              </w:rPr>
              <w:t>单一资产上限</w:t>
            </w:r>
          </w:p>
        </w:tc>
        <w:tc>
          <w:tcPr>
            <w:tcW w:w="2409" w:type="dxa"/>
          </w:tcPr>
          <w:p w14:paraId="50979DFB" w14:textId="77777777" w:rsidR="00193DF7" w:rsidRDefault="00395222">
            <w:pPr>
              <w:keepNext/>
              <w:spacing w:before="60" w:after="60"/>
              <w:ind w:firstLine="0"/>
              <w:jc w:val="left"/>
            </w:pPr>
            <w:r>
              <w:rPr>
                <w:rFonts w:ascii="Times New Roman" w:eastAsia="楷体" w:hAnsi="Times New Roman"/>
                <w:b/>
                <w:color w:val="000000"/>
                <w:sz w:val="20"/>
              </w:rPr>
              <w:t>观察值</w:t>
            </w:r>
          </w:p>
        </w:tc>
        <w:tc>
          <w:tcPr>
            <w:tcW w:w="2409" w:type="dxa"/>
          </w:tcPr>
          <w:p w14:paraId="63948903" w14:textId="77777777" w:rsidR="00193DF7" w:rsidRDefault="00395222">
            <w:pPr>
              <w:keepNext/>
              <w:spacing w:before="60" w:after="60"/>
              <w:ind w:firstLine="0"/>
              <w:jc w:val="left"/>
            </w:pPr>
            <w:r>
              <w:rPr>
                <w:rFonts w:ascii="Times New Roman" w:eastAsia="楷体" w:hAnsi="Times New Roman"/>
                <w:b/>
                <w:color w:val="000000"/>
                <w:sz w:val="20"/>
              </w:rPr>
              <w:t>超限幅度</w:t>
            </w:r>
          </w:p>
        </w:tc>
      </w:tr>
      <w:tr w:rsidR="00193DF7" w14:paraId="0A307B5F" w14:textId="77777777">
        <w:trPr>
          <w:cantSplit/>
        </w:trPr>
        <w:tc>
          <w:tcPr>
            <w:tcW w:w="2409" w:type="dxa"/>
          </w:tcPr>
          <w:p w14:paraId="7B6D2276" w14:textId="77777777" w:rsidR="00193DF7" w:rsidRDefault="00395222">
            <w:pPr>
              <w:keepNext/>
              <w:spacing w:before="60" w:after="60"/>
              <w:ind w:firstLine="0"/>
              <w:jc w:val="left"/>
            </w:pPr>
            <w:r>
              <w:rPr>
                <w:rFonts w:ascii="Times New Roman" w:eastAsia="楷体" w:hAnsi="Times New Roman"/>
                <w:color w:val="000000"/>
                <w:sz w:val="20"/>
              </w:rPr>
              <w:t>保守型</w:t>
            </w:r>
          </w:p>
        </w:tc>
        <w:tc>
          <w:tcPr>
            <w:tcW w:w="2409" w:type="dxa"/>
          </w:tcPr>
          <w:p w14:paraId="24D0040D" w14:textId="77777777" w:rsidR="00193DF7" w:rsidRDefault="00395222">
            <w:pPr>
              <w:keepNext/>
              <w:spacing w:before="60" w:after="60"/>
              <w:ind w:firstLine="0"/>
              <w:jc w:val="left"/>
            </w:pPr>
            <w:r>
              <w:rPr>
                <w:rFonts w:ascii="Times New Roman" w:eastAsia="楷体" w:hAnsi="Times New Roman"/>
                <w:color w:val="000000"/>
                <w:sz w:val="20"/>
              </w:rPr>
              <w:t>20%</w:t>
            </w:r>
          </w:p>
        </w:tc>
        <w:tc>
          <w:tcPr>
            <w:tcW w:w="2409" w:type="dxa"/>
          </w:tcPr>
          <w:p w14:paraId="5B3831E0" w14:textId="77777777" w:rsidR="00193DF7" w:rsidRDefault="00395222">
            <w:pPr>
              <w:keepNext/>
              <w:spacing w:before="60" w:after="60"/>
              <w:ind w:firstLine="0"/>
              <w:jc w:val="left"/>
            </w:pPr>
            <w:r>
              <w:rPr>
                <w:rFonts w:ascii="Times New Roman" w:eastAsia="楷体" w:hAnsi="Times New Roman"/>
                <w:color w:val="000000"/>
                <w:sz w:val="20"/>
              </w:rPr>
              <w:t>52.83%</w:t>
            </w:r>
          </w:p>
        </w:tc>
        <w:tc>
          <w:tcPr>
            <w:tcW w:w="2409" w:type="dxa"/>
          </w:tcPr>
          <w:p w14:paraId="15DE3F56" w14:textId="77777777" w:rsidR="00193DF7" w:rsidRDefault="00395222">
            <w:pPr>
              <w:keepNext/>
              <w:spacing w:before="60" w:after="60"/>
              <w:ind w:firstLine="0"/>
              <w:jc w:val="left"/>
            </w:pPr>
            <w:r>
              <w:rPr>
                <w:rFonts w:ascii="Times New Roman" w:eastAsia="楷体" w:hAnsi="Times New Roman"/>
                <w:color w:val="000000"/>
                <w:sz w:val="20"/>
              </w:rPr>
              <w:t xml:space="preserve">32.83 </w:t>
            </w:r>
            <w:r>
              <w:rPr>
                <w:rFonts w:ascii="Times New Roman" w:eastAsia="楷体" w:hAnsi="Times New Roman"/>
                <w:color w:val="000000"/>
                <w:sz w:val="20"/>
              </w:rPr>
              <w:t>个百分点</w:t>
            </w:r>
          </w:p>
        </w:tc>
      </w:tr>
      <w:tr w:rsidR="00193DF7" w14:paraId="1332A970" w14:textId="77777777">
        <w:trPr>
          <w:cantSplit/>
        </w:trPr>
        <w:tc>
          <w:tcPr>
            <w:tcW w:w="2409" w:type="dxa"/>
          </w:tcPr>
          <w:p w14:paraId="00F996AD" w14:textId="77777777" w:rsidR="00193DF7" w:rsidRDefault="00395222">
            <w:pPr>
              <w:keepNext/>
              <w:spacing w:before="60" w:after="60"/>
              <w:ind w:firstLine="0"/>
              <w:jc w:val="left"/>
            </w:pPr>
            <w:r>
              <w:rPr>
                <w:rFonts w:ascii="Times New Roman" w:eastAsia="楷体" w:hAnsi="Times New Roman"/>
                <w:color w:val="000000"/>
                <w:sz w:val="20"/>
              </w:rPr>
              <w:t>平衡型</w:t>
            </w:r>
          </w:p>
        </w:tc>
        <w:tc>
          <w:tcPr>
            <w:tcW w:w="2409" w:type="dxa"/>
          </w:tcPr>
          <w:p w14:paraId="02160FF1" w14:textId="77777777" w:rsidR="00193DF7" w:rsidRDefault="00395222">
            <w:pPr>
              <w:keepNext/>
              <w:spacing w:before="60" w:after="60"/>
              <w:ind w:firstLine="0"/>
              <w:jc w:val="left"/>
            </w:pPr>
            <w:r>
              <w:rPr>
                <w:rFonts w:ascii="Times New Roman" w:eastAsia="楷体" w:hAnsi="Times New Roman"/>
                <w:color w:val="000000"/>
                <w:sz w:val="20"/>
              </w:rPr>
              <w:t>35%</w:t>
            </w:r>
          </w:p>
        </w:tc>
        <w:tc>
          <w:tcPr>
            <w:tcW w:w="2409" w:type="dxa"/>
          </w:tcPr>
          <w:p w14:paraId="236E40A8" w14:textId="77777777" w:rsidR="00193DF7" w:rsidRDefault="00395222">
            <w:pPr>
              <w:keepNext/>
              <w:spacing w:before="60" w:after="60"/>
              <w:ind w:firstLine="0"/>
              <w:jc w:val="left"/>
            </w:pPr>
            <w:r>
              <w:rPr>
                <w:rFonts w:ascii="Times New Roman" w:eastAsia="楷体" w:hAnsi="Times New Roman"/>
                <w:color w:val="000000"/>
                <w:sz w:val="20"/>
              </w:rPr>
              <w:t>52.83%</w:t>
            </w:r>
          </w:p>
        </w:tc>
        <w:tc>
          <w:tcPr>
            <w:tcW w:w="2409" w:type="dxa"/>
          </w:tcPr>
          <w:p w14:paraId="57B34388" w14:textId="77777777" w:rsidR="00193DF7" w:rsidRDefault="00395222">
            <w:pPr>
              <w:keepNext/>
              <w:spacing w:before="60" w:after="60"/>
              <w:ind w:firstLine="0"/>
              <w:jc w:val="left"/>
            </w:pPr>
            <w:r>
              <w:rPr>
                <w:rFonts w:ascii="Times New Roman" w:eastAsia="楷体" w:hAnsi="Times New Roman"/>
                <w:color w:val="000000"/>
                <w:sz w:val="20"/>
              </w:rPr>
              <w:t xml:space="preserve">17.83 </w:t>
            </w:r>
            <w:r>
              <w:rPr>
                <w:rFonts w:ascii="Times New Roman" w:eastAsia="楷体" w:hAnsi="Times New Roman"/>
                <w:color w:val="000000"/>
                <w:sz w:val="20"/>
              </w:rPr>
              <w:t>个百分点</w:t>
            </w:r>
          </w:p>
        </w:tc>
      </w:tr>
      <w:tr w:rsidR="00193DF7" w14:paraId="3757EC8F" w14:textId="77777777">
        <w:trPr>
          <w:cantSplit/>
        </w:trPr>
        <w:tc>
          <w:tcPr>
            <w:tcW w:w="2409" w:type="dxa"/>
          </w:tcPr>
          <w:p w14:paraId="199AF493" w14:textId="77777777" w:rsidR="00193DF7" w:rsidRDefault="00395222">
            <w:pPr>
              <w:keepNext/>
              <w:spacing w:before="60" w:after="60"/>
              <w:ind w:firstLine="0"/>
              <w:jc w:val="left"/>
            </w:pPr>
            <w:r>
              <w:rPr>
                <w:rFonts w:ascii="Times New Roman" w:eastAsia="楷体" w:hAnsi="Times New Roman"/>
                <w:color w:val="000000"/>
                <w:sz w:val="20"/>
              </w:rPr>
              <w:t>成长型</w:t>
            </w:r>
          </w:p>
        </w:tc>
        <w:tc>
          <w:tcPr>
            <w:tcW w:w="2409" w:type="dxa"/>
          </w:tcPr>
          <w:p w14:paraId="68A5586F" w14:textId="77777777" w:rsidR="00193DF7" w:rsidRDefault="00395222">
            <w:pPr>
              <w:keepNext/>
              <w:spacing w:before="60" w:after="60"/>
              <w:ind w:firstLine="0"/>
              <w:jc w:val="left"/>
            </w:pPr>
            <w:r>
              <w:rPr>
                <w:rFonts w:ascii="Times New Roman" w:eastAsia="楷体" w:hAnsi="Times New Roman"/>
                <w:color w:val="000000"/>
                <w:sz w:val="20"/>
              </w:rPr>
              <w:t>50%</w:t>
            </w:r>
          </w:p>
        </w:tc>
        <w:tc>
          <w:tcPr>
            <w:tcW w:w="2409" w:type="dxa"/>
          </w:tcPr>
          <w:p w14:paraId="2A3E7A89" w14:textId="77777777" w:rsidR="00193DF7" w:rsidRDefault="00395222">
            <w:pPr>
              <w:keepNext/>
              <w:spacing w:before="60" w:after="60"/>
              <w:ind w:firstLine="0"/>
              <w:jc w:val="left"/>
            </w:pPr>
            <w:r>
              <w:rPr>
                <w:rFonts w:ascii="Times New Roman" w:eastAsia="楷体" w:hAnsi="Times New Roman"/>
                <w:color w:val="000000"/>
                <w:sz w:val="20"/>
              </w:rPr>
              <w:t>52.83%</w:t>
            </w:r>
          </w:p>
        </w:tc>
        <w:tc>
          <w:tcPr>
            <w:tcW w:w="2409" w:type="dxa"/>
          </w:tcPr>
          <w:p w14:paraId="39EF95F0" w14:textId="77777777" w:rsidR="00193DF7" w:rsidRDefault="00395222">
            <w:pPr>
              <w:keepNext/>
              <w:spacing w:before="60" w:after="60"/>
              <w:ind w:firstLine="0"/>
              <w:jc w:val="left"/>
            </w:pPr>
            <w:r>
              <w:rPr>
                <w:rFonts w:ascii="Times New Roman" w:eastAsia="楷体" w:hAnsi="Times New Roman"/>
                <w:color w:val="000000"/>
                <w:sz w:val="20"/>
              </w:rPr>
              <w:t xml:space="preserve">2.83 </w:t>
            </w:r>
            <w:r>
              <w:rPr>
                <w:rFonts w:ascii="Times New Roman" w:eastAsia="楷体" w:hAnsi="Times New Roman"/>
                <w:color w:val="000000"/>
                <w:sz w:val="20"/>
              </w:rPr>
              <w:t>个百分点</w:t>
            </w:r>
          </w:p>
        </w:tc>
      </w:tr>
    </w:tbl>
    <w:p w14:paraId="431AF1A8"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6-1 </w:t>
      </w:r>
      <w:r>
        <w:rPr>
          <w:rFonts w:ascii="Times New Roman" w:eastAsia="楷体" w:hAnsi="Times New Roman"/>
          <w:color w:val="000000"/>
          <w:sz w:val="21"/>
        </w:rPr>
        <w:t>固定持仓条件下的画像约束演算</w:t>
      </w:r>
    </w:p>
    <w:p w14:paraId="7BB58D59" w14:textId="77777777" w:rsidR="00193DF7" w:rsidRDefault="00395222">
      <w:pPr>
        <w:widowControl/>
      </w:pPr>
      <w:r>
        <w:rPr>
          <w:rFonts w:ascii="Times New Roman" w:eastAsia="楷体" w:hAnsi="Times New Roman"/>
          <w:color w:val="000000"/>
        </w:rPr>
        <w:lastRenderedPageBreak/>
        <w:t>问卷与自然语言提取结果存在冲突时，系统要求用户明确确认采用的字段值。组合数据归属不一致时终止计算；必要集中度数据缺失时返回</w:t>
      </w:r>
      <w:r>
        <w:rPr>
          <w:rFonts w:ascii="Times New Roman" w:eastAsia="楷体" w:hAnsi="Times New Roman"/>
          <w:color w:val="000000"/>
        </w:rPr>
        <w:t xml:space="preserve"> BLOCKED</w:t>
      </w:r>
      <w:r>
        <w:rPr>
          <w:rFonts w:ascii="Times New Roman" w:eastAsia="楷体" w:hAnsi="Times New Roman"/>
          <w:color w:val="000000"/>
        </w:rPr>
        <w:t>。评分和预算实现分别位于</w:t>
      </w:r>
      <w:r>
        <w:rPr>
          <w:rFonts w:ascii="Times New Roman" w:eastAsia="楷体" w:hAnsi="Times New Roman"/>
          <w:color w:val="000000"/>
        </w:rPr>
        <w:t xml:space="preserve"> app/profile/scoring.py </w:t>
      </w:r>
      <w:r>
        <w:rPr>
          <w:rFonts w:ascii="Times New Roman" w:eastAsia="楷体" w:hAnsi="Times New Roman"/>
          <w:color w:val="000000"/>
        </w:rPr>
        <w:t>与</w:t>
      </w:r>
      <w:r>
        <w:rPr>
          <w:rFonts w:ascii="Times New Roman" w:eastAsia="楷体" w:hAnsi="Times New Roman"/>
          <w:color w:val="000000"/>
        </w:rPr>
        <w:t xml:space="preserve"> app/risk/budget.py</w:t>
      </w:r>
      <w:r>
        <w:rPr>
          <w:rFonts w:ascii="Times New Roman" w:eastAsia="楷体" w:hAnsi="Times New Roman"/>
          <w:color w:val="000000"/>
        </w:rPr>
        <w:t>。</w:t>
      </w:r>
    </w:p>
    <w:p w14:paraId="7EFC8EEE" w14:textId="77777777" w:rsidR="00193DF7" w:rsidRDefault="00395222">
      <w:pPr>
        <w:pStyle w:val="31"/>
      </w:pPr>
      <w:bookmarkStart w:id="40" w:name="_Toc240645102"/>
      <w:r>
        <w:t xml:space="preserve">6.1.4 </w:t>
      </w:r>
      <w:r>
        <w:t>工程价值</w:t>
      </w:r>
      <w:bookmarkEnd w:id="40"/>
    </w:p>
    <w:p w14:paraId="3A044D8D" w14:textId="77777777" w:rsidR="00193DF7" w:rsidRDefault="00395222">
      <w:pPr>
        <w:widowControl/>
      </w:pPr>
      <w:r>
        <w:rPr>
          <w:rFonts w:ascii="Times New Roman" w:eastAsia="楷体" w:hAnsi="Times New Roman"/>
          <w:color w:val="000000"/>
        </w:rPr>
        <w:t>项目的设计贡献是把</w:t>
      </w:r>
      <w:r>
        <w:rPr>
          <w:rFonts w:ascii="Times New Roman" w:eastAsia="楷体" w:hAnsi="Times New Roman"/>
          <w:color w:val="000000"/>
        </w:rPr>
        <w:t>“</w:t>
      </w:r>
      <w:r>
        <w:rPr>
          <w:rFonts w:ascii="Times New Roman" w:eastAsia="楷体" w:hAnsi="Times New Roman"/>
          <w:color w:val="000000"/>
        </w:rPr>
        <w:t>问卷字段</w:t>
      </w:r>
      <w:r>
        <w:rPr>
          <w:rFonts w:ascii="Times New Roman" w:eastAsia="楷体" w:hAnsi="Times New Roman"/>
          <w:color w:val="000000"/>
        </w:rPr>
        <w:t>—</w:t>
      </w:r>
      <w:r>
        <w:rPr>
          <w:rFonts w:ascii="Times New Roman" w:eastAsia="楷体" w:hAnsi="Times New Roman"/>
          <w:color w:val="000000"/>
        </w:rPr>
        <w:t>确定性评分</w:t>
      </w:r>
      <w:r>
        <w:rPr>
          <w:rFonts w:ascii="Times New Roman" w:eastAsia="楷体" w:hAnsi="Times New Roman"/>
          <w:color w:val="000000"/>
        </w:rPr>
        <w:t>—</w:t>
      </w:r>
      <w:r>
        <w:rPr>
          <w:rFonts w:ascii="Times New Roman" w:eastAsia="楷体" w:hAnsi="Times New Roman"/>
          <w:color w:val="000000"/>
        </w:rPr>
        <w:t>风险预算</w:t>
      </w:r>
      <w:r>
        <w:rPr>
          <w:rFonts w:ascii="Times New Roman" w:eastAsia="楷体" w:hAnsi="Times New Roman"/>
          <w:color w:val="000000"/>
        </w:rPr>
        <w:t>—</w:t>
      </w:r>
      <w:r>
        <w:rPr>
          <w:rFonts w:ascii="Times New Roman" w:eastAsia="楷体" w:hAnsi="Times New Roman"/>
          <w:color w:val="000000"/>
        </w:rPr>
        <w:t>资产超限记录</w:t>
      </w:r>
      <w:r>
        <w:rPr>
          <w:rFonts w:ascii="Times New Roman" w:eastAsia="楷体" w:hAnsi="Times New Roman"/>
          <w:color w:val="000000"/>
        </w:rPr>
        <w:t>”</w:t>
      </w:r>
      <w:r>
        <w:rPr>
          <w:rFonts w:ascii="Times New Roman" w:eastAsia="楷体" w:hAnsi="Times New Roman"/>
          <w:color w:val="000000"/>
        </w:rPr>
        <w:t>连接为可复核的计算过程。评委可以改变一个问卷字段，检查分数是否按权重变化，再检查预算选择和超限幅度。评分权重与上限属于当前工程规则，预测收益和风险适配效果仍需独立实验评价。</w:t>
      </w:r>
    </w:p>
    <w:p w14:paraId="521FF542" w14:textId="77777777" w:rsidR="00193DF7" w:rsidRDefault="00395222">
      <w:pPr>
        <w:pStyle w:val="2"/>
        <w:widowControl/>
      </w:pPr>
      <w:bookmarkStart w:id="41" w:name="_Toc240645103"/>
      <w:r>
        <w:t xml:space="preserve">6.2 </w:t>
      </w:r>
      <w:r>
        <w:t>来源关联约束的证据交叉验证算法</w:t>
      </w:r>
      <w:bookmarkEnd w:id="41"/>
    </w:p>
    <w:p w14:paraId="2F10D96B" w14:textId="77777777" w:rsidR="00193DF7" w:rsidRDefault="00395222">
      <w:pPr>
        <w:pStyle w:val="31"/>
      </w:pPr>
      <w:bookmarkStart w:id="42" w:name="_Toc240645104"/>
      <w:r>
        <w:t xml:space="preserve">6.2.1 </w:t>
      </w:r>
      <w:r>
        <w:t>设计目标与研究依据</w:t>
      </w:r>
      <w:bookmarkEnd w:id="42"/>
    </w:p>
    <w:p w14:paraId="34719BB0" w14:textId="77777777" w:rsidR="00193DF7" w:rsidRDefault="00395222">
      <w:pPr>
        <w:widowControl/>
      </w:pPr>
      <w:r>
        <w:rPr>
          <w:rFonts w:ascii="Times New Roman" w:eastAsia="楷体" w:hAnsi="Times New Roman"/>
          <w:color w:val="000000"/>
        </w:rPr>
        <w:t xml:space="preserve">VeriCite </w:t>
      </w:r>
      <w:r>
        <w:rPr>
          <w:rFonts w:ascii="Times New Roman" w:eastAsia="楷体" w:hAnsi="Times New Roman"/>
          <w:color w:val="000000"/>
        </w:rPr>
        <w:t>研究声明与支持证据的校验</w:t>
      </w:r>
      <w:r>
        <w:rPr>
          <w:rFonts w:ascii="Times New Roman" w:eastAsia="楷体" w:hAnsi="Times New Roman"/>
          <w:color w:val="000000"/>
        </w:rPr>
        <w:t>[2]</w:t>
      </w:r>
      <w:r>
        <w:rPr>
          <w:rFonts w:ascii="Times New Roman" w:eastAsia="楷体" w:hAnsi="Times New Roman"/>
          <w:color w:val="000000"/>
        </w:rPr>
        <w:t>，</w:t>
      </w:r>
      <w:r>
        <w:rPr>
          <w:rFonts w:ascii="Times New Roman" w:eastAsia="楷体" w:hAnsi="Times New Roman"/>
          <w:color w:val="000000"/>
        </w:rPr>
        <w:t xml:space="preserve">LineageRAG </w:t>
      </w:r>
      <w:r>
        <w:rPr>
          <w:rFonts w:ascii="Times New Roman" w:eastAsia="楷体" w:hAnsi="Times New Roman"/>
          <w:color w:val="000000"/>
        </w:rPr>
        <w:t>进一步保存证据需求到原始来源的追踪关系</w:t>
      </w:r>
      <w:r>
        <w:rPr>
          <w:rFonts w:ascii="Times New Roman" w:eastAsia="楷体" w:hAnsi="Times New Roman"/>
          <w:color w:val="000000"/>
        </w:rPr>
        <w:t>[3]</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针对金融数据提出的工程问题是：多条观测是否属于可比较口径，是否源自独立来源，以及冲突是否会阻止后续使用。</w:t>
      </w:r>
    </w:p>
    <w:p w14:paraId="056E8329" w14:textId="77777777" w:rsidR="00193DF7" w:rsidRDefault="00395222">
      <w:pPr>
        <w:pStyle w:val="31"/>
      </w:pPr>
      <w:bookmarkStart w:id="43" w:name="_Toc240645105"/>
      <w:r>
        <w:t xml:space="preserve">6.2.2 </w:t>
      </w:r>
      <w:r>
        <w:t>核心流程</w:t>
      </w:r>
      <w:bookmarkEnd w:id="43"/>
    </w:p>
    <w:p w14:paraId="7BAA75A9" w14:textId="77777777" w:rsidR="00193DF7" w:rsidRDefault="00395222">
      <w:pPr>
        <w:widowControl/>
      </w:pPr>
      <w:r>
        <w:rPr>
          <w:rFonts w:ascii="Times New Roman" w:eastAsia="楷体" w:hAnsi="Times New Roman"/>
          <w:color w:val="000000"/>
        </w:rPr>
        <w:t>输入为一条待验证的数值声明及其观测记录。声明包含主体、指标、单位、期间和</w:t>
      </w:r>
      <w:r>
        <w:rPr>
          <w:rFonts w:ascii="Times New Roman" w:eastAsia="楷体" w:hAnsi="Times New Roman"/>
          <w:color w:val="000000"/>
        </w:rPr>
        <w:t xml:space="preserve"> expected_value</w:t>
      </w:r>
      <w:r>
        <w:rPr>
          <w:rFonts w:ascii="Times New Roman" w:eastAsia="楷体" w:hAnsi="Times New Roman"/>
          <w:color w:val="000000"/>
        </w:rPr>
        <w:t>；每条观测还包含</w:t>
      </w:r>
      <w:r>
        <w:rPr>
          <w:rFonts w:ascii="Times New Roman" w:eastAsia="楷体" w:hAnsi="Times New Roman"/>
          <w:color w:val="000000"/>
        </w:rPr>
        <w:t xml:space="preserve"> evidence_id</w:t>
      </w:r>
      <w:r>
        <w:rPr>
          <w:rFonts w:ascii="Times New Roman" w:eastAsia="楷体" w:hAnsi="Times New Roman"/>
          <w:color w:val="000000"/>
        </w:rPr>
        <w:t>、</w:t>
      </w:r>
      <w:r>
        <w:rPr>
          <w:rFonts w:ascii="Times New Roman" w:eastAsia="楷体" w:hAnsi="Times New Roman"/>
          <w:color w:val="000000"/>
        </w:rPr>
        <w:t xml:space="preserve">lineage_id </w:t>
      </w:r>
      <w:r>
        <w:rPr>
          <w:rFonts w:ascii="Times New Roman" w:eastAsia="楷体" w:hAnsi="Times New Roman"/>
          <w:color w:val="000000"/>
        </w:rPr>
        <w:t>和质量状态。</w:t>
      </w:r>
    </w:p>
    <w:p w14:paraId="5570D652" w14:textId="77777777" w:rsidR="00193DF7" w:rsidRDefault="00395222">
      <w:pPr>
        <w:widowControl/>
      </w:pPr>
      <w:r>
        <w:rPr>
          <w:rFonts w:ascii="Times New Roman" w:eastAsia="楷体" w:hAnsi="Times New Roman"/>
          <w:color w:val="000000"/>
        </w:rPr>
        <w:t xml:space="preserve">1. </w:t>
      </w:r>
      <w:r>
        <w:rPr>
          <w:rFonts w:ascii="Times New Roman" w:eastAsia="楷体" w:hAnsi="Times New Roman"/>
          <w:color w:val="000000"/>
        </w:rPr>
        <w:t>检查观测与声明的主体、指标、单位和期间是否全部一致，并要求质量状态为</w:t>
      </w:r>
      <w:r>
        <w:rPr>
          <w:rFonts w:ascii="Times New Roman" w:eastAsia="楷体" w:hAnsi="Times New Roman"/>
          <w:color w:val="000000"/>
        </w:rPr>
        <w:t xml:space="preserve"> VERIFIED</w:t>
      </w:r>
      <w:r>
        <w:rPr>
          <w:rFonts w:ascii="Times New Roman" w:eastAsia="楷体" w:hAnsi="Times New Roman"/>
          <w:color w:val="000000"/>
        </w:rPr>
        <w:t>。口径不一致和未验证记录进入问题清单。</w:t>
      </w:r>
    </w:p>
    <w:p w14:paraId="64DAE06D" w14:textId="77777777" w:rsidR="00193DF7" w:rsidRDefault="00395222">
      <w:pPr>
        <w:widowControl/>
      </w:pPr>
      <w:r>
        <w:rPr>
          <w:rFonts w:ascii="Times New Roman" w:eastAsia="楷体" w:hAnsi="Times New Roman"/>
          <w:color w:val="000000"/>
        </w:rPr>
        <w:t xml:space="preserve">2. </w:t>
      </w:r>
      <w:r>
        <w:rPr>
          <w:rFonts w:ascii="Times New Roman" w:eastAsia="楷体" w:hAnsi="Times New Roman"/>
          <w:color w:val="000000"/>
        </w:rPr>
        <w:t>按</w:t>
      </w:r>
      <w:r>
        <w:rPr>
          <w:rFonts w:ascii="Times New Roman" w:eastAsia="楷体" w:hAnsi="Times New Roman"/>
          <w:color w:val="000000"/>
        </w:rPr>
        <w:t xml:space="preserve"> lineage_id </w:t>
      </w:r>
      <w:r>
        <w:rPr>
          <w:rFonts w:ascii="Times New Roman" w:eastAsia="楷体" w:hAnsi="Times New Roman"/>
          <w:color w:val="000000"/>
        </w:rPr>
        <w:t>分组。同组多条记录数值一致时，只计一个独立来源；同组出现多个数值时，记录</w:t>
      </w:r>
      <w:r>
        <w:rPr>
          <w:rFonts w:ascii="Times New Roman" w:eastAsia="楷体" w:hAnsi="Times New Roman"/>
          <w:color w:val="000000"/>
        </w:rPr>
        <w:t xml:space="preserve"> LINEAGE_CONFLICT</w:t>
      </w:r>
      <w:r>
        <w:rPr>
          <w:rFonts w:ascii="Times New Roman" w:eastAsia="楷体" w:hAnsi="Times New Roman"/>
          <w:color w:val="000000"/>
        </w:rPr>
        <w:t>，该组不参与支持或反对计数。</w:t>
      </w:r>
    </w:p>
    <w:p w14:paraId="3BE0B13B" w14:textId="77777777" w:rsidR="00193DF7" w:rsidRDefault="00395222">
      <w:pPr>
        <w:widowControl/>
      </w:pPr>
      <w:r>
        <w:rPr>
          <w:rFonts w:ascii="Times New Roman" w:eastAsia="楷体" w:hAnsi="Times New Roman"/>
          <w:color w:val="000000"/>
        </w:rPr>
        <w:t xml:space="preserve">3. </w:t>
      </w:r>
      <w:r>
        <w:rPr>
          <w:rFonts w:ascii="Times New Roman" w:eastAsia="楷体" w:hAnsi="Times New Roman"/>
          <w:color w:val="000000"/>
        </w:rPr>
        <w:t>对有效来源组执行数值相等检查。至少两个独立来源支持、没有独立反对且没有待处理输入问题时，返回</w:t>
      </w:r>
      <w:r>
        <w:rPr>
          <w:rFonts w:ascii="Times New Roman" w:eastAsia="楷体" w:hAnsi="Times New Roman"/>
          <w:color w:val="000000"/>
        </w:rPr>
        <w:t xml:space="preserve"> SUPPORTED</w:t>
      </w:r>
      <w:r>
        <w:rPr>
          <w:rFonts w:ascii="Times New Roman" w:eastAsia="楷体" w:hAnsi="Times New Roman"/>
          <w:color w:val="000000"/>
        </w:rPr>
        <w:t>；至少两个独立来源反对且没有支持及待处理问题时，返回</w:t>
      </w:r>
      <w:r>
        <w:rPr>
          <w:rFonts w:ascii="Times New Roman" w:eastAsia="楷体" w:hAnsi="Times New Roman"/>
          <w:color w:val="000000"/>
        </w:rPr>
        <w:t xml:space="preserve"> CONTRADICTED</w:t>
      </w:r>
      <w:r>
        <w:rPr>
          <w:rFonts w:ascii="Times New Roman" w:eastAsia="楷体" w:hAnsi="Times New Roman"/>
          <w:color w:val="000000"/>
        </w:rPr>
        <w:t>。</w:t>
      </w:r>
    </w:p>
    <w:p w14:paraId="35FBF309" w14:textId="77777777" w:rsidR="00193DF7" w:rsidRDefault="00395222">
      <w:pPr>
        <w:widowControl/>
      </w:pPr>
      <w:r>
        <w:rPr>
          <w:rFonts w:ascii="Times New Roman" w:eastAsia="楷体" w:hAnsi="Times New Roman"/>
          <w:color w:val="000000"/>
        </w:rPr>
        <w:t xml:space="preserve">4. </w:t>
      </w:r>
      <w:r>
        <w:rPr>
          <w:rFonts w:ascii="Times New Roman" w:eastAsia="楷体" w:hAnsi="Times New Roman"/>
          <w:color w:val="000000"/>
        </w:rPr>
        <w:t>支持与反对同时存在、组内冲突、口径问题或未验证输入等情况返回</w:t>
      </w:r>
      <w:r>
        <w:rPr>
          <w:rFonts w:ascii="Times New Roman" w:eastAsia="楷体" w:hAnsi="Times New Roman"/>
          <w:color w:val="000000"/>
        </w:rPr>
        <w:t xml:space="preserve"> UNRESOLVED</w:t>
      </w:r>
      <w:r>
        <w:rPr>
          <w:rFonts w:ascii="Times New Roman" w:eastAsia="楷体" w:hAnsi="Times New Roman"/>
          <w:color w:val="000000"/>
        </w:rPr>
        <w:t>；独立依据不足时返回</w:t>
      </w:r>
      <w:r>
        <w:rPr>
          <w:rFonts w:ascii="Times New Roman" w:eastAsia="楷体" w:hAnsi="Times New Roman"/>
          <w:color w:val="000000"/>
        </w:rPr>
        <w:t xml:space="preserve"> INSUFFICIENT</w:t>
      </w:r>
      <w:r>
        <w:rPr>
          <w:rFonts w:ascii="Times New Roman" w:eastAsia="楷体" w:hAnsi="Times New Roman"/>
          <w:color w:val="000000"/>
        </w:rPr>
        <w:t>。缺少</w:t>
      </w:r>
      <w:r>
        <w:rPr>
          <w:rFonts w:ascii="Times New Roman" w:eastAsia="楷体" w:hAnsi="Times New Roman"/>
          <w:color w:val="000000"/>
        </w:rPr>
        <w:t xml:space="preserve"> lineage_id </w:t>
      </w:r>
      <w:r>
        <w:rPr>
          <w:rFonts w:ascii="Times New Roman" w:eastAsia="楷体" w:hAnsi="Times New Roman"/>
          <w:color w:val="000000"/>
        </w:rPr>
        <w:t>的相同数值可以保留为引用记录，独立支持计数保持不变。</w:t>
      </w:r>
    </w:p>
    <w:p w14:paraId="1DA76881" w14:textId="77777777" w:rsidR="00193DF7" w:rsidRDefault="00395222">
      <w:pPr>
        <w:pStyle w:val="31"/>
      </w:pPr>
      <w:bookmarkStart w:id="44" w:name="_Toc240645106"/>
      <w:r>
        <w:t xml:space="preserve">6.2.3 </w:t>
      </w:r>
      <w:r>
        <w:t>质量约束与验证</w:t>
      </w:r>
      <w:bookmarkEnd w:id="44"/>
    </w:p>
    <w:p w14:paraId="3A60D43C" w14:textId="77777777" w:rsidR="00193DF7" w:rsidRDefault="00395222">
      <w:pPr>
        <w:widowControl/>
      </w:pPr>
      <w:r>
        <w:rPr>
          <w:rFonts w:ascii="Times New Roman" w:eastAsia="楷体" w:hAnsi="Times New Roman"/>
          <w:color w:val="000000"/>
        </w:rPr>
        <w:t>以下为规则演算，声明值设为</w:t>
      </w:r>
      <w:r>
        <w:rPr>
          <w:rFonts w:ascii="Times New Roman" w:eastAsia="楷体" w:hAnsi="Times New Roman"/>
          <w:color w:val="000000"/>
        </w:rPr>
        <w:t xml:space="preserve"> 10</w:t>
      </w:r>
      <w:r>
        <w:rPr>
          <w:rFonts w:ascii="Times New Roman" w:eastAsia="楷体" w:hAnsi="Times New Roman"/>
          <w:color w:val="000000"/>
        </w:rPr>
        <w:t>，所有观测具有相同主体、指标、单位与期间，质量均为</w:t>
      </w:r>
      <w:r>
        <w:rPr>
          <w:rFonts w:ascii="Times New Roman" w:eastAsia="楷体" w:hAnsi="Times New Roman"/>
          <w:color w:val="000000"/>
        </w:rPr>
        <w:t xml:space="preserve"> VERIFIED</w:t>
      </w:r>
      <w:r>
        <w:rPr>
          <w:rFonts w:ascii="Times New Roman" w:eastAsia="楷体" w:hAnsi="Times New Roman"/>
          <w:color w:val="000000"/>
        </w:rPr>
        <w:t>。</w:t>
      </w:r>
      <w:r>
        <w:rPr>
          <w:rFonts w:ascii="Times New Roman" w:eastAsia="楷体" w:hAnsi="Times New Roman"/>
          <w:color w:val="000000"/>
        </w:rPr>
        <w:t>A</w:t>
      </w:r>
      <w:r>
        <w:rPr>
          <w:rFonts w:ascii="Times New Roman" w:eastAsia="楷体" w:hAnsi="Times New Roman"/>
          <w:color w:val="000000"/>
        </w:rPr>
        <w:t>、</w:t>
      </w:r>
      <w:r>
        <w:rPr>
          <w:rFonts w:ascii="Times New Roman" w:eastAsia="楷体" w:hAnsi="Times New Roman"/>
          <w:color w:val="000000"/>
        </w:rPr>
        <w:t xml:space="preserve">B </w:t>
      </w:r>
      <w:r>
        <w:rPr>
          <w:rFonts w:ascii="Times New Roman" w:eastAsia="楷体" w:hAnsi="Times New Roman"/>
          <w:color w:val="000000"/>
        </w:rPr>
        <w:t>表示已经提供的不同来源关联标识。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68E450AE" w14:textId="77777777">
        <w:trPr>
          <w:cantSplit/>
          <w:tblHeader/>
        </w:trPr>
        <w:tc>
          <w:tcPr>
            <w:tcW w:w="2409" w:type="dxa"/>
          </w:tcPr>
          <w:p w14:paraId="2FBAE48E" w14:textId="77777777" w:rsidR="00193DF7" w:rsidRDefault="00395222">
            <w:pPr>
              <w:keepNext/>
              <w:spacing w:before="60" w:after="60"/>
              <w:ind w:firstLine="0"/>
              <w:jc w:val="left"/>
            </w:pPr>
            <w:r>
              <w:rPr>
                <w:rFonts w:ascii="Times New Roman" w:eastAsia="楷体" w:hAnsi="Times New Roman"/>
                <w:b/>
                <w:color w:val="000000"/>
                <w:sz w:val="20"/>
              </w:rPr>
              <w:lastRenderedPageBreak/>
              <w:t>观测输入</w:t>
            </w:r>
          </w:p>
        </w:tc>
        <w:tc>
          <w:tcPr>
            <w:tcW w:w="2409" w:type="dxa"/>
          </w:tcPr>
          <w:p w14:paraId="2FDEDE80" w14:textId="77777777" w:rsidR="00193DF7" w:rsidRDefault="00395222">
            <w:pPr>
              <w:keepNext/>
              <w:spacing w:before="60" w:after="60"/>
              <w:ind w:firstLine="0"/>
              <w:jc w:val="left"/>
            </w:pPr>
            <w:r>
              <w:rPr>
                <w:rFonts w:ascii="Times New Roman" w:eastAsia="楷体" w:hAnsi="Times New Roman"/>
                <w:b/>
                <w:color w:val="000000"/>
                <w:sz w:val="20"/>
              </w:rPr>
              <w:t>有效支持来源数</w:t>
            </w:r>
          </w:p>
        </w:tc>
        <w:tc>
          <w:tcPr>
            <w:tcW w:w="2409" w:type="dxa"/>
          </w:tcPr>
          <w:p w14:paraId="140A8FD9" w14:textId="77777777" w:rsidR="00193DF7" w:rsidRDefault="00395222">
            <w:pPr>
              <w:keepNext/>
              <w:spacing w:before="60" w:after="60"/>
              <w:ind w:firstLine="0"/>
              <w:jc w:val="left"/>
            </w:pPr>
            <w:r>
              <w:rPr>
                <w:rFonts w:ascii="Times New Roman" w:eastAsia="楷体" w:hAnsi="Times New Roman"/>
                <w:b/>
                <w:color w:val="000000"/>
                <w:sz w:val="20"/>
              </w:rPr>
              <w:t>有效反对来源数</w:t>
            </w:r>
          </w:p>
        </w:tc>
        <w:tc>
          <w:tcPr>
            <w:tcW w:w="2409" w:type="dxa"/>
          </w:tcPr>
          <w:p w14:paraId="743D25E9" w14:textId="77777777" w:rsidR="00193DF7" w:rsidRDefault="00395222">
            <w:pPr>
              <w:keepNext/>
              <w:spacing w:before="60" w:after="60"/>
              <w:ind w:firstLine="0"/>
              <w:jc w:val="left"/>
            </w:pPr>
            <w:r>
              <w:rPr>
                <w:rFonts w:ascii="Times New Roman" w:eastAsia="楷体" w:hAnsi="Times New Roman"/>
                <w:b/>
                <w:color w:val="000000"/>
                <w:sz w:val="20"/>
              </w:rPr>
              <w:t>判定结果</w:t>
            </w:r>
          </w:p>
        </w:tc>
      </w:tr>
      <w:tr w:rsidR="00193DF7" w14:paraId="1C731694" w14:textId="77777777">
        <w:trPr>
          <w:cantSplit/>
        </w:trPr>
        <w:tc>
          <w:tcPr>
            <w:tcW w:w="2409" w:type="dxa"/>
          </w:tcPr>
          <w:p w14:paraId="19F818ED" w14:textId="77777777" w:rsidR="00193DF7" w:rsidRDefault="00395222">
            <w:pPr>
              <w:keepNext/>
              <w:spacing w:before="60" w:after="60"/>
              <w:ind w:firstLine="0"/>
              <w:jc w:val="left"/>
            </w:pPr>
            <w:r>
              <w:rPr>
                <w:rFonts w:ascii="Times New Roman" w:eastAsia="楷体" w:hAnsi="Times New Roman"/>
                <w:color w:val="000000"/>
                <w:sz w:val="20"/>
              </w:rPr>
              <w:t>A:10</w:t>
            </w:r>
            <w:r>
              <w:rPr>
                <w:rFonts w:ascii="Times New Roman" w:eastAsia="楷体" w:hAnsi="Times New Roman"/>
                <w:color w:val="000000"/>
                <w:sz w:val="20"/>
              </w:rPr>
              <w:t>、</w:t>
            </w:r>
            <w:r>
              <w:rPr>
                <w:rFonts w:ascii="Times New Roman" w:eastAsia="楷体" w:hAnsi="Times New Roman"/>
                <w:color w:val="000000"/>
                <w:sz w:val="20"/>
              </w:rPr>
              <w:t>A:10</w:t>
            </w:r>
          </w:p>
        </w:tc>
        <w:tc>
          <w:tcPr>
            <w:tcW w:w="2409" w:type="dxa"/>
          </w:tcPr>
          <w:p w14:paraId="5DE0FD49" w14:textId="77777777" w:rsidR="00193DF7" w:rsidRDefault="00395222">
            <w:pPr>
              <w:keepNext/>
              <w:spacing w:before="60" w:after="60"/>
              <w:ind w:firstLine="0"/>
              <w:jc w:val="left"/>
            </w:pPr>
            <w:r>
              <w:rPr>
                <w:rFonts w:ascii="Times New Roman" w:eastAsia="楷体" w:hAnsi="Times New Roman"/>
                <w:color w:val="000000"/>
                <w:sz w:val="20"/>
              </w:rPr>
              <w:t>1</w:t>
            </w:r>
          </w:p>
        </w:tc>
        <w:tc>
          <w:tcPr>
            <w:tcW w:w="2409" w:type="dxa"/>
          </w:tcPr>
          <w:p w14:paraId="1B61B469" w14:textId="77777777" w:rsidR="00193DF7" w:rsidRDefault="00395222">
            <w:pPr>
              <w:keepNext/>
              <w:spacing w:before="60" w:after="60"/>
              <w:ind w:firstLine="0"/>
              <w:jc w:val="left"/>
            </w:pPr>
            <w:r>
              <w:rPr>
                <w:rFonts w:ascii="Times New Roman" w:eastAsia="楷体" w:hAnsi="Times New Roman"/>
                <w:color w:val="000000"/>
                <w:sz w:val="20"/>
              </w:rPr>
              <w:t>0</w:t>
            </w:r>
          </w:p>
        </w:tc>
        <w:tc>
          <w:tcPr>
            <w:tcW w:w="2409" w:type="dxa"/>
          </w:tcPr>
          <w:p w14:paraId="0E52E049" w14:textId="77777777" w:rsidR="00193DF7" w:rsidRDefault="00395222">
            <w:pPr>
              <w:keepNext/>
              <w:spacing w:before="60" w:after="60"/>
              <w:ind w:firstLine="0"/>
              <w:jc w:val="left"/>
            </w:pPr>
            <w:r>
              <w:rPr>
                <w:rFonts w:ascii="Times New Roman" w:eastAsia="楷体" w:hAnsi="Times New Roman"/>
                <w:color w:val="000000"/>
                <w:sz w:val="20"/>
              </w:rPr>
              <w:t>INSUFFICIENT</w:t>
            </w:r>
          </w:p>
        </w:tc>
      </w:tr>
      <w:tr w:rsidR="00193DF7" w14:paraId="4428BCE0" w14:textId="77777777">
        <w:trPr>
          <w:cantSplit/>
        </w:trPr>
        <w:tc>
          <w:tcPr>
            <w:tcW w:w="2409" w:type="dxa"/>
          </w:tcPr>
          <w:p w14:paraId="0635FF3D" w14:textId="77777777" w:rsidR="00193DF7" w:rsidRDefault="00395222">
            <w:pPr>
              <w:keepNext/>
              <w:spacing w:before="60" w:after="60"/>
              <w:ind w:firstLine="0"/>
              <w:jc w:val="left"/>
            </w:pPr>
            <w:r>
              <w:rPr>
                <w:rFonts w:ascii="Times New Roman" w:eastAsia="楷体" w:hAnsi="Times New Roman"/>
                <w:color w:val="000000"/>
                <w:sz w:val="20"/>
              </w:rPr>
              <w:t>A:10</w:t>
            </w:r>
            <w:r>
              <w:rPr>
                <w:rFonts w:ascii="Times New Roman" w:eastAsia="楷体" w:hAnsi="Times New Roman"/>
                <w:color w:val="000000"/>
                <w:sz w:val="20"/>
              </w:rPr>
              <w:t>、</w:t>
            </w:r>
            <w:r>
              <w:rPr>
                <w:rFonts w:ascii="Times New Roman" w:eastAsia="楷体" w:hAnsi="Times New Roman"/>
                <w:color w:val="000000"/>
                <w:sz w:val="20"/>
              </w:rPr>
              <w:t>A:10</w:t>
            </w:r>
            <w:r>
              <w:rPr>
                <w:rFonts w:ascii="Times New Roman" w:eastAsia="楷体" w:hAnsi="Times New Roman"/>
                <w:color w:val="000000"/>
                <w:sz w:val="20"/>
              </w:rPr>
              <w:t>、</w:t>
            </w:r>
            <w:r>
              <w:rPr>
                <w:rFonts w:ascii="Times New Roman" w:eastAsia="楷体" w:hAnsi="Times New Roman"/>
                <w:color w:val="000000"/>
                <w:sz w:val="20"/>
              </w:rPr>
              <w:t>B:10</w:t>
            </w:r>
          </w:p>
        </w:tc>
        <w:tc>
          <w:tcPr>
            <w:tcW w:w="2409" w:type="dxa"/>
          </w:tcPr>
          <w:p w14:paraId="608D87F9" w14:textId="77777777" w:rsidR="00193DF7" w:rsidRDefault="00395222">
            <w:pPr>
              <w:keepNext/>
              <w:spacing w:before="60" w:after="60"/>
              <w:ind w:firstLine="0"/>
              <w:jc w:val="left"/>
            </w:pPr>
            <w:r>
              <w:rPr>
                <w:rFonts w:ascii="Times New Roman" w:eastAsia="楷体" w:hAnsi="Times New Roman"/>
                <w:color w:val="000000"/>
                <w:sz w:val="20"/>
              </w:rPr>
              <w:t>2</w:t>
            </w:r>
          </w:p>
        </w:tc>
        <w:tc>
          <w:tcPr>
            <w:tcW w:w="2409" w:type="dxa"/>
          </w:tcPr>
          <w:p w14:paraId="30A639DE" w14:textId="77777777" w:rsidR="00193DF7" w:rsidRDefault="00395222">
            <w:pPr>
              <w:keepNext/>
              <w:spacing w:before="60" w:after="60"/>
              <w:ind w:firstLine="0"/>
              <w:jc w:val="left"/>
            </w:pPr>
            <w:r>
              <w:rPr>
                <w:rFonts w:ascii="Times New Roman" w:eastAsia="楷体" w:hAnsi="Times New Roman"/>
                <w:color w:val="000000"/>
                <w:sz w:val="20"/>
              </w:rPr>
              <w:t>0</w:t>
            </w:r>
          </w:p>
        </w:tc>
        <w:tc>
          <w:tcPr>
            <w:tcW w:w="2409" w:type="dxa"/>
          </w:tcPr>
          <w:p w14:paraId="7406CE64" w14:textId="77777777" w:rsidR="00193DF7" w:rsidRDefault="00395222">
            <w:pPr>
              <w:keepNext/>
              <w:spacing w:before="60" w:after="60"/>
              <w:ind w:firstLine="0"/>
              <w:jc w:val="left"/>
            </w:pPr>
            <w:r>
              <w:rPr>
                <w:rFonts w:ascii="Times New Roman" w:eastAsia="楷体" w:hAnsi="Times New Roman"/>
                <w:color w:val="000000"/>
                <w:sz w:val="20"/>
              </w:rPr>
              <w:t>SUPPORTED</w:t>
            </w:r>
          </w:p>
        </w:tc>
      </w:tr>
      <w:tr w:rsidR="00193DF7" w14:paraId="6402E3B0" w14:textId="77777777">
        <w:trPr>
          <w:cantSplit/>
        </w:trPr>
        <w:tc>
          <w:tcPr>
            <w:tcW w:w="2409" w:type="dxa"/>
          </w:tcPr>
          <w:p w14:paraId="69E2C29A" w14:textId="77777777" w:rsidR="00193DF7" w:rsidRDefault="00395222">
            <w:pPr>
              <w:keepNext/>
              <w:spacing w:before="60" w:after="60"/>
              <w:ind w:firstLine="0"/>
              <w:jc w:val="left"/>
            </w:pPr>
            <w:r>
              <w:rPr>
                <w:rFonts w:ascii="Times New Roman" w:eastAsia="楷体" w:hAnsi="Times New Roman"/>
                <w:color w:val="000000"/>
                <w:sz w:val="20"/>
              </w:rPr>
              <w:t>A:10</w:t>
            </w:r>
            <w:r>
              <w:rPr>
                <w:rFonts w:ascii="Times New Roman" w:eastAsia="楷体" w:hAnsi="Times New Roman"/>
                <w:color w:val="000000"/>
                <w:sz w:val="20"/>
              </w:rPr>
              <w:t>、</w:t>
            </w:r>
            <w:r>
              <w:rPr>
                <w:rFonts w:ascii="Times New Roman" w:eastAsia="楷体" w:hAnsi="Times New Roman"/>
                <w:color w:val="000000"/>
                <w:sz w:val="20"/>
              </w:rPr>
              <w:t>B:11</w:t>
            </w:r>
          </w:p>
        </w:tc>
        <w:tc>
          <w:tcPr>
            <w:tcW w:w="2409" w:type="dxa"/>
          </w:tcPr>
          <w:p w14:paraId="3B5076FF" w14:textId="77777777" w:rsidR="00193DF7" w:rsidRDefault="00395222">
            <w:pPr>
              <w:keepNext/>
              <w:spacing w:before="60" w:after="60"/>
              <w:ind w:firstLine="0"/>
              <w:jc w:val="left"/>
            </w:pPr>
            <w:r>
              <w:rPr>
                <w:rFonts w:ascii="Times New Roman" w:eastAsia="楷体" w:hAnsi="Times New Roman"/>
                <w:color w:val="000000"/>
                <w:sz w:val="20"/>
              </w:rPr>
              <w:t>1</w:t>
            </w:r>
          </w:p>
        </w:tc>
        <w:tc>
          <w:tcPr>
            <w:tcW w:w="2409" w:type="dxa"/>
          </w:tcPr>
          <w:p w14:paraId="18F1E171" w14:textId="77777777" w:rsidR="00193DF7" w:rsidRDefault="00395222">
            <w:pPr>
              <w:keepNext/>
              <w:spacing w:before="60" w:after="60"/>
              <w:ind w:firstLine="0"/>
              <w:jc w:val="left"/>
            </w:pPr>
            <w:r>
              <w:rPr>
                <w:rFonts w:ascii="Times New Roman" w:eastAsia="楷体" w:hAnsi="Times New Roman"/>
                <w:color w:val="000000"/>
                <w:sz w:val="20"/>
              </w:rPr>
              <w:t>1</w:t>
            </w:r>
          </w:p>
        </w:tc>
        <w:tc>
          <w:tcPr>
            <w:tcW w:w="2409" w:type="dxa"/>
          </w:tcPr>
          <w:p w14:paraId="1262667F" w14:textId="77777777" w:rsidR="00193DF7" w:rsidRDefault="00395222">
            <w:pPr>
              <w:keepNext/>
              <w:spacing w:before="60" w:after="60"/>
              <w:ind w:firstLine="0"/>
              <w:jc w:val="left"/>
            </w:pPr>
            <w:r>
              <w:rPr>
                <w:rFonts w:ascii="Times New Roman" w:eastAsia="楷体" w:hAnsi="Times New Roman"/>
                <w:color w:val="000000"/>
                <w:sz w:val="20"/>
              </w:rPr>
              <w:t>UNRESOLVED</w:t>
            </w:r>
          </w:p>
        </w:tc>
      </w:tr>
      <w:tr w:rsidR="00193DF7" w14:paraId="50B8DADE" w14:textId="77777777">
        <w:trPr>
          <w:cantSplit/>
        </w:trPr>
        <w:tc>
          <w:tcPr>
            <w:tcW w:w="2409" w:type="dxa"/>
          </w:tcPr>
          <w:p w14:paraId="5DE5B0B3" w14:textId="77777777" w:rsidR="00193DF7" w:rsidRDefault="00395222">
            <w:pPr>
              <w:keepNext/>
              <w:spacing w:before="60" w:after="60"/>
              <w:ind w:firstLine="0"/>
              <w:jc w:val="left"/>
            </w:pPr>
            <w:r>
              <w:rPr>
                <w:rFonts w:ascii="Times New Roman" w:eastAsia="楷体" w:hAnsi="Times New Roman"/>
                <w:color w:val="000000"/>
                <w:sz w:val="20"/>
              </w:rPr>
              <w:t>A:10</w:t>
            </w:r>
            <w:r>
              <w:rPr>
                <w:rFonts w:ascii="Times New Roman" w:eastAsia="楷体" w:hAnsi="Times New Roman"/>
                <w:color w:val="000000"/>
                <w:sz w:val="20"/>
              </w:rPr>
              <w:t>、</w:t>
            </w:r>
            <w:r>
              <w:rPr>
                <w:rFonts w:ascii="Times New Roman" w:eastAsia="楷体" w:hAnsi="Times New Roman"/>
                <w:color w:val="000000"/>
                <w:sz w:val="20"/>
              </w:rPr>
              <w:t>A:11</w:t>
            </w:r>
            <w:r>
              <w:rPr>
                <w:rFonts w:ascii="Times New Roman" w:eastAsia="楷体" w:hAnsi="Times New Roman"/>
                <w:color w:val="000000"/>
                <w:sz w:val="20"/>
              </w:rPr>
              <w:t>、</w:t>
            </w:r>
            <w:r>
              <w:rPr>
                <w:rFonts w:ascii="Times New Roman" w:eastAsia="楷体" w:hAnsi="Times New Roman"/>
                <w:color w:val="000000"/>
                <w:sz w:val="20"/>
              </w:rPr>
              <w:t>B:10</w:t>
            </w:r>
          </w:p>
        </w:tc>
        <w:tc>
          <w:tcPr>
            <w:tcW w:w="2409" w:type="dxa"/>
          </w:tcPr>
          <w:p w14:paraId="4FB8B418" w14:textId="77777777" w:rsidR="00193DF7" w:rsidRDefault="00395222">
            <w:pPr>
              <w:keepNext/>
              <w:spacing w:before="60" w:after="60"/>
              <w:ind w:firstLine="0"/>
              <w:jc w:val="left"/>
            </w:pPr>
            <w:r>
              <w:rPr>
                <w:rFonts w:ascii="Times New Roman" w:eastAsia="楷体" w:hAnsi="Times New Roman"/>
                <w:color w:val="000000"/>
                <w:sz w:val="20"/>
              </w:rPr>
              <w:t>1</w:t>
            </w:r>
          </w:p>
        </w:tc>
        <w:tc>
          <w:tcPr>
            <w:tcW w:w="2409" w:type="dxa"/>
          </w:tcPr>
          <w:p w14:paraId="7BE1DA3A" w14:textId="77777777" w:rsidR="00193DF7" w:rsidRDefault="00395222">
            <w:pPr>
              <w:keepNext/>
              <w:spacing w:before="60" w:after="60"/>
              <w:ind w:firstLine="0"/>
              <w:jc w:val="left"/>
            </w:pPr>
            <w:r>
              <w:rPr>
                <w:rFonts w:ascii="Times New Roman" w:eastAsia="楷体" w:hAnsi="Times New Roman"/>
                <w:color w:val="000000"/>
                <w:sz w:val="20"/>
              </w:rPr>
              <w:t>0</w:t>
            </w:r>
          </w:p>
        </w:tc>
        <w:tc>
          <w:tcPr>
            <w:tcW w:w="2409" w:type="dxa"/>
          </w:tcPr>
          <w:p w14:paraId="227DD749" w14:textId="77777777" w:rsidR="00193DF7" w:rsidRDefault="00395222">
            <w:pPr>
              <w:keepNext/>
              <w:spacing w:before="60" w:after="60"/>
              <w:ind w:firstLine="0"/>
              <w:jc w:val="left"/>
            </w:pPr>
            <w:r>
              <w:rPr>
                <w:rFonts w:ascii="Times New Roman" w:eastAsia="楷体" w:hAnsi="Times New Roman"/>
                <w:color w:val="000000"/>
                <w:sz w:val="20"/>
              </w:rPr>
              <w:t>UNRESOLVED</w:t>
            </w:r>
          </w:p>
        </w:tc>
      </w:tr>
      <w:tr w:rsidR="00193DF7" w14:paraId="09934447" w14:textId="77777777">
        <w:trPr>
          <w:cantSplit/>
        </w:trPr>
        <w:tc>
          <w:tcPr>
            <w:tcW w:w="2409" w:type="dxa"/>
          </w:tcPr>
          <w:p w14:paraId="5EB15E33" w14:textId="77777777" w:rsidR="00193DF7" w:rsidRDefault="00395222">
            <w:pPr>
              <w:keepNext/>
              <w:spacing w:before="60" w:after="60"/>
              <w:ind w:firstLine="0"/>
              <w:jc w:val="left"/>
            </w:pPr>
            <w:r>
              <w:rPr>
                <w:rFonts w:ascii="Times New Roman" w:eastAsia="楷体" w:hAnsi="Times New Roman"/>
                <w:color w:val="000000"/>
                <w:sz w:val="20"/>
              </w:rPr>
              <w:t>A:11</w:t>
            </w:r>
            <w:r>
              <w:rPr>
                <w:rFonts w:ascii="Times New Roman" w:eastAsia="楷体" w:hAnsi="Times New Roman"/>
                <w:color w:val="000000"/>
                <w:sz w:val="20"/>
              </w:rPr>
              <w:t>、</w:t>
            </w:r>
            <w:r>
              <w:rPr>
                <w:rFonts w:ascii="Times New Roman" w:eastAsia="楷体" w:hAnsi="Times New Roman"/>
                <w:color w:val="000000"/>
                <w:sz w:val="20"/>
              </w:rPr>
              <w:t>B:11</w:t>
            </w:r>
          </w:p>
        </w:tc>
        <w:tc>
          <w:tcPr>
            <w:tcW w:w="2409" w:type="dxa"/>
          </w:tcPr>
          <w:p w14:paraId="5577A56A" w14:textId="77777777" w:rsidR="00193DF7" w:rsidRDefault="00395222">
            <w:pPr>
              <w:keepNext/>
              <w:spacing w:before="60" w:after="60"/>
              <w:ind w:firstLine="0"/>
              <w:jc w:val="left"/>
            </w:pPr>
            <w:r>
              <w:rPr>
                <w:rFonts w:ascii="Times New Roman" w:eastAsia="楷体" w:hAnsi="Times New Roman"/>
                <w:color w:val="000000"/>
                <w:sz w:val="20"/>
              </w:rPr>
              <w:t>0</w:t>
            </w:r>
          </w:p>
        </w:tc>
        <w:tc>
          <w:tcPr>
            <w:tcW w:w="2409" w:type="dxa"/>
          </w:tcPr>
          <w:p w14:paraId="6A11BA02" w14:textId="77777777" w:rsidR="00193DF7" w:rsidRDefault="00395222">
            <w:pPr>
              <w:keepNext/>
              <w:spacing w:before="60" w:after="60"/>
              <w:ind w:firstLine="0"/>
              <w:jc w:val="left"/>
            </w:pPr>
            <w:r>
              <w:rPr>
                <w:rFonts w:ascii="Times New Roman" w:eastAsia="楷体" w:hAnsi="Times New Roman"/>
                <w:color w:val="000000"/>
                <w:sz w:val="20"/>
              </w:rPr>
              <w:t>2</w:t>
            </w:r>
          </w:p>
        </w:tc>
        <w:tc>
          <w:tcPr>
            <w:tcW w:w="2409" w:type="dxa"/>
          </w:tcPr>
          <w:p w14:paraId="4519CB26" w14:textId="77777777" w:rsidR="00193DF7" w:rsidRDefault="00395222">
            <w:pPr>
              <w:keepNext/>
              <w:spacing w:before="60" w:after="60"/>
              <w:ind w:firstLine="0"/>
              <w:jc w:val="left"/>
            </w:pPr>
            <w:r>
              <w:rPr>
                <w:rFonts w:ascii="Times New Roman" w:eastAsia="楷体" w:hAnsi="Times New Roman"/>
                <w:color w:val="000000"/>
                <w:sz w:val="20"/>
              </w:rPr>
              <w:t>CONTRADICTED</w:t>
            </w:r>
          </w:p>
        </w:tc>
      </w:tr>
    </w:tbl>
    <w:p w14:paraId="71AF189A"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6-2 </w:t>
      </w:r>
      <w:r>
        <w:rPr>
          <w:rFonts w:ascii="Times New Roman" w:eastAsia="楷体" w:hAnsi="Times New Roman"/>
          <w:color w:val="000000"/>
          <w:sz w:val="21"/>
        </w:rPr>
        <w:t>来源关联与冲突判定演算</w:t>
      </w:r>
    </w:p>
    <w:p w14:paraId="654FD0B7" w14:textId="77777777" w:rsidR="00193DF7" w:rsidRDefault="00395222">
      <w:pPr>
        <w:widowControl/>
      </w:pPr>
      <w:r>
        <w:rPr>
          <w:rFonts w:ascii="Times New Roman" w:eastAsia="楷体" w:hAnsi="Times New Roman"/>
          <w:color w:val="000000"/>
        </w:rPr>
        <w:t>验证输出同时保留支持、反对、重复来源及待处理证据标识。第一行增加转载数量不会提高独立支持数量；第四行即使存在一个支持来源，组内冲突仍要求复核。当前方法依赖上游提供的</w:t>
      </w:r>
      <w:r>
        <w:rPr>
          <w:rFonts w:ascii="Times New Roman" w:eastAsia="楷体" w:hAnsi="Times New Roman"/>
          <w:color w:val="000000"/>
        </w:rPr>
        <w:t xml:space="preserve"> lineage_id</w:t>
      </w:r>
      <w:r>
        <w:rPr>
          <w:rFonts w:ascii="Times New Roman" w:eastAsia="楷体" w:hAnsi="Times New Roman"/>
          <w:color w:val="000000"/>
        </w:rPr>
        <w:t>，并未自动证明两个标识背后的来源彼此独立。相关实现位于</w:t>
      </w:r>
      <w:r>
        <w:rPr>
          <w:rFonts w:ascii="Times New Roman" w:eastAsia="楷体" w:hAnsi="Times New Roman"/>
          <w:color w:val="000000"/>
        </w:rPr>
        <w:t xml:space="preserve"> app/research/cross_validation.py</w:t>
      </w:r>
      <w:r>
        <w:rPr>
          <w:rFonts w:ascii="Times New Roman" w:eastAsia="楷体" w:hAnsi="Times New Roman"/>
          <w:color w:val="000000"/>
        </w:rPr>
        <w:t>。</w:t>
      </w:r>
    </w:p>
    <w:p w14:paraId="4206F796" w14:textId="77777777" w:rsidR="00193DF7" w:rsidRDefault="00395222">
      <w:pPr>
        <w:pStyle w:val="31"/>
      </w:pPr>
      <w:bookmarkStart w:id="45" w:name="_Toc240645107"/>
      <w:r>
        <w:t xml:space="preserve">6.2.4 </w:t>
      </w:r>
      <w:r>
        <w:t>工程价值</w:t>
      </w:r>
      <w:bookmarkEnd w:id="45"/>
    </w:p>
    <w:p w14:paraId="2055200B" w14:textId="77777777" w:rsidR="00193DF7" w:rsidRDefault="00395222">
      <w:pPr>
        <w:widowControl/>
      </w:pPr>
      <w:r>
        <w:rPr>
          <w:rFonts w:ascii="Times New Roman" w:eastAsia="楷体" w:hAnsi="Times New Roman"/>
          <w:color w:val="000000"/>
        </w:rPr>
        <w:t xml:space="preserve">Prism </w:t>
      </w:r>
      <w:r>
        <w:rPr>
          <w:rFonts w:ascii="Times New Roman" w:eastAsia="楷体" w:hAnsi="Times New Roman"/>
          <w:color w:val="000000"/>
        </w:rPr>
        <w:t>的贡献集中于金融口径、来源关联和建议资格的联动。文献中的自然语言推断和图检索分别属于其研究实现；</w:t>
      </w:r>
      <w:r>
        <w:rPr>
          <w:rFonts w:ascii="Times New Roman" w:eastAsia="楷体" w:hAnsi="Times New Roman"/>
          <w:color w:val="000000"/>
        </w:rPr>
        <w:t xml:space="preserve">Prism </w:t>
      </w:r>
      <w:r>
        <w:rPr>
          <w:rFonts w:ascii="Times New Roman" w:eastAsia="楷体" w:hAnsi="Times New Roman"/>
          <w:color w:val="000000"/>
        </w:rPr>
        <w:t>当前使用结构化声明与确定性校验。来源分组规则使评委能够从结论继续检查原始观测、独立性及冲突处置。</w:t>
      </w:r>
    </w:p>
    <w:p w14:paraId="7CBB04B5" w14:textId="77777777" w:rsidR="00193DF7" w:rsidRDefault="00395222">
      <w:pPr>
        <w:pStyle w:val="2"/>
        <w:widowControl/>
      </w:pPr>
      <w:bookmarkStart w:id="46" w:name="_Toc240645108"/>
      <w:r>
        <w:t xml:space="preserve">6.3 </w:t>
      </w:r>
      <w:r>
        <w:t>交易单位与现金约束的再平衡算法</w:t>
      </w:r>
      <w:bookmarkEnd w:id="46"/>
    </w:p>
    <w:p w14:paraId="2DB0953B" w14:textId="77777777" w:rsidR="00193DF7" w:rsidRDefault="00395222">
      <w:pPr>
        <w:pStyle w:val="31"/>
      </w:pPr>
      <w:bookmarkStart w:id="47" w:name="_Toc240645109"/>
      <w:r>
        <w:t xml:space="preserve">6.3.1 </w:t>
      </w:r>
      <w:r>
        <w:t>设计目标与研究依据</w:t>
      </w:r>
      <w:bookmarkEnd w:id="47"/>
    </w:p>
    <w:p w14:paraId="6A59CD7A" w14:textId="77777777" w:rsidR="00193DF7" w:rsidRDefault="00395222">
      <w:pPr>
        <w:widowControl/>
      </w:pPr>
      <w:r>
        <w:rPr>
          <w:rFonts w:ascii="Times New Roman" w:eastAsia="楷体" w:hAnsi="Times New Roman"/>
          <w:color w:val="000000"/>
        </w:rPr>
        <w:t>金融智能体编排研究将组合、风险与执行分别建模</w:t>
      </w:r>
      <w:r>
        <w:rPr>
          <w:rFonts w:ascii="Times New Roman" w:eastAsia="楷体" w:hAnsi="Times New Roman"/>
          <w:color w:val="000000"/>
        </w:rPr>
        <w:t>[4]</w:t>
      </w:r>
      <w:r>
        <w:rPr>
          <w:rFonts w:ascii="Times New Roman" w:eastAsia="楷体" w:hAnsi="Times New Roman"/>
          <w:color w:val="000000"/>
        </w:rPr>
        <w:t>，其职责划分提示组合目标需要经过执行条件检查。</w:t>
      </w:r>
      <w:r>
        <w:rPr>
          <w:rFonts w:ascii="Times New Roman" w:eastAsia="楷体" w:hAnsi="Times New Roman"/>
          <w:color w:val="000000"/>
        </w:rPr>
        <w:t xml:space="preserve">Prism </w:t>
      </w:r>
      <w:r>
        <w:rPr>
          <w:rFonts w:ascii="Times New Roman" w:eastAsia="楷体" w:hAnsi="Times New Roman"/>
          <w:color w:val="000000"/>
        </w:rPr>
        <w:t>聚焦目标权重到交易数量的转换，处理整手交易、持仓上限、费用和最低现金等实际条件。</w:t>
      </w:r>
    </w:p>
    <w:p w14:paraId="122CA162" w14:textId="77777777" w:rsidR="00193DF7" w:rsidRDefault="00395222">
      <w:pPr>
        <w:pStyle w:val="31"/>
      </w:pPr>
      <w:bookmarkStart w:id="48" w:name="_Toc240645110"/>
      <w:r>
        <w:t xml:space="preserve">6.3.2 </w:t>
      </w:r>
      <w:r>
        <w:t>核心流程</w:t>
      </w:r>
      <w:bookmarkEnd w:id="48"/>
    </w:p>
    <w:p w14:paraId="5537DAD5" w14:textId="77777777" w:rsidR="00193DF7" w:rsidRDefault="00395222">
      <w:pPr>
        <w:widowControl/>
      </w:pPr>
      <w:r>
        <w:rPr>
          <w:rFonts w:ascii="Times New Roman" w:eastAsia="楷体" w:hAnsi="Times New Roman"/>
          <w:color w:val="000000"/>
        </w:rPr>
        <w:t>输入包括持仓数量及市值、目标权重、报价、最低现金比例和交易单位设置。程序先计算目标金额与当前市值之差，再转换为股数；启用整手设置时，股票与</w:t>
      </w:r>
      <w:r>
        <w:rPr>
          <w:rFonts w:ascii="Times New Roman" w:eastAsia="楷体" w:hAnsi="Times New Roman"/>
          <w:color w:val="000000"/>
        </w:rPr>
        <w:t xml:space="preserve"> ETF </w:t>
      </w:r>
      <w:r>
        <w:rPr>
          <w:rFonts w:ascii="Times New Roman" w:eastAsia="楷体" w:hAnsi="Times New Roman"/>
          <w:color w:val="000000"/>
        </w:rPr>
        <w:t>采用</w:t>
      </w:r>
      <w:r>
        <w:rPr>
          <w:rFonts w:ascii="Times New Roman" w:eastAsia="楷体" w:hAnsi="Times New Roman"/>
          <w:color w:val="000000"/>
        </w:rPr>
        <w:t xml:space="preserve"> 100 </w:t>
      </w:r>
      <w:r>
        <w:rPr>
          <w:rFonts w:ascii="Times New Roman" w:eastAsia="楷体" w:hAnsi="Times New Roman"/>
          <w:color w:val="000000"/>
        </w:rPr>
        <w:t>股或份为交易单位。</w:t>
      </w:r>
    </w:p>
    <w:p w14:paraId="5AD2F9FD" w14:textId="77777777" w:rsidR="00193DF7" w:rsidRDefault="00395222">
      <w:pPr>
        <w:widowControl/>
      </w:pPr>
      <w:r>
        <w:rPr>
          <w:rFonts w:ascii="Times New Roman" w:eastAsia="楷体" w:hAnsi="Times New Roman"/>
          <w:color w:val="000000"/>
        </w:rPr>
        <w:t>卖出数量受现有持仓限制，费用从卖出所得中扣除。买入检查使用</w:t>
      </w:r>
      <w:r>
        <w:rPr>
          <w:rFonts w:ascii="Times New Roman" w:eastAsia="楷体" w:hAnsi="Times New Roman"/>
          <w:color w:val="000000"/>
        </w:rPr>
        <w:t>“</w:t>
      </w:r>
      <w:r>
        <w:rPr>
          <w:rFonts w:ascii="Times New Roman" w:eastAsia="楷体" w:hAnsi="Times New Roman"/>
          <w:color w:val="000000"/>
        </w:rPr>
        <w:t>买入金额</w:t>
      </w:r>
      <w:r>
        <w:rPr>
          <w:rFonts w:ascii="Times New Roman" w:eastAsia="楷体" w:hAnsi="Times New Roman"/>
          <w:color w:val="000000"/>
        </w:rPr>
        <w:t xml:space="preserve"> + </w:t>
      </w:r>
      <w:r>
        <w:rPr>
          <w:rFonts w:ascii="Times New Roman" w:eastAsia="楷体" w:hAnsi="Times New Roman"/>
          <w:color w:val="000000"/>
        </w:rPr>
        <w:t>费用</w:t>
      </w:r>
      <w:r>
        <w:rPr>
          <w:rFonts w:ascii="Times New Roman" w:eastAsia="楷体" w:hAnsi="Times New Roman"/>
          <w:color w:val="000000"/>
        </w:rPr>
        <w:t xml:space="preserve"> ≤ </w:t>
      </w:r>
      <w:r>
        <w:rPr>
          <w:rFonts w:ascii="Times New Roman" w:eastAsia="楷体" w:hAnsi="Times New Roman"/>
          <w:color w:val="000000"/>
        </w:rPr>
        <w:t>当前现金</w:t>
      </w:r>
      <w:r>
        <w:rPr>
          <w:rFonts w:ascii="Times New Roman" w:eastAsia="楷体" w:hAnsi="Times New Roman"/>
          <w:color w:val="000000"/>
        </w:rPr>
        <w:t xml:space="preserve"> − </w:t>
      </w:r>
      <w:r>
        <w:rPr>
          <w:rFonts w:ascii="Times New Roman" w:eastAsia="楷体" w:hAnsi="Times New Roman"/>
          <w:color w:val="000000"/>
        </w:rPr>
        <w:t>初始总资产</w:t>
      </w:r>
      <w:r>
        <w:rPr>
          <w:rFonts w:ascii="Times New Roman" w:eastAsia="楷体" w:hAnsi="Times New Roman"/>
          <w:color w:val="000000"/>
        </w:rPr>
        <w:t xml:space="preserve"> × </w:t>
      </w:r>
      <w:r>
        <w:rPr>
          <w:rFonts w:ascii="Times New Roman" w:eastAsia="楷体" w:hAnsi="Times New Roman"/>
          <w:color w:val="000000"/>
        </w:rPr>
        <w:t>最低现金比例</w:t>
      </w:r>
      <w:r>
        <w:rPr>
          <w:rFonts w:ascii="Times New Roman" w:eastAsia="楷体" w:hAnsi="Times New Roman"/>
          <w:color w:val="000000"/>
        </w:rPr>
        <w:t>”</w:t>
      </w:r>
      <w:r>
        <w:rPr>
          <w:rFonts w:ascii="Times New Roman" w:eastAsia="楷体" w:hAnsi="Times New Roman"/>
          <w:color w:val="000000"/>
        </w:rPr>
        <w:t>。在零至候选交易手数之间执行二分查找，选择满足该条件的最大整数手数。每处理一项行动立即更新可用现金，全部行动完成后复核现金、换手率和组合风险。</w:t>
      </w:r>
    </w:p>
    <w:p w14:paraId="6ACD4C3A" w14:textId="77777777" w:rsidR="00193DF7" w:rsidRDefault="00395222">
      <w:pPr>
        <w:pStyle w:val="31"/>
      </w:pPr>
      <w:bookmarkStart w:id="49" w:name="_Toc240645111"/>
      <w:r>
        <w:t xml:space="preserve">6.3.3 </w:t>
      </w:r>
      <w:r>
        <w:t>质量约束与验证</w:t>
      </w:r>
      <w:bookmarkEnd w:id="49"/>
    </w:p>
    <w:p w14:paraId="60F24DCC" w14:textId="77777777" w:rsidR="00193DF7" w:rsidRDefault="00395222">
      <w:pPr>
        <w:widowControl/>
      </w:pPr>
      <w:r>
        <w:rPr>
          <w:rFonts w:ascii="Times New Roman" w:eastAsia="楷体" w:hAnsi="Times New Roman"/>
          <w:color w:val="000000"/>
        </w:rPr>
        <w:t>规则演算示例：初始总资产</w:t>
      </w:r>
      <w:r>
        <w:rPr>
          <w:rFonts w:ascii="Times New Roman" w:eastAsia="楷体" w:hAnsi="Times New Roman"/>
          <w:color w:val="000000"/>
        </w:rPr>
        <w:t xml:space="preserve"> 100,000 </w:t>
      </w:r>
      <w:r>
        <w:rPr>
          <w:rFonts w:ascii="Times New Roman" w:eastAsia="楷体" w:hAnsi="Times New Roman"/>
          <w:color w:val="000000"/>
        </w:rPr>
        <w:t>元，其中现金</w:t>
      </w:r>
      <w:r>
        <w:rPr>
          <w:rFonts w:ascii="Times New Roman" w:eastAsia="楷体" w:hAnsi="Times New Roman"/>
          <w:color w:val="000000"/>
        </w:rPr>
        <w:t xml:space="preserve"> 10,000 </w:t>
      </w:r>
      <w:r>
        <w:rPr>
          <w:rFonts w:ascii="Times New Roman" w:eastAsia="楷体" w:hAnsi="Times New Roman"/>
          <w:color w:val="000000"/>
        </w:rPr>
        <w:t>元，计划新增买入某股票</w:t>
      </w:r>
      <w:r>
        <w:rPr>
          <w:rFonts w:ascii="Times New Roman" w:eastAsia="楷体" w:hAnsi="Times New Roman"/>
          <w:color w:val="000000"/>
        </w:rPr>
        <w:t xml:space="preserve"> 1,000 </w:t>
      </w:r>
      <w:r>
        <w:rPr>
          <w:rFonts w:ascii="Times New Roman" w:eastAsia="楷体" w:hAnsi="Times New Roman"/>
          <w:color w:val="000000"/>
        </w:rPr>
        <w:t>股，报价</w:t>
      </w:r>
      <w:r>
        <w:rPr>
          <w:rFonts w:ascii="Times New Roman" w:eastAsia="楷体" w:hAnsi="Times New Roman"/>
          <w:color w:val="000000"/>
        </w:rPr>
        <w:t xml:space="preserve"> 10 </w:t>
      </w:r>
      <w:r>
        <w:rPr>
          <w:rFonts w:ascii="Times New Roman" w:eastAsia="楷体" w:hAnsi="Times New Roman"/>
          <w:color w:val="000000"/>
        </w:rPr>
        <w:t>元，最低现金比例为</w:t>
      </w:r>
      <w:r>
        <w:rPr>
          <w:rFonts w:ascii="Times New Roman" w:eastAsia="楷体" w:hAnsi="Times New Roman"/>
          <w:color w:val="000000"/>
        </w:rPr>
        <w:t xml:space="preserve"> 5%</w:t>
      </w:r>
      <w:r>
        <w:rPr>
          <w:rFonts w:ascii="Times New Roman" w:eastAsia="楷体" w:hAnsi="Times New Roman"/>
          <w:color w:val="000000"/>
        </w:rPr>
        <w:t>。本次可支出金额为</w:t>
      </w:r>
      <w:r>
        <w:rPr>
          <w:rFonts w:ascii="Times New Roman" w:eastAsia="楷体" w:hAnsi="Times New Roman"/>
          <w:color w:val="000000"/>
        </w:rPr>
        <w:t xml:space="preserve"> 5,000 </w:t>
      </w:r>
      <w:r>
        <w:rPr>
          <w:rFonts w:ascii="Times New Roman" w:eastAsia="楷体" w:hAnsi="Times New Roman"/>
          <w:color w:val="000000"/>
        </w:rPr>
        <w:t>元。按程序当前费用模型，买入佣金为成交金额的</w:t>
      </w:r>
      <w:r>
        <w:rPr>
          <w:rFonts w:ascii="Times New Roman" w:eastAsia="楷体" w:hAnsi="Times New Roman"/>
          <w:color w:val="000000"/>
        </w:rPr>
        <w:t xml:space="preserve"> 0.025% </w:t>
      </w:r>
      <w:r>
        <w:rPr>
          <w:rFonts w:ascii="Times New Roman" w:eastAsia="楷体" w:hAnsi="Times New Roman"/>
          <w:color w:val="000000"/>
        </w:rPr>
        <w:t>且最低</w:t>
      </w:r>
      <w:r>
        <w:rPr>
          <w:rFonts w:ascii="Times New Roman" w:eastAsia="楷体" w:hAnsi="Times New Roman"/>
          <w:color w:val="000000"/>
        </w:rPr>
        <w:t xml:space="preserve"> 5 </w:t>
      </w:r>
      <w:r>
        <w:rPr>
          <w:rFonts w:ascii="Times New Roman" w:eastAsia="楷体" w:hAnsi="Times New Roman"/>
          <w:color w:val="000000"/>
        </w:rPr>
        <w:t>元，股票过户费为成交金额的</w:t>
      </w:r>
      <w:r>
        <w:rPr>
          <w:rFonts w:ascii="Times New Roman" w:eastAsia="楷体" w:hAnsi="Times New Roman"/>
          <w:color w:val="000000"/>
        </w:rPr>
        <w:t xml:space="preserve"> 0.001%</w:t>
      </w:r>
      <w:r>
        <w:rPr>
          <w:rFonts w:ascii="Times New Roman" w:eastAsia="楷体" w:hAnsi="Times New Roman"/>
          <w:color w:val="000000"/>
        </w:rPr>
        <w:t>，各项费用保留至分。此处费用仅说明项目测算规则。</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620E69E4" w14:textId="77777777">
        <w:trPr>
          <w:cantSplit/>
          <w:tblHeader/>
        </w:trPr>
        <w:tc>
          <w:tcPr>
            <w:tcW w:w="2409" w:type="dxa"/>
          </w:tcPr>
          <w:p w14:paraId="4A9F6759" w14:textId="77777777" w:rsidR="00193DF7" w:rsidRDefault="00395222">
            <w:pPr>
              <w:keepNext/>
              <w:spacing w:before="60" w:after="60"/>
              <w:ind w:firstLine="0"/>
              <w:jc w:val="left"/>
            </w:pPr>
            <w:r>
              <w:rPr>
                <w:rFonts w:ascii="Times New Roman" w:eastAsia="楷体" w:hAnsi="Times New Roman"/>
                <w:b/>
                <w:color w:val="000000"/>
                <w:sz w:val="20"/>
              </w:rPr>
              <w:lastRenderedPageBreak/>
              <w:t>候选数量</w:t>
            </w:r>
          </w:p>
        </w:tc>
        <w:tc>
          <w:tcPr>
            <w:tcW w:w="2409" w:type="dxa"/>
          </w:tcPr>
          <w:p w14:paraId="604C8BCF" w14:textId="77777777" w:rsidR="00193DF7" w:rsidRDefault="00395222">
            <w:pPr>
              <w:keepNext/>
              <w:spacing w:before="60" w:after="60"/>
              <w:ind w:firstLine="0"/>
              <w:jc w:val="left"/>
            </w:pPr>
            <w:r>
              <w:rPr>
                <w:rFonts w:ascii="Times New Roman" w:eastAsia="楷体" w:hAnsi="Times New Roman"/>
                <w:b/>
                <w:color w:val="000000"/>
                <w:sz w:val="20"/>
              </w:rPr>
              <w:t>买入金额</w:t>
            </w:r>
          </w:p>
        </w:tc>
        <w:tc>
          <w:tcPr>
            <w:tcW w:w="2409" w:type="dxa"/>
          </w:tcPr>
          <w:p w14:paraId="739C732A" w14:textId="77777777" w:rsidR="00193DF7" w:rsidRDefault="00395222">
            <w:pPr>
              <w:keepNext/>
              <w:spacing w:before="60" w:after="60"/>
              <w:ind w:firstLine="0"/>
              <w:jc w:val="left"/>
            </w:pPr>
            <w:r>
              <w:rPr>
                <w:rFonts w:ascii="Times New Roman" w:eastAsia="楷体" w:hAnsi="Times New Roman"/>
                <w:b/>
                <w:color w:val="000000"/>
                <w:sz w:val="20"/>
              </w:rPr>
              <w:t>买入金额及费用</w:t>
            </w:r>
          </w:p>
        </w:tc>
        <w:tc>
          <w:tcPr>
            <w:tcW w:w="2409" w:type="dxa"/>
          </w:tcPr>
          <w:p w14:paraId="53FB12D5" w14:textId="77777777" w:rsidR="00193DF7" w:rsidRDefault="00395222">
            <w:pPr>
              <w:keepNext/>
              <w:spacing w:before="60" w:after="60"/>
              <w:ind w:firstLine="0"/>
              <w:jc w:val="left"/>
            </w:pPr>
            <w:r>
              <w:rPr>
                <w:rFonts w:ascii="Times New Roman" w:eastAsia="楷体" w:hAnsi="Times New Roman"/>
                <w:b/>
                <w:color w:val="000000"/>
                <w:sz w:val="20"/>
              </w:rPr>
              <w:t>资金条件</w:t>
            </w:r>
          </w:p>
        </w:tc>
      </w:tr>
      <w:tr w:rsidR="00193DF7" w14:paraId="650D769D" w14:textId="77777777">
        <w:trPr>
          <w:cantSplit/>
        </w:trPr>
        <w:tc>
          <w:tcPr>
            <w:tcW w:w="2409" w:type="dxa"/>
          </w:tcPr>
          <w:p w14:paraId="5E013AF9" w14:textId="77777777" w:rsidR="00193DF7" w:rsidRDefault="00395222">
            <w:pPr>
              <w:keepNext/>
              <w:spacing w:before="60" w:after="60"/>
              <w:ind w:firstLine="0"/>
              <w:jc w:val="left"/>
            </w:pPr>
            <w:r>
              <w:rPr>
                <w:rFonts w:ascii="Times New Roman" w:eastAsia="楷体" w:hAnsi="Times New Roman"/>
                <w:color w:val="000000"/>
                <w:sz w:val="20"/>
              </w:rPr>
              <w:t xml:space="preserve">500 </w:t>
            </w:r>
            <w:r>
              <w:rPr>
                <w:rFonts w:ascii="Times New Roman" w:eastAsia="楷体" w:hAnsi="Times New Roman"/>
                <w:color w:val="000000"/>
                <w:sz w:val="20"/>
              </w:rPr>
              <w:t>股</w:t>
            </w:r>
          </w:p>
        </w:tc>
        <w:tc>
          <w:tcPr>
            <w:tcW w:w="2409" w:type="dxa"/>
          </w:tcPr>
          <w:p w14:paraId="704058EB" w14:textId="77777777" w:rsidR="00193DF7" w:rsidRDefault="00395222">
            <w:pPr>
              <w:keepNext/>
              <w:spacing w:before="60" w:after="60"/>
              <w:ind w:firstLine="0"/>
              <w:jc w:val="left"/>
            </w:pPr>
            <w:r>
              <w:rPr>
                <w:rFonts w:ascii="Times New Roman" w:eastAsia="楷体" w:hAnsi="Times New Roman"/>
                <w:color w:val="000000"/>
                <w:sz w:val="20"/>
              </w:rPr>
              <w:t xml:space="preserve">5,000.00 </w:t>
            </w:r>
            <w:r>
              <w:rPr>
                <w:rFonts w:ascii="Times New Roman" w:eastAsia="楷体" w:hAnsi="Times New Roman"/>
                <w:color w:val="000000"/>
                <w:sz w:val="20"/>
              </w:rPr>
              <w:t>元</w:t>
            </w:r>
          </w:p>
        </w:tc>
        <w:tc>
          <w:tcPr>
            <w:tcW w:w="2409" w:type="dxa"/>
          </w:tcPr>
          <w:p w14:paraId="6FA00FE0" w14:textId="77777777" w:rsidR="00193DF7" w:rsidRDefault="00395222">
            <w:pPr>
              <w:keepNext/>
              <w:spacing w:before="60" w:after="60"/>
              <w:ind w:firstLine="0"/>
              <w:jc w:val="left"/>
            </w:pPr>
            <w:r>
              <w:rPr>
                <w:rFonts w:ascii="Times New Roman" w:eastAsia="楷体" w:hAnsi="Times New Roman"/>
                <w:color w:val="000000"/>
                <w:sz w:val="20"/>
              </w:rPr>
              <w:t xml:space="preserve">5,005.05 </w:t>
            </w:r>
            <w:r>
              <w:rPr>
                <w:rFonts w:ascii="Times New Roman" w:eastAsia="楷体" w:hAnsi="Times New Roman"/>
                <w:color w:val="000000"/>
                <w:sz w:val="20"/>
              </w:rPr>
              <w:t>元</w:t>
            </w:r>
          </w:p>
        </w:tc>
        <w:tc>
          <w:tcPr>
            <w:tcW w:w="2409" w:type="dxa"/>
          </w:tcPr>
          <w:p w14:paraId="6A8E02C7" w14:textId="77777777" w:rsidR="00193DF7" w:rsidRDefault="00395222">
            <w:pPr>
              <w:keepNext/>
              <w:spacing w:before="60" w:after="60"/>
              <w:ind w:firstLine="0"/>
              <w:jc w:val="left"/>
            </w:pPr>
            <w:r>
              <w:rPr>
                <w:rFonts w:ascii="Times New Roman" w:eastAsia="楷体" w:hAnsi="Times New Roman"/>
                <w:color w:val="000000"/>
                <w:sz w:val="20"/>
              </w:rPr>
              <w:t>超过可支出金额</w:t>
            </w:r>
          </w:p>
        </w:tc>
      </w:tr>
      <w:tr w:rsidR="00193DF7" w14:paraId="06C1F9E7" w14:textId="77777777">
        <w:trPr>
          <w:cantSplit/>
        </w:trPr>
        <w:tc>
          <w:tcPr>
            <w:tcW w:w="2409" w:type="dxa"/>
          </w:tcPr>
          <w:p w14:paraId="508C5B92" w14:textId="77777777" w:rsidR="00193DF7" w:rsidRDefault="00395222">
            <w:pPr>
              <w:keepNext/>
              <w:spacing w:before="60" w:after="60"/>
              <w:ind w:firstLine="0"/>
              <w:jc w:val="left"/>
            </w:pPr>
            <w:r>
              <w:rPr>
                <w:rFonts w:ascii="Times New Roman" w:eastAsia="楷体" w:hAnsi="Times New Roman"/>
                <w:color w:val="000000"/>
                <w:sz w:val="20"/>
              </w:rPr>
              <w:t xml:space="preserve">400 </w:t>
            </w:r>
            <w:r>
              <w:rPr>
                <w:rFonts w:ascii="Times New Roman" w:eastAsia="楷体" w:hAnsi="Times New Roman"/>
                <w:color w:val="000000"/>
                <w:sz w:val="20"/>
              </w:rPr>
              <w:t>股</w:t>
            </w:r>
          </w:p>
        </w:tc>
        <w:tc>
          <w:tcPr>
            <w:tcW w:w="2409" w:type="dxa"/>
          </w:tcPr>
          <w:p w14:paraId="33A1D784" w14:textId="77777777" w:rsidR="00193DF7" w:rsidRDefault="00395222">
            <w:pPr>
              <w:keepNext/>
              <w:spacing w:before="60" w:after="60"/>
              <w:ind w:firstLine="0"/>
              <w:jc w:val="left"/>
            </w:pPr>
            <w:r>
              <w:rPr>
                <w:rFonts w:ascii="Times New Roman" w:eastAsia="楷体" w:hAnsi="Times New Roman"/>
                <w:color w:val="000000"/>
                <w:sz w:val="20"/>
              </w:rPr>
              <w:t xml:space="preserve">4,000.00 </w:t>
            </w:r>
            <w:r>
              <w:rPr>
                <w:rFonts w:ascii="Times New Roman" w:eastAsia="楷体" w:hAnsi="Times New Roman"/>
                <w:color w:val="000000"/>
                <w:sz w:val="20"/>
              </w:rPr>
              <w:t>元</w:t>
            </w:r>
          </w:p>
        </w:tc>
        <w:tc>
          <w:tcPr>
            <w:tcW w:w="2409" w:type="dxa"/>
          </w:tcPr>
          <w:p w14:paraId="62D5B6DF" w14:textId="77777777" w:rsidR="00193DF7" w:rsidRDefault="00395222">
            <w:pPr>
              <w:keepNext/>
              <w:spacing w:before="60" w:after="60"/>
              <w:ind w:firstLine="0"/>
              <w:jc w:val="left"/>
            </w:pPr>
            <w:r>
              <w:rPr>
                <w:rFonts w:ascii="Times New Roman" w:eastAsia="楷体" w:hAnsi="Times New Roman"/>
                <w:color w:val="000000"/>
                <w:sz w:val="20"/>
              </w:rPr>
              <w:t xml:space="preserve">4,005.04 </w:t>
            </w:r>
            <w:r>
              <w:rPr>
                <w:rFonts w:ascii="Times New Roman" w:eastAsia="楷体" w:hAnsi="Times New Roman"/>
                <w:color w:val="000000"/>
                <w:sz w:val="20"/>
              </w:rPr>
              <w:t>元</w:t>
            </w:r>
          </w:p>
        </w:tc>
        <w:tc>
          <w:tcPr>
            <w:tcW w:w="2409" w:type="dxa"/>
          </w:tcPr>
          <w:p w14:paraId="3BD573A3" w14:textId="77777777" w:rsidR="00193DF7" w:rsidRDefault="00395222">
            <w:pPr>
              <w:keepNext/>
              <w:spacing w:before="60" w:after="60"/>
              <w:ind w:firstLine="0"/>
              <w:jc w:val="left"/>
            </w:pPr>
            <w:r>
              <w:rPr>
                <w:rFonts w:ascii="Times New Roman" w:eastAsia="楷体" w:hAnsi="Times New Roman"/>
                <w:color w:val="000000"/>
                <w:sz w:val="20"/>
              </w:rPr>
              <w:t>满足可支出金额</w:t>
            </w:r>
          </w:p>
        </w:tc>
      </w:tr>
    </w:tbl>
    <w:p w14:paraId="5A9CC38C"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6-3 </w:t>
      </w:r>
      <w:r>
        <w:rPr>
          <w:rFonts w:ascii="Times New Roman" w:eastAsia="楷体" w:hAnsi="Times New Roman"/>
          <w:color w:val="000000"/>
          <w:sz w:val="21"/>
        </w:rPr>
        <w:t>费用与现金预留共同限制买入数量</w:t>
      </w:r>
    </w:p>
    <w:p w14:paraId="4B06A747" w14:textId="77777777" w:rsidR="00193DF7" w:rsidRDefault="00395222">
      <w:pPr>
        <w:widowControl/>
      </w:pPr>
      <w:r>
        <w:rPr>
          <w:rFonts w:ascii="Times New Roman" w:eastAsia="楷体" w:hAnsi="Times New Roman"/>
          <w:color w:val="000000"/>
        </w:rPr>
        <w:t>因此，本项输出为</w:t>
      </w:r>
      <w:r>
        <w:rPr>
          <w:rFonts w:ascii="Times New Roman" w:eastAsia="楷体" w:hAnsi="Times New Roman"/>
          <w:color w:val="000000"/>
        </w:rPr>
        <w:t xml:space="preserve"> 400 </w:t>
      </w:r>
      <w:r>
        <w:rPr>
          <w:rFonts w:ascii="Times New Roman" w:eastAsia="楷体" w:hAnsi="Times New Roman"/>
          <w:color w:val="000000"/>
        </w:rPr>
        <w:t>股，费用</w:t>
      </w:r>
      <w:r>
        <w:rPr>
          <w:rFonts w:ascii="Times New Roman" w:eastAsia="楷体" w:hAnsi="Times New Roman"/>
          <w:color w:val="000000"/>
        </w:rPr>
        <w:t xml:space="preserve"> 5.04 </w:t>
      </w:r>
      <w:r>
        <w:rPr>
          <w:rFonts w:ascii="Times New Roman" w:eastAsia="楷体" w:hAnsi="Times New Roman"/>
          <w:color w:val="000000"/>
        </w:rPr>
        <w:t>元，剩余现金</w:t>
      </w:r>
      <w:r>
        <w:rPr>
          <w:rFonts w:ascii="Times New Roman" w:eastAsia="楷体" w:hAnsi="Times New Roman"/>
          <w:color w:val="000000"/>
        </w:rPr>
        <w:t xml:space="preserve"> 5,994.96 </w:t>
      </w:r>
      <w:r>
        <w:rPr>
          <w:rFonts w:ascii="Times New Roman" w:eastAsia="楷体" w:hAnsi="Times New Roman"/>
          <w:color w:val="000000"/>
        </w:rPr>
        <w:t>元，并记录买入数量已因资金条件缩减。目标数量尚未达到，组合整体是否可以通过仍由后续复核决定。二分查找保证当前候选行动的可负担手数最大，多资产配置的全局最优性需要其他优化模型证明。实现位于</w:t>
      </w:r>
      <w:r>
        <w:rPr>
          <w:rFonts w:ascii="Times New Roman" w:eastAsia="楷体" w:hAnsi="Times New Roman"/>
          <w:color w:val="000000"/>
        </w:rPr>
        <w:t xml:space="preserve"> app/service/portfolio_rebalancing.py</w:t>
      </w:r>
      <w:r>
        <w:rPr>
          <w:rFonts w:ascii="Times New Roman" w:eastAsia="楷体" w:hAnsi="Times New Roman"/>
          <w:color w:val="000000"/>
        </w:rPr>
        <w:t>。</w:t>
      </w:r>
    </w:p>
    <w:p w14:paraId="594C2B54" w14:textId="77777777" w:rsidR="00193DF7" w:rsidRDefault="00395222">
      <w:pPr>
        <w:pStyle w:val="31"/>
      </w:pPr>
      <w:bookmarkStart w:id="50" w:name="_Toc240645112"/>
      <w:r>
        <w:t xml:space="preserve">6.3.4 </w:t>
      </w:r>
      <w:r>
        <w:t>工程价值</w:t>
      </w:r>
      <w:bookmarkEnd w:id="50"/>
    </w:p>
    <w:p w14:paraId="5A271BDE" w14:textId="77777777" w:rsidR="00193DF7" w:rsidRDefault="00395222">
      <w:pPr>
        <w:widowControl/>
      </w:pPr>
      <w:r>
        <w:rPr>
          <w:rFonts w:ascii="Times New Roman" w:eastAsia="楷体" w:hAnsi="Times New Roman"/>
          <w:color w:val="000000"/>
        </w:rPr>
        <w:t>项目将目标权重、交易单位、费用、现金预留和交易后检查放入同一次测算，输出</w:t>
      </w:r>
      <w:r>
        <w:rPr>
          <w:rFonts w:ascii="Times New Roman" w:eastAsia="楷体" w:hAnsi="Times New Roman"/>
          <w:color w:val="000000"/>
        </w:rPr>
        <w:t xml:space="preserve"> shares</w:t>
      </w:r>
      <w:r>
        <w:rPr>
          <w:rFonts w:ascii="Times New Roman" w:eastAsia="楷体" w:hAnsi="Times New Roman"/>
          <w:color w:val="000000"/>
        </w:rPr>
        <w:t>、</w:t>
      </w:r>
      <w:r>
        <w:rPr>
          <w:rFonts w:ascii="Times New Roman" w:eastAsia="楷体" w:hAnsi="Times New Roman"/>
          <w:color w:val="000000"/>
        </w:rPr>
        <w:t xml:space="preserve">total_fees_cny </w:t>
      </w:r>
      <w:r>
        <w:rPr>
          <w:rFonts w:ascii="Times New Roman" w:eastAsia="楷体" w:hAnsi="Times New Roman"/>
          <w:color w:val="000000"/>
        </w:rPr>
        <w:t>与</w:t>
      </w:r>
      <w:r>
        <w:rPr>
          <w:rFonts w:ascii="Times New Roman" w:eastAsia="楷体" w:hAnsi="Times New Roman"/>
          <w:color w:val="000000"/>
        </w:rPr>
        <w:t xml:space="preserve"> cash_after_cny </w:t>
      </w:r>
      <w:r>
        <w:rPr>
          <w:rFonts w:ascii="Times New Roman" w:eastAsia="楷体" w:hAnsi="Times New Roman"/>
          <w:color w:val="000000"/>
        </w:rPr>
        <w:t>等可复算字段。二分查找采用成熟算法，项目贡献体现为金融执行条件的联合处理和结果复核。输出属于方案测算，不直接提交证券交易。</w:t>
      </w:r>
    </w:p>
    <w:p w14:paraId="2964F222" w14:textId="77777777" w:rsidR="00193DF7" w:rsidRDefault="00395222">
      <w:pPr>
        <w:pStyle w:val="2"/>
        <w:widowControl/>
      </w:pPr>
      <w:bookmarkStart w:id="51" w:name="_Toc240645113"/>
      <w:r>
        <w:t xml:space="preserve">6.4 </w:t>
      </w:r>
      <w:r>
        <w:t>依赖执行与独立双闸门的专业协作机制</w:t>
      </w:r>
      <w:bookmarkEnd w:id="51"/>
    </w:p>
    <w:p w14:paraId="20A9DE11" w14:textId="77777777" w:rsidR="00193DF7" w:rsidRDefault="00395222">
      <w:pPr>
        <w:pStyle w:val="31"/>
      </w:pPr>
      <w:bookmarkStart w:id="52" w:name="_Toc240645114"/>
      <w:r>
        <w:t xml:space="preserve">6.4.1 </w:t>
      </w:r>
      <w:r>
        <w:t>设计目标与研究依据</w:t>
      </w:r>
      <w:bookmarkEnd w:id="52"/>
    </w:p>
    <w:p w14:paraId="2FB8F23E" w14:textId="77777777" w:rsidR="00193DF7" w:rsidRDefault="00395222">
      <w:pPr>
        <w:widowControl/>
      </w:pPr>
      <w:r>
        <w:rPr>
          <w:rFonts w:ascii="Times New Roman" w:eastAsia="楷体" w:hAnsi="Times New Roman"/>
          <w:color w:val="000000"/>
        </w:rPr>
        <w:t>专业职责分工可以组织金融分析中的多个环节</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进一步将依赖条件、节点状态和独立审查共同纳入建议资格判定，使任务完成情况与结果使用条件保持关联。</w:t>
      </w:r>
    </w:p>
    <w:p w14:paraId="6531F39C" w14:textId="77777777" w:rsidR="00193DF7" w:rsidRDefault="00395222">
      <w:pPr>
        <w:pStyle w:val="31"/>
      </w:pPr>
      <w:bookmarkStart w:id="53" w:name="_Toc240645115"/>
      <w:r>
        <w:t xml:space="preserve">6.4.2 </w:t>
      </w:r>
      <w:r>
        <w:t>核心流程</w:t>
      </w:r>
      <w:bookmarkEnd w:id="53"/>
    </w:p>
    <w:p w14:paraId="485BA5A0" w14:textId="77777777" w:rsidR="00193DF7" w:rsidRDefault="00395222">
      <w:pPr>
        <w:widowControl/>
      </w:pPr>
      <w:r>
        <w:rPr>
          <w:rFonts w:ascii="Times New Roman" w:eastAsia="楷体" w:hAnsi="Times New Roman"/>
          <w:color w:val="000000"/>
        </w:rPr>
        <w:t>研究节点按照</w:t>
      </w:r>
      <w:r>
        <w:rPr>
          <w:rFonts w:ascii="Times New Roman" w:eastAsia="楷体" w:hAnsi="Times New Roman"/>
          <w:color w:val="000000"/>
        </w:rPr>
        <w:t xml:space="preserve"> DAG </w:t>
      </w:r>
      <w:r>
        <w:rPr>
          <w:rFonts w:ascii="Times New Roman" w:eastAsia="楷体" w:hAnsi="Times New Roman"/>
          <w:color w:val="000000"/>
        </w:rPr>
        <w:t>依赖执行，节点结果保留</w:t>
      </w:r>
      <w:r>
        <w:rPr>
          <w:rFonts w:ascii="Times New Roman" w:eastAsia="楷体" w:hAnsi="Times New Roman"/>
          <w:color w:val="000000"/>
        </w:rPr>
        <w:t xml:space="preserve"> SUCCESS</w:t>
      </w:r>
      <w:r>
        <w:rPr>
          <w:rFonts w:ascii="Times New Roman" w:eastAsia="楷体" w:hAnsi="Times New Roman"/>
          <w:color w:val="000000"/>
        </w:rPr>
        <w:t>、</w:t>
      </w:r>
      <w:r>
        <w:rPr>
          <w:rFonts w:ascii="Times New Roman" w:eastAsia="楷体" w:hAnsi="Times New Roman"/>
          <w:color w:val="000000"/>
        </w:rPr>
        <w:t>PARTIAL</w:t>
      </w:r>
      <w:r>
        <w:rPr>
          <w:rFonts w:ascii="Times New Roman" w:eastAsia="楷体" w:hAnsi="Times New Roman"/>
          <w:color w:val="000000"/>
        </w:rPr>
        <w:t>、</w:t>
      </w:r>
      <w:r>
        <w:rPr>
          <w:rFonts w:ascii="Times New Roman" w:eastAsia="楷体" w:hAnsi="Times New Roman"/>
          <w:color w:val="000000"/>
        </w:rPr>
        <w:t>EMPTY</w:t>
      </w:r>
      <w:r>
        <w:rPr>
          <w:rFonts w:ascii="Times New Roman" w:eastAsia="楷体" w:hAnsi="Times New Roman"/>
          <w:color w:val="000000"/>
        </w:rPr>
        <w:t>、</w:t>
      </w:r>
      <w:r>
        <w:rPr>
          <w:rFonts w:ascii="Times New Roman" w:eastAsia="楷体" w:hAnsi="Times New Roman"/>
          <w:color w:val="000000"/>
        </w:rPr>
        <w:t xml:space="preserve">FAILED </w:t>
      </w:r>
      <w:r>
        <w:rPr>
          <w:rFonts w:ascii="Times New Roman" w:eastAsia="楷体" w:hAnsi="Times New Roman"/>
          <w:color w:val="000000"/>
        </w:rPr>
        <w:t>状态，引用随结果传递。建议审查接收五类输入：画像、研究证据结果、风险预算评估、配置结果和候选建议。</w:t>
      </w:r>
    </w:p>
    <w:p w14:paraId="7EEDD1EC" w14:textId="77777777" w:rsidR="00193DF7" w:rsidRDefault="00395222">
      <w:pPr>
        <w:widowControl/>
      </w:pPr>
      <w:r>
        <w:rPr>
          <w:rFonts w:ascii="Times New Roman" w:eastAsia="楷体" w:hAnsi="Times New Roman"/>
          <w:color w:val="000000"/>
        </w:rPr>
        <w:t>风险闸门检查用户归属、画像版本、预算上限、配置与超限记录的一致性，以及研究证据是否满足使用条件。合规闸门独立检查禁止性承诺、必要风险披露与引用完整性。例如，预算绑定旧画像版本触发</w:t>
      </w:r>
      <w:r>
        <w:rPr>
          <w:rFonts w:ascii="Times New Roman" w:eastAsia="楷体" w:hAnsi="Times New Roman"/>
          <w:color w:val="000000"/>
        </w:rPr>
        <w:t xml:space="preserve"> BLOCKED</w:t>
      </w:r>
      <w:r>
        <w:rPr>
          <w:rFonts w:ascii="Times New Roman" w:eastAsia="楷体" w:hAnsi="Times New Roman"/>
          <w:color w:val="000000"/>
        </w:rPr>
        <w:t>；候选建议缺少必要披露触发</w:t>
      </w:r>
      <w:r>
        <w:rPr>
          <w:rFonts w:ascii="Times New Roman" w:eastAsia="楷体" w:hAnsi="Times New Roman"/>
          <w:color w:val="000000"/>
        </w:rPr>
        <w:t xml:space="preserve"> REVIEW_REQUIRED</w:t>
      </w:r>
      <w:r>
        <w:rPr>
          <w:rFonts w:ascii="Times New Roman" w:eastAsia="楷体" w:hAnsi="Times New Roman"/>
          <w:color w:val="000000"/>
        </w:rPr>
        <w:t>。</w:t>
      </w:r>
    </w:p>
    <w:p w14:paraId="049B5308" w14:textId="77777777" w:rsidR="00193DF7" w:rsidRDefault="00395222">
      <w:pPr>
        <w:widowControl/>
      </w:pPr>
      <w:r>
        <w:rPr>
          <w:rFonts w:ascii="Times New Roman" w:eastAsia="楷体" w:hAnsi="Times New Roman"/>
          <w:color w:val="000000"/>
        </w:rPr>
        <w:t>两个闸门均执行后，以</w:t>
      </w:r>
      <w:r>
        <w:rPr>
          <w:rFonts w:ascii="Times New Roman" w:eastAsia="楷体" w:hAnsi="Times New Roman"/>
          <w:color w:val="000000"/>
        </w:rPr>
        <w:t xml:space="preserve"> BLOCKED</w:t>
      </w:r>
      <w:r>
        <w:rPr>
          <w:rFonts w:ascii="Times New Roman" w:eastAsia="楷体" w:hAnsi="Times New Roman"/>
          <w:color w:val="000000"/>
        </w:rPr>
        <w:t>、</w:t>
      </w:r>
      <w:r>
        <w:rPr>
          <w:rFonts w:ascii="Times New Roman" w:eastAsia="楷体" w:hAnsi="Times New Roman"/>
          <w:color w:val="000000"/>
        </w:rPr>
        <w:t>REVIEW_REQUIRED</w:t>
      </w:r>
      <w:r>
        <w:rPr>
          <w:rFonts w:ascii="Times New Roman" w:eastAsia="楷体" w:hAnsi="Times New Roman"/>
          <w:color w:val="000000"/>
        </w:rPr>
        <w:t>、</w:t>
      </w:r>
      <w:r>
        <w:rPr>
          <w:rFonts w:ascii="Times New Roman" w:eastAsia="楷体" w:hAnsi="Times New Roman"/>
          <w:color w:val="000000"/>
        </w:rPr>
        <w:t xml:space="preserve">PASS </w:t>
      </w:r>
      <w:r>
        <w:rPr>
          <w:rFonts w:ascii="Times New Roman" w:eastAsia="楷体" w:hAnsi="Times New Roman"/>
          <w:color w:val="000000"/>
        </w:rPr>
        <w:t>的顺序确定整体状态。只有两者均为</w:t>
      </w:r>
      <w:r>
        <w:rPr>
          <w:rFonts w:ascii="Times New Roman" w:eastAsia="楷体" w:hAnsi="Times New Roman"/>
          <w:color w:val="000000"/>
        </w:rPr>
        <w:t xml:space="preserve"> PASS</w:t>
      </w:r>
      <w:r>
        <w:rPr>
          <w:rFonts w:ascii="Times New Roman" w:eastAsia="楷体" w:hAnsi="Times New Roman"/>
          <w:color w:val="000000"/>
        </w:rPr>
        <w:t>，</w:t>
      </w:r>
      <w:r>
        <w:rPr>
          <w:rFonts w:ascii="Times New Roman" w:eastAsia="楷体" w:hAnsi="Times New Roman"/>
          <w:color w:val="000000"/>
        </w:rPr>
        <w:t xml:space="preserve">eligible_for_recommendation </w:t>
      </w:r>
      <w:r>
        <w:rPr>
          <w:rFonts w:ascii="Times New Roman" w:eastAsia="楷体" w:hAnsi="Times New Roman"/>
          <w:color w:val="000000"/>
        </w:rPr>
        <w:t>才为</w:t>
      </w:r>
      <w:r>
        <w:rPr>
          <w:rFonts w:ascii="Times New Roman" w:eastAsia="楷体" w:hAnsi="Times New Roman"/>
          <w:color w:val="000000"/>
        </w:rPr>
        <w:t xml:space="preserve"> true</w:t>
      </w:r>
      <w:r>
        <w:rPr>
          <w:rFonts w:ascii="Times New Roman" w:eastAsia="楷体" w:hAnsi="Times New Roman"/>
          <w:color w:val="000000"/>
        </w:rPr>
        <w:t>；返回结果同时保存两个独立判定及问题清单。</w:t>
      </w:r>
    </w:p>
    <w:p w14:paraId="55CD1CF7" w14:textId="77777777" w:rsidR="00193DF7" w:rsidRDefault="00395222">
      <w:pPr>
        <w:pStyle w:val="31"/>
      </w:pPr>
      <w:bookmarkStart w:id="54" w:name="_Toc240645116"/>
      <w:r>
        <w:lastRenderedPageBreak/>
        <w:t xml:space="preserve">6.4.3 </w:t>
      </w:r>
      <w:r>
        <w:t>质量约束与验证</w:t>
      </w:r>
      <w:bookmarkEnd w:id="5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2FB7AD46" w14:textId="77777777">
        <w:trPr>
          <w:cantSplit/>
          <w:tblHeader/>
        </w:trPr>
        <w:tc>
          <w:tcPr>
            <w:tcW w:w="2409" w:type="dxa"/>
          </w:tcPr>
          <w:p w14:paraId="38DD1F60" w14:textId="77777777" w:rsidR="00193DF7" w:rsidRDefault="00395222">
            <w:pPr>
              <w:keepNext/>
              <w:spacing w:before="60" w:after="60"/>
              <w:ind w:firstLine="0"/>
              <w:jc w:val="left"/>
            </w:pPr>
            <w:r>
              <w:rPr>
                <w:rFonts w:ascii="Times New Roman" w:eastAsia="楷体" w:hAnsi="Times New Roman"/>
                <w:b/>
                <w:color w:val="000000"/>
                <w:sz w:val="20"/>
              </w:rPr>
              <w:t>风险闸门</w:t>
            </w:r>
          </w:p>
        </w:tc>
        <w:tc>
          <w:tcPr>
            <w:tcW w:w="2409" w:type="dxa"/>
          </w:tcPr>
          <w:p w14:paraId="16097214" w14:textId="77777777" w:rsidR="00193DF7" w:rsidRDefault="00395222">
            <w:pPr>
              <w:keepNext/>
              <w:spacing w:before="60" w:after="60"/>
              <w:ind w:firstLine="0"/>
              <w:jc w:val="left"/>
            </w:pPr>
            <w:r>
              <w:rPr>
                <w:rFonts w:ascii="Times New Roman" w:eastAsia="楷体" w:hAnsi="Times New Roman"/>
                <w:b/>
                <w:color w:val="000000"/>
                <w:sz w:val="20"/>
              </w:rPr>
              <w:t>合规闸门</w:t>
            </w:r>
          </w:p>
        </w:tc>
        <w:tc>
          <w:tcPr>
            <w:tcW w:w="2409" w:type="dxa"/>
          </w:tcPr>
          <w:p w14:paraId="036A38B2" w14:textId="77777777" w:rsidR="00193DF7" w:rsidRDefault="00395222">
            <w:pPr>
              <w:keepNext/>
              <w:spacing w:before="60" w:after="60"/>
              <w:ind w:firstLine="0"/>
              <w:jc w:val="left"/>
            </w:pPr>
            <w:r>
              <w:rPr>
                <w:rFonts w:ascii="Times New Roman" w:eastAsia="楷体" w:hAnsi="Times New Roman"/>
                <w:b/>
                <w:color w:val="000000"/>
                <w:sz w:val="20"/>
              </w:rPr>
              <w:t>整体状态</w:t>
            </w:r>
          </w:p>
        </w:tc>
        <w:tc>
          <w:tcPr>
            <w:tcW w:w="2409" w:type="dxa"/>
          </w:tcPr>
          <w:p w14:paraId="1D0DA676" w14:textId="77777777" w:rsidR="00193DF7" w:rsidRDefault="00395222">
            <w:pPr>
              <w:keepNext/>
              <w:spacing w:before="60" w:after="60"/>
              <w:ind w:firstLine="0"/>
              <w:jc w:val="left"/>
            </w:pPr>
            <w:r>
              <w:rPr>
                <w:rFonts w:ascii="Times New Roman" w:eastAsia="楷体" w:hAnsi="Times New Roman"/>
                <w:b/>
                <w:color w:val="000000"/>
                <w:sz w:val="20"/>
              </w:rPr>
              <w:t>完整建议资格</w:t>
            </w:r>
          </w:p>
        </w:tc>
      </w:tr>
      <w:tr w:rsidR="00193DF7" w14:paraId="0B5A1F50" w14:textId="77777777">
        <w:trPr>
          <w:cantSplit/>
        </w:trPr>
        <w:tc>
          <w:tcPr>
            <w:tcW w:w="2409" w:type="dxa"/>
          </w:tcPr>
          <w:p w14:paraId="347F16F2" w14:textId="77777777" w:rsidR="00193DF7" w:rsidRDefault="00395222">
            <w:pPr>
              <w:keepNext/>
              <w:spacing w:before="60" w:after="60"/>
              <w:ind w:firstLine="0"/>
              <w:jc w:val="left"/>
            </w:pPr>
            <w:r>
              <w:rPr>
                <w:rFonts w:ascii="Times New Roman" w:eastAsia="楷体" w:hAnsi="Times New Roman"/>
                <w:color w:val="000000"/>
                <w:sz w:val="20"/>
              </w:rPr>
              <w:t>PASS</w:t>
            </w:r>
          </w:p>
        </w:tc>
        <w:tc>
          <w:tcPr>
            <w:tcW w:w="2409" w:type="dxa"/>
          </w:tcPr>
          <w:p w14:paraId="0AA00474" w14:textId="77777777" w:rsidR="00193DF7" w:rsidRDefault="00395222">
            <w:pPr>
              <w:keepNext/>
              <w:spacing w:before="60" w:after="60"/>
              <w:ind w:firstLine="0"/>
              <w:jc w:val="left"/>
            </w:pPr>
            <w:r>
              <w:rPr>
                <w:rFonts w:ascii="Times New Roman" w:eastAsia="楷体" w:hAnsi="Times New Roman"/>
                <w:color w:val="000000"/>
                <w:sz w:val="20"/>
              </w:rPr>
              <w:t>PASS</w:t>
            </w:r>
          </w:p>
        </w:tc>
        <w:tc>
          <w:tcPr>
            <w:tcW w:w="2409" w:type="dxa"/>
          </w:tcPr>
          <w:p w14:paraId="37D79502" w14:textId="77777777" w:rsidR="00193DF7" w:rsidRDefault="00395222">
            <w:pPr>
              <w:keepNext/>
              <w:spacing w:before="60" w:after="60"/>
              <w:ind w:firstLine="0"/>
              <w:jc w:val="left"/>
            </w:pPr>
            <w:r>
              <w:rPr>
                <w:rFonts w:ascii="Times New Roman" w:eastAsia="楷体" w:hAnsi="Times New Roman"/>
                <w:color w:val="000000"/>
                <w:sz w:val="20"/>
              </w:rPr>
              <w:t>PASS</w:t>
            </w:r>
          </w:p>
        </w:tc>
        <w:tc>
          <w:tcPr>
            <w:tcW w:w="2409" w:type="dxa"/>
          </w:tcPr>
          <w:p w14:paraId="647C3069" w14:textId="77777777" w:rsidR="00193DF7" w:rsidRDefault="00395222">
            <w:pPr>
              <w:keepNext/>
              <w:spacing w:before="60" w:after="60"/>
              <w:ind w:firstLine="0"/>
              <w:jc w:val="left"/>
            </w:pPr>
            <w:r>
              <w:rPr>
                <w:rFonts w:ascii="Times New Roman" w:eastAsia="楷体" w:hAnsi="Times New Roman"/>
                <w:color w:val="000000"/>
                <w:sz w:val="20"/>
              </w:rPr>
              <w:t>具备</w:t>
            </w:r>
          </w:p>
        </w:tc>
      </w:tr>
      <w:tr w:rsidR="00193DF7" w14:paraId="2064E5C1" w14:textId="77777777">
        <w:trPr>
          <w:cantSplit/>
        </w:trPr>
        <w:tc>
          <w:tcPr>
            <w:tcW w:w="2409" w:type="dxa"/>
          </w:tcPr>
          <w:p w14:paraId="1B6FFA82" w14:textId="77777777" w:rsidR="00193DF7" w:rsidRDefault="00395222">
            <w:pPr>
              <w:keepNext/>
              <w:spacing w:before="60" w:after="60"/>
              <w:ind w:firstLine="0"/>
              <w:jc w:val="left"/>
            </w:pPr>
            <w:r>
              <w:rPr>
                <w:rFonts w:ascii="Times New Roman" w:eastAsia="楷体" w:hAnsi="Times New Roman"/>
                <w:color w:val="000000"/>
                <w:sz w:val="20"/>
              </w:rPr>
              <w:t>PASS</w:t>
            </w:r>
          </w:p>
        </w:tc>
        <w:tc>
          <w:tcPr>
            <w:tcW w:w="2409" w:type="dxa"/>
          </w:tcPr>
          <w:p w14:paraId="31EA1AC7" w14:textId="77777777" w:rsidR="00193DF7" w:rsidRDefault="00395222">
            <w:pPr>
              <w:keepNext/>
              <w:spacing w:before="60" w:after="60"/>
              <w:ind w:firstLine="0"/>
              <w:jc w:val="left"/>
            </w:pPr>
            <w:r>
              <w:rPr>
                <w:rFonts w:ascii="Times New Roman" w:eastAsia="楷体" w:hAnsi="Times New Roman"/>
                <w:color w:val="000000"/>
                <w:sz w:val="20"/>
              </w:rPr>
              <w:t>REVIEW_REQUIRED</w:t>
            </w:r>
          </w:p>
        </w:tc>
        <w:tc>
          <w:tcPr>
            <w:tcW w:w="2409" w:type="dxa"/>
          </w:tcPr>
          <w:p w14:paraId="7D121E0E" w14:textId="77777777" w:rsidR="00193DF7" w:rsidRDefault="00395222">
            <w:pPr>
              <w:keepNext/>
              <w:spacing w:before="60" w:after="60"/>
              <w:ind w:firstLine="0"/>
              <w:jc w:val="left"/>
            </w:pPr>
            <w:r>
              <w:rPr>
                <w:rFonts w:ascii="Times New Roman" w:eastAsia="楷体" w:hAnsi="Times New Roman"/>
                <w:color w:val="000000"/>
                <w:sz w:val="20"/>
              </w:rPr>
              <w:t>REVIEW_REQUIRED</w:t>
            </w:r>
          </w:p>
        </w:tc>
        <w:tc>
          <w:tcPr>
            <w:tcW w:w="2409" w:type="dxa"/>
          </w:tcPr>
          <w:p w14:paraId="3B17F027" w14:textId="77777777" w:rsidR="00193DF7" w:rsidRDefault="00395222">
            <w:pPr>
              <w:keepNext/>
              <w:spacing w:before="60" w:after="60"/>
              <w:ind w:firstLine="0"/>
              <w:jc w:val="left"/>
            </w:pPr>
            <w:r>
              <w:rPr>
                <w:rFonts w:ascii="Times New Roman" w:eastAsia="楷体" w:hAnsi="Times New Roman"/>
                <w:color w:val="000000"/>
                <w:sz w:val="20"/>
              </w:rPr>
              <w:t>暂缓</w:t>
            </w:r>
          </w:p>
        </w:tc>
      </w:tr>
      <w:tr w:rsidR="00193DF7" w14:paraId="341579EC" w14:textId="77777777">
        <w:trPr>
          <w:cantSplit/>
        </w:trPr>
        <w:tc>
          <w:tcPr>
            <w:tcW w:w="2409" w:type="dxa"/>
          </w:tcPr>
          <w:p w14:paraId="59CEF1EE" w14:textId="77777777" w:rsidR="00193DF7" w:rsidRDefault="00395222">
            <w:pPr>
              <w:keepNext/>
              <w:spacing w:before="60" w:after="60"/>
              <w:ind w:firstLine="0"/>
              <w:jc w:val="left"/>
            </w:pPr>
            <w:r>
              <w:rPr>
                <w:rFonts w:ascii="Times New Roman" w:eastAsia="楷体" w:hAnsi="Times New Roman"/>
                <w:color w:val="000000"/>
                <w:sz w:val="20"/>
              </w:rPr>
              <w:t>REVIEW_REQUIRED</w:t>
            </w:r>
          </w:p>
        </w:tc>
        <w:tc>
          <w:tcPr>
            <w:tcW w:w="2409" w:type="dxa"/>
          </w:tcPr>
          <w:p w14:paraId="732428F9" w14:textId="77777777" w:rsidR="00193DF7" w:rsidRDefault="00395222">
            <w:pPr>
              <w:keepNext/>
              <w:spacing w:before="60" w:after="60"/>
              <w:ind w:firstLine="0"/>
              <w:jc w:val="left"/>
            </w:pPr>
            <w:r>
              <w:rPr>
                <w:rFonts w:ascii="Times New Roman" w:eastAsia="楷体" w:hAnsi="Times New Roman"/>
                <w:color w:val="000000"/>
                <w:sz w:val="20"/>
              </w:rPr>
              <w:t xml:space="preserve">PASS </w:t>
            </w:r>
            <w:r>
              <w:rPr>
                <w:rFonts w:ascii="Times New Roman" w:eastAsia="楷体" w:hAnsi="Times New Roman"/>
                <w:color w:val="000000"/>
                <w:sz w:val="20"/>
              </w:rPr>
              <w:t>或</w:t>
            </w:r>
            <w:r>
              <w:rPr>
                <w:rFonts w:ascii="Times New Roman" w:eastAsia="楷体" w:hAnsi="Times New Roman"/>
                <w:color w:val="000000"/>
                <w:sz w:val="20"/>
              </w:rPr>
              <w:t xml:space="preserve"> REVIEW_REQUIRED</w:t>
            </w:r>
          </w:p>
        </w:tc>
        <w:tc>
          <w:tcPr>
            <w:tcW w:w="2409" w:type="dxa"/>
          </w:tcPr>
          <w:p w14:paraId="4D44DFC7" w14:textId="77777777" w:rsidR="00193DF7" w:rsidRDefault="00395222">
            <w:pPr>
              <w:keepNext/>
              <w:spacing w:before="60" w:after="60"/>
              <w:ind w:firstLine="0"/>
              <w:jc w:val="left"/>
            </w:pPr>
            <w:r>
              <w:rPr>
                <w:rFonts w:ascii="Times New Roman" w:eastAsia="楷体" w:hAnsi="Times New Roman"/>
                <w:color w:val="000000"/>
                <w:sz w:val="20"/>
              </w:rPr>
              <w:t>REVIEW_REQUIRED</w:t>
            </w:r>
          </w:p>
        </w:tc>
        <w:tc>
          <w:tcPr>
            <w:tcW w:w="2409" w:type="dxa"/>
          </w:tcPr>
          <w:p w14:paraId="6649B0EE" w14:textId="77777777" w:rsidR="00193DF7" w:rsidRDefault="00395222">
            <w:pPr>
              <w:keepNext/>
              <w:spacing w:before="60" w:after="60"/>
              <w:ind w:firstLine="0"/>
              <w:jc w:val="left"/>
            </w:pPr>
            <w:r>
              <w:rPr>
                <w:rFonts w:ascii="Times New Roman" w:eastAsia="楷体" w:hAnsi="Times New Roman"/>
                <w:color w:val="000000"/>
                <w:sz w:val="20"/>
              </w:rPr>
              <w:t>暂缓</w:t>
            </w:r>
          </w:p>
        </w:tc>
      </w:tr>
      <w:tr w:rsidR="00193DF7" w14:paraId="25ECC646" w14:textId="77777777">
        <w:trPr>
          <w:cantSplit/>
        </w:trPr>
        <w:tc>
          <w:tcPr>
            <w:tcW w:w="2409" w:type="dxa"/>
          </w:tcPr>
          <w:p w14:paraId="36F315F2" w14:textId="77777777" w:rsidR="00193DF7" w:rsidRDefault="00395222">
            <w:pPr>
              <w:keepNext/>
              <w:spacing w:before="60" w:after="60"/>
              <w:ind w:firstLine="0"/>
              <w:jc w:val="left"/>
            </w:pPr>
            <w:r>
              <w:rPr>
                <w:rFonts w:ascii="Times New Roman" w:eastAsia="楷体" w:hAnsi="Times New Roman"/>
                <w:color w:val="000000"/>
                <w:sz w:val="20"/>
              </w:rPr>
              <w:t>BLOCKED</w:t>
            </w:r>
          </w:p>
        </w:tc>
        <w:tc>
          <w:tcPr>
            <w:tcW w:w="2409" w:type="dxa"/>
          </w:tcPr>
          <w:p w14:paraId="269DBC22" w14:textId="77777777" w:rsidR="00193DF7" w:rsidRDefault="00395222">
            <w:pPr>
              <w:keepNext/>
              <w:spacing w:before="60" w:after="60"/>
              <w:ind w:firstLine="0"/>
              <w:jc w:val="left"/>
            </w:pPr>
            <w:r>
              <w:rPr>
                <w:rFonts w:ascii="Times New Roman" w:eastAsia="楷体" w:hAnsi="Times New Roman"/>
                <w:color w:val="000000"/>
                <w:sz w:val="20"/>
              </w:rPr>
              <w:t>任意状态</w:t>
            </w:r>
          </w:p>
        </w:tc>
        <w:tc>
          <w:tcPr>
            <w:tcW w:w="2409" w:type="dxa"/>
          </w:tcPr>
          <w:p w14:paraId="0C472851" w14:textId="77777777" w:rsidR="00193DF7" w:rsidRDefault="00395222">
            <w:pPr>
              <w:keepNext/>
              <w:spacing w:before="60" w:after="60"/>
              <w:ind w:firstLine="0"/>
              <w:jc w:val="left"/>
            </w:pPr>
            <w:r>
              <w:rPr>
                <w:rFonts w:ascii="Times New Roman" w:eastAsia="楷体" w:hAnsi="Times New Roman"/>
                <w:color w:val="000000"/>
                <w:sz w:val="20"/>
              </w:rPr>
              <w:t>BLOCKED</w:t>
            </w:r>
          </w:p>
        </w:tc>
        <w:tc>
          <w:tcPr>
            <w:tcW w:w="2409" w:type="dxa"/>
          </w:tcPr>
          <w:p w14:paraId="20E2553D" w14:textId="77777777" w:rsidR="00193DF7" w:rsidRDefault="00395222">
            <w:pPr>
              <w:keepNext/>
              <w:spacing w:before="60" w:after="60"/>
              <w:ind w:firstLine="0"/>
              <w:jc w:val="left"/>
            </w:pPr>
            <w:r>
              <w:rPr>
                <w:rFonts w:ascii="Times New Roman" w:eastAsia="楷体" w:hAnsi="Times New Roman"/>
                <w:color w:val="000000"/>
                <w:sz w:val="20"/>
              </w:rPr>
              <w:t>终止组合</w:t>
            </w:r>
          </w:p>
        </w:tc>
      </w:tr>
      <w:tr w:rsidR="00193DF7" w14:paraId="2B9828E1" w14:textId="77777777">
        <w:trPr>
          <w:cantSplit/>
        </w:trPr>
        <w:tc>
          <w:tcPr>
            <w:tcW w:w="2409" w:type="dxa"/>
          </w:tcPr>
          <w:p w14:paraId="077F3F5A" w14:textId="77777777" w:rsidR="00193DF7" w:rsidRDefault="00395222">
            <w:pPr>
              <w:keepNext/>
              <w:spacing w:before="60" w:after="60"/>
              <w:ind w:firstLine="0"/>
              <w:jc w:val="left"/>
            </w:pPr>
            <w:r>
              <w:rPr>
                <w:rFonts w:ascii="Times New Roman" w:eastAsia="楷体" w:hAnsi="Times New Roman"/>
                <w:color w:val="000000"/>
                <w:sz w:val="20"/>
              </w:rPr>
              <w:t>任意状态</w:t>
            </w:r>
          </w:p>
        </w:tc>
        <w:tc>
          <w:tcPr>
            <w:tcW w:w="2409" w:type="dxa"/>
          </w:tcPr>
          <w:p w14:paraId="37AE23F5" w14:textId="77777777" w:rsidR="00193DF7" w:rsidRDefault="00395222">
            <w:pPr>
              <w:keepNext/>
              <w:spacing w:before="60" w:after="60"/>
              <w:ind w:firstLine="0"/>
              <w:jc w:val="left"/>
            </w:pPr>
            <w:r>
              <w:rPr>
                <w:rFonts w:ascii="Times New Roman" w:eastAsia="楷体" w:hAnsi="Times New Roman"/>
                <w:color w:val="000000"/>
                <w:sz w:val="20"/>
              </w:rPr>
              <w:t>BLOCKED</w:t>
            </w:r>
          </w:p>
        </w:tc>
        <w:tc>
          <w:tcPr>
            <w:tcW w:w="2409" w:type="dxa"/>
          </w:tcPr>
          <w:p w14:paraId="2EA633B0" w14:textId="77777777" w:rsidR="00193DF7" w:rsidRDefault="00395222">
            <w:pPr>
              <w:keepNext/>
              <w:spacing w:before="60" w:after="60"/>
              <w:ind w:firstLine="0"/>
              <w:jc w:val="left"/>
            </w:pPr>
            <w:r>
              <w:rPr>
                <w:rFonts w:ascii="Times New Roman" w:eastAsia="楷体" w:hAnsi="Times New Roman"/>
                <w:color w:val="000000"/>
                <w:sz w:val="20"/>
              </w:rPr>
              <w:t>BLOCKED</w:t>
            </w:r>
          </w:p>
        </w:tc>
        <w:tc>
          <w:tcPr>
            <w:tcW w:w="2409" w:type="dxa"/>
          </w:tcPr>
          <w:p w14:paraId="3919BDEE" w14:textId="77777777" w:rsidR="00193DF7" w:rsidRDefault="00395222">
            <w:pPr>
              <w:keepNext/>
              <w:spacing w:before="60" w:after="60"/>
              <w:ind w:firstLine="0"/>
              <w:jc w:val="left"/>
            </w:pPr>
            <w:r>
              <w:rPr>
                <w:rFonts w:ascii="Times New Roman" w:eastAsia="楷体" w:hAnsi="Times New Roman"/>
                <w:color w:val="000000"/>
                <w:sz w:val="20"/>
              </w:rPr>
              <w:t>终止组合</w:t>
            </w:r>
          </w:p>
        </w:tc>
      </w:tr>
    </w:tbl>
    <w:p w14:paraId="07651C47"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6-4 </w:t>
      </w:r>
      <w:r>
        <w:rPr>
          <w:rFonts w:ascii="Times New Roman" w:eastAsia="楷体" w:hAnsi="Times New Roman"/>
          <w:color w:val="000000"/>
          <w:sz w:val="21"/>
        </w:rPr>
        <w:t>双闸门状态聚合规则</w:t>
      </w:r>
    </w:p>
    <w:p w14:paraId="4CFA8FC8" w14:textId="77777777" w:rsidR="00193DF7" w:rsidRDefault="00395222">
      <w:pPr>
        <w:widowControl/>
      </w:pPr>
      <w:r>
        <w:rPr>
          <w:rFonts w:ascii="Times New Roman" w:eastAsia="楷体" w:hAnsi="Times New Roman"/>
          <w:color w:val="000000"/>
        </w:rPr>
        <w:t>一个具体检查场景是：数值计算、研究引用和风险条件均已通过，但候选文本缺少必要风险披露。风险结果保持</w:t>
      </w:r>
      <w:r>
        <w:rPr>
          <w:rFonts w:ascii="Times New Roman" w:eastAsia="楷体" w:hAnsi="Times New Roman"/>
          <w:color w:val="000000"/>
        </w:rPr>
        <w:t xml:space="preserve"> PASS</w:t>
      </w:r>
      <w:r>
        <w:rPr>
          <w:rFonts w:ascii="Times New Roman" w:eastAsia="楷体" w:hAnsi="Times New Roman"/>
          <w:color w:val="000000"/>
        </w:rPr>
        <w:t>，合规结果返回</w:t>
      </w:r>
      <w:r>
        <w:rPr>
          <w:rFonts w:ascii="Times New Roman" w:eastAsia="楷体" w:hAnsi="Times New Roman"/>
          <w:color w:val="000000"/>
        </w:rPr>
        <w:t xml:space="preserve"> REVIEW_REQUIRED</w:t>
      </w:r>
      <w:r>
        <w:rPr>
          <w:rFonts w:ascii="Times New Roman" w:eastAsia="楷体" w:hAnsi="Times New Roman"/>
          <w:color w:val="000000"/>
        </w:rPr>
        <w:t>，整体暂缓完整建议，并指出需要补充的披露内容。补充后需要重新执行审查。状态聚合由</w:t>
      </w:r>
      <w:r>
        <w:rPr>
          <w:rFonts w:ascii="Times New Roman" w:eastAsia="楷体" w:hAnsi="Times New Roman"/>
          <w:color w:val="000000"/>
        </w:rPr>
        <w:t xml:space="preserve"> app/gates/pipeline.py </w:t>
      </w:r>
      <w:r>
        <w:rPr>
          <w:rFonts w:ascii="Times New Roman" w:eastAsia="楷体" w:hAnsi="Times New Roman"/>
          <w:color w:val="000000"/>
        </w:rPr>
        <w:t>定义，结果进入建议组合器的再次校验。</w:t>
      </w:r>
    </w:p>
    <w:p w14:paraId="436ACA24" w14:textId="77777777" w:rsidR="00193DF7" w:rsidRDefault="00395222">
      <w:pPr>
        <w:pStyle w:val="31"/>
      </w:pPr>
      <w:bookmarkStart w:id="55" w:name="_Toc240645117"/>
      <w:r>
        <w:t xml:space="preserve">6.4.4 </w:t>
      </w:r>
      <w:r>
        <w:t>工程价值</w:t>
      </w:r>
      <w:bookmarkEnd w:id="55"/>
    </w:p>
    <w:p w14:paraId="72D9A2CA" w14:textId="77777777" w:rsidR="00193DF7" w:rsidRDefault="00395222">
      <w:pPr>
        <w:widowControl/>
      </w:pPr>
      <w:r>
        <w:rPr>
          <w:rFonts w:ascii="Times New Roman" w:eastAsia="楷体" w:hAnsi="Times New Roman"/>
          <w:color w:val="000000"/>
        </w:rPr>
        <w:t>该机制把任务依赖、输入版本、引用关系和建议资格共同纳入程序判定。评委可以从一条拒绝或复核结果追查具体问题代码及关联输入，检查问题修正后结果是否改变。其贡献是金融研究流程与独立审查的系统集成，效果评价可直接检查错误放行、必要拦截和问题定位是否符合既定规则。</w:t>
      </w:r>
    </w:p>
    <w:p w14:paraId="224705D0" w14:textId="77777777" w:rsidR="00193DF7" w:rsidRDefault="00395222">
      <w:pPr>
        <w:pStyle w:val="2"/>
        <w:widowControl/>
      </w:pPr>
      <w:bookmarkStart w:id="56" w:name="_Toc240645118"/>
      <w:r>
        <w:t xml:space="preserve">6.5 </w:t>
      </w:r>
      <w:r>
        <w:t>创新评价与后续研究</w:t>
      </w:r>
      <w:bookmarkEnd w:id="56"/>
    </w:p>
    <w:p w14:paraId="19B6BBBB" w14:textId="77777777" w:rsidR="00193DF7" w:rsidRDefault="00395222">
      <w:pPr>
        <w:widowControl/>
      </w:pPr>
      <w:r>
        <w:rPr>
          <w:rFonts w:ascii="Times New Roman" w:eastAsia="楷体" w:hAnsi="Times New Roman"/>
          <w:color w:val="000000"/>
        </w:rPr>
        <w:t xml:space="preserve">FrontierFinance </w:t>
      </w:r>
      <w:r>
        <w:rPr>
          <w:rFonts w:ascii="Times New Roman" w:eastAsia="楷体" w:hAnsi="Times New Roman"/>
          <w:color w:val="000000"/>
        </w:rPr>
        <w:t>使用带来源的逐项标准评价金融研究</w:t>
      </w:r>
      <w:r>
        <w:rPr>
          <w:rFonts w:ascii="Times New Roman" w:eastAsia="楷体" w:hAnsi="Times New Roman"/>
          <w:color w:val="000000"/>
        </w:rPr>
        <w:t>[5]</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据此明确四类评价对象：画像条件是否参与计算、证据是否满足验证规则、金融数值能否复算、建议资格是否符合审查结果。第七章给出正式报告证据，当前未声明已经完成该外部基准测试。</w:t>
      </w:r>
    </w:p>
    <w:p w14:paraId="124CAD22" w14:textId="77777777" w:rsidR="00193DF7" w:rsidRDefault="00395222">
      <w:pPr>
        <w:widowControl/>
      </w:pPr>
      <w:r>
        <w:rPr>
          <w:rFonts w:ascii="Times New Roman" w:eastAsia="楷体" w:hAnsi="Times New Roman"/>
          <w:color w:val="000000"/>
        </w:rPr>
        <w:t>后续研究包括对自然语言声明增加句子级证据检查、扩展金融研究任务的逐项评价，以及增加不同画像、持仓和数据状态下的重复验证。这些方向分别与引用验证、证据追踪和金融任务评测研究相联系</w:t>
      </w:r>
      <w:r>
        <w:rPr>
          <w:rFonts w:ascii="Times New Roman" w:eastAsia="楷体" w:hAnsi="Times New Roman"/>
          <w:color w:val="000000"/>
        </w:rPr>
        <w:t>[2][3][5]</w:t>
      </w:r>
      <w:r>
        <w:rPr>
          <w:rFonts w:ascii="Times New Roman" w:eastAsia="楷体" w:hAnsi="Times New Roman"/>
          <w:color w:val="000000"/>
        </w:rPr>
        <w:t>。</w:t>
      </w:r>
    </w:p>
    <w:p w14:paraId="229AADAC" w14:textId="77777777" w:rsidR="00193DF7" w:rsidRDefault="00395222">
      <w:pPr>
        <w:pStyle w:val="1"/>
        <w:widowControl/>
      </w:pPr>
      <w:bookmarkStart w:id="57" w:name="_Toc240645119"/>
      <w:r>
        <w:lastRenderedPageBreak/>
        <w:t>第七章</w:t>
      </w:r>
      <w:r>
        <w:t xml:space="preserve"> </w:t>
      </w:r>
      <w:r>
        <w:t>系统验证与运行保障</w:t>
      </w:r>
      <w:bookmarkEnd w:id="57"/>
    </w:p>
    <w:p w14:paraId="23055B6E" w14:textId="77777777" w:rsidR="00193DF7" w:rsidRDefault="00395222">
      <w:pPr>
        <w:pStyle w:val="2"/>
        <w:widowControl/>
      </w:pPr>
      <w:bookmarkStart w:id="58" w:name="_Toc240645120"/>
      <w:r>
        <w:t xml:space="preserve">7.1 </w:t>
      </w:r>
      <w:r>
        <w:t>正式组合报告案例</w:t>
      </w:r>
      <w:bookmarkEnd w:id="58"/>
    </w:p>
    <w:p w14:paraId="1F914A6D" w14:textId="77777777" w:rsidR="00193DF7" w:rsidRDefault="00395222">
      <w:pPr>
        <w:widowControl/>
      </w:pPr>
      <w:r>
        <w:rPr>
          <w:rFonts w:ascii="Times New Roman" w:eastAsia="楷体" w:hAnsi="Times New Roman"/>
          <w:color w:val="000000"/>
        </w:rPr>
        <w:t>案例采用仓库保存的正式组合报告，生成于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15 </w:t>
      </w:r>
      <w:r>
        <w:rPr>
          <w:rFonts w:ascii="Times New Roman" w:eastAsia="楷体" w:hAnsi="Times New Roman"/>
          <w:color w:val="000000"/>
        </w:rPr>
        <w:t>日</w:t>
      </w:r>
      <w:r>
        <w:rPr>
          <w:rFonts w:ascii="Times New Roman" w:eastAsia="楷体" w:hAnsi="Times New Roman"/>
          <w:color w:val="000000"/>
        </w:rPr>
        <w:t xml:space="preserve"> 07:42:36 UTC</w:t>
      </w:r>
      <w:r>
        <w:rPr>
          <w:rFonts w:ascii="Times New Roman" w:eastAsia="楷体" w:hAnsi="Times New Roman"/>
          <w:color w:val="000000"/>
        </w:rPr>
        <w:t>，于</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17 </w:t>
      </w:r>
      <w:r>
        <w:rPr>
          <w:rFonts w:ascii="Times New Roman" w:eastAsia="楷体" w:hAnsi="Times New Roman"/>
          <w:color w:val="000000"/>
        </w:rPr>
        <w:t>日收录到</w:t>
      </w:r>
      <w:r>
        <w:rPr>
          <w:rFonts w:ascii="Times New Roman" w:eastAsia="楷体" w:hAnsi="Times New Roman"/>
          <w:color w:val="000000"/>
        </w:rPr>
        <w:t xml:space="preserve"> Pages </w:t>
      </w:r>
      <w:r>
        <w:rPr>
          <w:rFonts w:ascii="Times New Roman" w:eastAsia="楷体" w:hAnsi="Times New Roman"/>
          <w:color w:val="000000"/>
        </w:rPr>
        <w:t>快照。报告标记为</w:t>
      </w:r>
      <w:r>
        <w:rPr>
          <w:rFonts w:ascii="Times New Roman" w:eastAsia="楷体" w:hAnsi="Times New Roman"/>
          <w:color w:val="000000"/>
        </w:rPr>
        <w:t xml:space="preserve"> LIVE</w:t>
      </w:r>
      <w:r>
        <w:rPr>
          <w:rFonts w:ascii="Times New Roman" w:eastAsia="楷体" w:hAnsi="Times New Roman"/>
          <w:color w:val="000000"/>
        </w:rPr>
        <w:t>，采用成长型画像，风险分数为</w:t>
      </w:r>
      <w:r>
        <w:rPr>
          <w:rFonts w:ascii="Times New Roman" w:eastAsia="楷体" w:hAnsi="Times New Roman"/>
          <w:color w:val="000000"/>
        </w:rPr>
        <w:t xml:space="preserve"> 85</w:t>
      </w:r>
      <w:r>
        <w:rPr>
          <w:rFonts w:ascii="Times New Roman" w:eastAsia="楷体" w:hAnsi="Times New Roman"/>
          <w:color w:val="000000"/>
        </w:rPr>
        <w:t>，适当性等级为</w:t>
      </w:r>
      <w:r>
        <w:rPr>
          <w:rFonts w:ascii="Times New Roman" w:eastAsia="楷体" w:hAnsi="Times New Roman"/>
          <w:color w:val="000000"/>
        </w:rPr>
        <w:t xml:space="preserve"> C5</w:t>
      </w:r>
      <w:r>
        <w:rPr>
          <w:rFonts w:ascii="Times New Roman" w:eastAsia="楷体" w:hAnsi="Times New Roman"/>
          <w:color w:val="000000"/>
        </w:rPr>
        <w:t>。金额单位为人民币元，价格对应报告时点。</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28"/>
        <w:gridCol w:w="1928"/>
        <w:gridCol w:w="1928"/>
        <w:gridCol w:w="1928"/>
        <w:gridCol w:w="1928"/>
      </w:tblGrid>
      <w:tr w:rsidR="00193DF7" w14:paraId="60E539E5" w14:textId="77777777">
        <w:trPr>
          <w:cantSplit/>
          <w:tblHeader/>
        </w:trPr>
        <w:tc>
          <w:tcPr>
            <w:tcW w:w="1928" w:type="dxa"/>
          </w:tcPr>
          <w:p w14:paraId="23E10BAB" w14:textId="77777777" w:rsidR="00193DF7" w:rsidRDefault="00395222">
            <w:pPr>
              <w:keepNext/>
              <w:spacing w:before="60" w:after="60"/>
              <w:ind w:firstLine="0"/>
              <w:jc w:val="left"/>
            </w:pPr>
            <w:r>
              <w:rPr>
                <w:rFonts w:ascii="Times New Roman" w:eastAsia="楷体" w:hAnsi="Times New Roman"/>
                <w:b/>
                <w:color w:val="000000"/>
                <w:sz w:val="20"/>
              </w:rPr>
              <w:t>证券</w:t>
            </w:r>
          </w:p>
        </w:tc>
        <w:tc>
          <w:tcPr>
            <w:tcW w:w="1928" w:type="dxa"/>
          </w:tcPr>
          <w:p w14:paraId="0B897152" w14:textId="77777777" w:rsidR="00193DF7" w:rsidRDefault="00395222">
            <w:pPr>
              <w:keepNext/>
              <w:spacing w:before="60" w:after="60"/>
              <w:ind w:firstLine="0"/>
              <w:jc w:val="left"/>
            </w:pPr>
            <w:r>
              <w:rPr>
                <w:rFonts w:ascii="Times New Roman" w:eastAsia="楷体" w:hAnsi="Times New Roman"/>
                <w:b/>
                <w:color w:val="000000"/>
                <w:sz w:val="20"/>
              </w:rPr>
              <w:t>数量</w:t>
            </w:r>
          </w:p>
        </w:tc>
        <w:tc>
          <w:tcPr>
            <w:tcW w:w="1928" w:type="dxa"/>
          </w:tcPr>
          <w:p w14:paraId="32CD143B" w14:textId="77777777" w:rsidR="00193DF7" w:rsidRDefault="00395222">
            <w:pPr>
              <w:keepNext/>
              <w:spacing w:before="60" w:after="60"/>
              <w:ind w:firstLine="0"/>
              <w:jc w:val="left"/>
            </w:pPr>
            <w:r>
              <w:rPr>
                <w:rFonts w:ascii="Times New Roman" w:eastAsia="楷体" w:hAnsi="Times New Roman"/>
                <w:b/>
                <w:color w:val="000000"/>
                <w:sz w:val="20"/>
              </w:rPr>
              <w:t>报告价格</w:t>
            </w:r>
          </w:p>
        </w:tc>
        <w:tc>
          <w:tcPr>
            <w:tcW w:w="1928" w:type="dxa"/>
          </w:tcPr>
          <w:p w14:paraId="008DF32E" w14:textId="77777777" w:rsidR="00193DF7" w:rsidRDefault="00395222">
            <w:pPr>
              <w:keepNext/>
              <w:spacing w:before="60" w:after="60"/>
              <w:ind w:firstLine="0"/>
              <w:jc w:val="left"/>
            </w:pPr>
            <w:r>
              <w:rPr>
                <w:rFonts w:ascii="Times New Roman" w:eastAsia="楷体" w:hAnsi="Times New Roman"/>
                <w:b/>
                <w:color w:val="000000"/>
                <w:sz w:val="20"/>
              </w:rPr>
              <w:t>市值</w:t>
            </w:r>
          </w:p>
        </w:tc>
        <w:tc>
          <w:tcPr>
            <w:tcW w:w="1928" w:type="dxa"/>
          </w:tcPr>
          <w:p w14:paraId="60B6D3B9" w14:textId="77777777" w:rsidR="00193DF7" w:rsidRDefault="00395222">
            <w:pPr>
              <w:keepNext/>
              <w:spacing w:before="60" w:after="60"/>
              <w:ind w:firstLine="0"/>
              <w:jc w:val="left"/>
            </w:pPr>
            <w:r>
              <w:rPr>
                <w:rFonts w:ascii="Times New Roman" w:eastAsia="楷体" w:hAnsi="Times New Roman"/>
                <w:b/>
                <w:color w:val="000000"/>
                <w:sz w:val="20"/>
              </w:rPr>
              <w:t>占证券持仓比例</w:t>
            </w:r>
          </w:p>
        </w:tc>
      </w:tr>
      <w:tr w:rsidR="00193DF7" w14:paraId="688FEFCB" w14:textId="77777777">
        <w:trPr>
          <w:cantSplit/>
        </w:trPr>
        <w:tc>
          <w:tcPr>
            <w:tcW w:w="1928" w:type="dxa"/>
          </w:tcPr>
          <w:p w14:paraId="54EAFBC1" w14:textId="77777777" w:rsidR="00193DF7" w:rsidRDefault="00395222">
            <w:pPr>
              <w:keepNext/>
              <w:spacing w:before="60" w:after="60"/>
              <w:ind w:firstLine="0"/>
              <w:jc w:val="left"/>
            </w:pPr>
            <w:r>
              <w:rPr>
                <w:rFonts w:ascii="Times New Roman" w:eastAsia="楷体" w:hAnsi="Times New Roman"/>
                <w:color w:val="000000"/>
                <w:sz w:val="20"/>
              </w:rPr>
              <w:t>宁德时代</w:t>
            </w:r>
          </w:p>
        </w:tc>
        <w:tc>
          <w:tcPr>
            <w:tcW w:w="1928" w:type="dxa"/>
          </w:tcPr>
          <w:p w14:paraId="55C8F4BA" w14:textId="77777777" w:rsidR="00193DF7" w:rsidRDefault="00395222">
            <w:pPr>
              <w:keepNext/>
              <w:spacing w:before="60" w:after="60"/>
              <w:ind w:firstLine="0"/>
              <w:jc w:val="left"/>
            </w:pPr>
            <w:r>
              <w:rPr>
                <w:rFonts w:ascii="Times New Roman" w:eastAsia="楷体" w:hAnsi="Times New Roman"/>
                <w:color w:val="000000"/>
                <w:sz w:val="20"/>
              </w:rPr>
              <w:t>1,000</w:t>
            </w:r>
          </w:p>
        </w:tc>
        <w:tc>
          <w:tcPr>
            <w:tcW w:w="1928" w:type="dxa"/>
          </w:tcPr>
          <w:p w14:paraId="196166B4" w14:textId="77777777" w:rsidR="00193DF7" w:rsidRDefault="00395222">
            <w:pPr>
              <w:keepNext/>
              <w:spacing w:before="60" w:after="60"/>
              <w:ind w:firstLine="0"/>
              <w:jc w:val="left"/>
            </w:pPr>
            <w:r>
              <w:rPr>
                <w:rFonts w:ascii="Times New Roman" w:eastAsia="楷体" w:hAnsi="Times New Roman"/>
                <w:color w:val="000000"/>
                <w:sz w:val="20"/>
              </w:rPr>
              <w:t>316.36</w:t>
            </w:r>
          </w:p>
        </w:tc>
        <w:tc>
          <w:tcPr>
            <w:tcW w:w="1928" w:type="dxa"/>
          </w:tcPr>
          <w:p w14:paraId="48ADC6C8" w14:textId="77777777" w:rsidR="00193DF7" w:rsidRDefault="00395222">
            <w:pPr>
              <w:keepNext/>
              <w:spacing w:before="60" w:after="60"/>
              <w:ind w:firstLine="0"/>
              <w:jc w:val="left"/>
            </w:pPr>
            <w:r>
              <w:rPr>
                <w:rFonts w:ascii="Times New Roman" w:eastAsia="楷体" w:hAnsi="Times New Roman"/>
                <w:color w:val="000000"/>
                <w:sz w:val="20"/>
              </w:rPr>
              <w:t>316,360.00</w:t>
            </w:r>
          </w:p>
        </w:tc>
        <w:tc>
          <w:tcPr>
            <w:tcW w:w="1928" w:type="dxa"/>
          </w:tcPr>
          <w:p w14:paraId="4DAFB3C2" w14:textId="77777777" w:rsidR="00193DF7" w:rsidRDefault="00395222">
            <w:pPr>
              <w:keepNext/>
              <w:spacing w:before="60" w:after="60"/>
              <w:ind w:firstLine="0"/>
              <w:jc w:val="left"/>
            </w:pPr>
            <w:r>
              <w:rPr>
                <w:rFonts w:ascii="Times New Roman" w:eastAsia="楷体" w:hAnsi="Times New Roman"/>
                <w:color w:val="000000"/>
                <w:sz w:val="20"/>
              </w:rPr>
              <w:t>22.32%</w:t>
            </w:r>
          </w:p>
        </w:tc>
      </w:tr>
      <w:tr w:rsidR="00193DF7" w14:paraId="3A71F44D" w14:textId="77777777">
        <w:trPr>
          <w:cantSplit/>
        </w:trPr>
        <w:tc>
          <w:tcPr>
            <w:tcW w:w="1928" w:type="dxa"/>
          </w:tcPr>
          <w:p w14:paraId="74EF222C" w14:textId="77777777" w:rsidR="00193DF7" w:rsidRDefault="00395222">
            <w:pPr>
              <w:keepNext/>
              <w:spacing w:before="60" w:after="60"/>
              <w:ind w:firstLine="0"/>
              <w:jc w:val="left"/>
            </w:pPr>
            <w:r>
              <w:rPr>
                <w:rFonts w:ascii="Times New Roman" w:eastAsia="楷体" w:hAnsi="Times New Roman"/>
                <w:color w:val="000000"/>
                <w:sz w:val="20"/>
              </w:rPr>
              <w:t>贵州茅台</w:t>
            </w:r>
          </w:p>
        </w:tc>
        <w:tc>
          <w:tcPr>
            <w:tcW w:w="1928" w:type="dxa"/>
          </w:tcPr>
          <w:p w14:paraId="14FEF39D" w14:textId="77777777" w:rsidR="00193DF7" w:rsidRDefault="00395222">
            <w:pPr>
              <w:keepNext/>
              <w:spacing w:before="60" w:after="60"/>
              <w:ind w:firstLine="0"/>
              <w:jc w:val="left"/>
            </w:pPr>
            <w:r>
              <w:rPr>
                <w:rFonts w:ascii="Times New Roman" w:eastAsia="楷体" w:hAnsi="Times New Roman"/>
                <w:color w:val="000000"/>
                <w:sz w:val="20"/>
              </w:rPr>
              <w:t>600</w:t>
            </w:r>
          </w:p>
        </w:tc>
        <w:tc>
          <w:tcPr>
            <w:tcW w:w="1928" w:type="dxa"/>
          </w:tcPr>
          <w:p w14:paraId="13D48ACE" w14:textId="77777777" w:rsidR="00193DF7" w:rsidRDefault="00395222">
            <w:pPr>
              <w:keepNext/>
              <w:spacing w:before="60" w:after="60"/>
              <w:ind w:firstLine="0"/>
              <w:jc w:val="left"/>
            </w:pPr>
            <w:r>
              <w:rPr>
                <w:rFonts w:ascii="Times New Roman" w:eastAsia="楷体" w:hAnsi="Times New Roman"/>
                <w:color w:val="000000"/>
                <w:sz w:val="20"/>
              </w:rPr>
              <w:t>1,272.75</w:t>
            </w:r>
          </w:p>
        </w:tc>
        <w:tc>
          <w:tcPr>
            <w:tcW w:w="1928" w:type="dxa"/>
          </w:tcPr>
          <w:p w14:paraId="5BDDC039" w14:textId="77777777" w:rsidR="00193DF7" w:rsidRDefault="00395222">
            <w:pPr>
              <w:keepNext/>
              <w:spacing w:before="60" w:after="60"/>
              <w:ind w:firstLine="0"/>
              <w:jc w:val="left"/>
            </w:pPr>
            <w:r>
              <w:rPr>
                <w:rFonts w:ascii="Times New Roman" w:eastAsia="楷体" w:hAnsi="Times New Roman"/>
                <w:color w:val="000000"/>
                <w:sz w:val="20"/>
              </w:rPr>
              <w:t>763,650.00</w:t>
            </w:r>
          </w:p>
        </w:tc>
        <w:tc>
          <w:tcPr>
            <w:tcW w:w="1928" w:type="dxa"/>
          </w:tcPr>
          <w:p w14:paraId="65243E2B" w14:textId="77777777" w:rsidR="00193DF7" w:rsidRDefault="00395222">
            <w:pPr>
              <w:keepNext/>
              <w:spacing w:before="60" w:after="60"/>
              <w:ind w:firstLine="0"/>
              <w:jc w:val="left"/>
            </w:pPr>
            <w:r>
              <w:rPr>
                <w:rFonts w:ascii="Times New Roman" w:eastAsia="楷体" w:hAnsi="Times New Roman"/>
                <w:color w:val="000000"/>
                <w:sz w:val="20"/>
              </w:rPr>
              <w:t>53.87%</w:t>
            </w:r>
          </w:p>
        </w:tc>
      </w:tr>
      <w:tr w:rsidR="00193DF7" w14:paraId="461F6497" w14:textId="77777777">
        <w:trPr>
          <w:cantSplit/>
        </w:trPr>
        <w:tc>
          <w:tcPr>
            <w:tcW w:w="1928" w:type="dxa"/>
          </w:tcPr>
          <w:p w14:paraId="40B61167" w14:textId="77777777" w:rsidR="00193DF7" w:rsidRDefault="00395222">
            <w:pPr>
              <w:keepNext/>
              <w:spacing w:before="60" w:after="60"/>
              <w:ind w:firstLine="0"/>
              <w:jc w:val="left"/>
            </w:pPr>
            <w:r>
              <w:rPr>
                <w:rFonts w:ascii="Times New Roman" w:eastAsia="楷体" w:hAnsi="Times New Roman"/>
                <w:color w:val="000000"/>
                <w:sz w:val="20"/>
              </w:rPr>
              <w:t>中芯国际</w:t>
            </w:r>
          </w:p>
        </w:tc>
        <w:tc>
          <w:tcPr>
            <w:tcW w:w="1928" w:type="dxa"/>
          </w:tcPr>
          <w:p w14:paraId="23C677AF" w14:textId="77777777" w:rsidR="00193DF7" w:rsidRDefault="00395222">
            <w:pPr>
              <w:keepNext/>
              <w:spacing w:before="60" w:after="60"/>
              <w:ind w:firstLine="0"/>
              <w:jc w:val="left"/>
            </w:pPr>
            <w:r>
              <w:rPr>
                <w:rFonts w:ascii="Times New Roman" w:eastAsia="楷体" w:hAnsi="Times New Roman"/>
                <w:color w:val="000000"/>
                <w:sz w:val="20"/>
              </w:rPr>
              <w:t>2,000</w:t>
            </w:r>
          </w:p>
        </w:tc>
        <w:tc>
          <w:tcPr>
            <w:tcW w:w="1928" w:type="dxa"/>
          </w:tcPr>
          <w:p w14:paraId="0FEA3132" w14:textId="77777777" w:rsidR="00193DF7" w:rsidRDefault="00395222">
            <w:pPr>
              <w:keepNext/>
              <w:spacing w:before="60" w:after="60"/>
              <w:ind w:firstLine="0"/>
              <w:jc w:val="left"/>
            </w:pPr>
            <w:r>
              <w:rPr>
                <w:rFonts w:ascii="Times New Roman" w:eastAsia="楷体" w:hAnsi="Times New Roman"/>
                <w:color w:val="000000"/>
                <w:sz w:val="20"/>
              </w:rPr>
              <w:t>114.86</w:t>
            </w:r>
          </w:p>
        </w:tc>
        <w:tc>
          <w:tcPr>
            <w:tcW w:w="1928" w:type="dxa"/>
          </w:tcPr>
          <w:p w14:paraId="266DFC9E" w14:textId="77777777" w:rsidR="00193DF7" w:rsidRDefault="00395222">
            <w:pPr>
              <w:keepNext/>
              <w:spacing w:before="60" w:after="60"/>
              <w:ind w:firstLine="0"/>
              <w:jc w:val="left"/>
            </w:pPr>
            <w:r>
              <w:rPr>
                <w:rFonts w:ascii="Times New Roman" w:eastAsia="楷体" w:hAnsi="Times New Roman"/>
                <w:color w:val="000000"/>
                <w:sz w:val="20"/>
              </w:rPr>
              <w:t>229,720.00</w:t>
            </w:r>
          </w:p>
        </w:tc>
        <w:tc>
          <w:tcPr>
            <w:tcW w:w="1928" w:type="dxa"/>
          </w:tcPr>
          <w:p w14:paraId="64810EBD" w14:textId="77777777" w:rsidR="00193DF7" w:rsidRDefault="00395222">
            <w:pPr>
              <w:keepNext/>
              <w:spacing w:before="60" w:after="60"/>
              <w:ind w:firstLine="0"/>
              <w:jc w:val="left"/>
            </w:pPr>
            <w:r>
              <w:rPr>
                <w:rFonts w:ascii="Times New Roman" w:eastAsia="楷体" w:hAnsi="Times New Roman"/>
                <w:color w:val="000000"/>
                <w:sz w:val="20"/>
              </w:rPr>
              <w:t>16.21%</w:t>
            </w:r>
          </w:p>
        </w:tc>
      </w:tr>
      <w:tr w:rsidR="00193DF7" w14:paraId="394A0D06" w14:textId="77777777">
        <w:trPr>
          <w:cantSplit/>
        </w:trPr>
        <w:tc>
          <w:tcPr>
            <w:tcW w:w="1928" w:type="dxa"/>
          </w:tcPr>
          <w:p w14:paraId="3D62DF54" w14:textId="77777777" w:rsidR="00193DF7" w:rsidRDefault="00395222">
            <w:pPr>
              <w:keepNext/>
              <w:spacing w:before="60" w:after="60"/>
              <w:ind w:firstLine="0"/>
              <w:jc w:val="left"/>
            </w:pPr>
            <w:r>
              <w:rPr>
                <w:rFonts w:ascii="Times New Roman" w:eastAsia="楷体" w:hAnsi="Times New Roman"/>
                <w:color w:val="000000"/>
                <w:sz w:val="20"/>
              </w:rPr>
              <w:t>中国平安</w:t>
            </w:r>
          </w:p>
        </w:tc>
        <w:tc>
          <w:tcPr>
            <w:tcW w:w="1928" w:type="dxa"/>
          </w:tcPr>
          <w:p w14:paraId="151E77A1" w14:textId="77777777" w:rsidR="00193DF7" w:rsidRDefault="00395222">
            <w:pPr>
              <w:keepNext/>
              <w:spacing w:before="60" w:after="60"/>
              <w:ind w:firstLine="0"/>
              <w:jc w:val="left"/>
            </w:pPr>
            <w:r>
              <w:rPr>
                <w:rFonts w:ascii="Times New Roman" w:eastAsia="楷体" w:hAnsi="Times New Roman"/>
                <w:color w:val="000000"/>
                <w:sz w:val="20"/>
              </w:rPr>
              <w:t>800</w:t>
            </w:r>
          </w:p>
        </w:tc>
        <w:tc>
          <w:tcPr>
            <w:tcW w:w="1928" w:type="dxa"/>
          </w:tcPr>
          <w:p w14:paraId="4CE0145C" w14:textId="77777777" w:rsidR="00193DF7" w:rsidRDefault="00395222">
            <w:pPr>
              <w:keepNext/>
              <w:spacing w:before="60" w:after="60"/>
              <w:ind w:firstLine="0"/>
              <w:jc w:val="left"/>
            </w:pPr>
            <w:r>
              <w:rPr>
                <w:rFonts w:ascii="Times New Roman" w:eastAsia="楷体" w:hAnsi="Times New Roman"/>
                <w:color w:val="000000"/>
                <w:sz w:val="20"/>
              </w:rPr>
              <w:t>53.90</w:t>
            </w:r>
          </w:p>
        </w:tc>
        <w:tc>
          <w:tcPr>
            <w:tcW w:w="1928" w:type="dxa"/>
          </w:tcPr>
          <w:p w14:paraId="4B79E217" w14:textId="77777777" w:rsidR="00193DF7" w:rsidRDefault="00395222">
            <w:pPr>
              <w:keepNext/>
              <w:spacing w:before="60" w:after="60"/>
              <w:ind w:firstLine="0"/>
              <w:jc w:val="left"/>
            </w:pPr>
            <w:r>
              <w:rPr>
                <w:rFonts w:ascii="Times New Roman" w:eastAsia="楷体" w:hAnsi="Times New Roman"/>
                <w:color w:val="000000"/>
                <w:sz w:val="20"/>
              </w:rPr>
              <w:t>43,120.00</w:t>
            </w:r>
          </w:p>
        </w:tc>
        <w:tc>
          <w:tcPr>
            <w:tcW w:w="1928" w:type="dxa"/>
          </w:tcPr>
          <w:p w14:paraId="1DE36FF0" w14:textId="77777777" w:rsidR="00193DF7" w:rsidRDefault="00395222">
            <w:pPr>
              <w:keepNext/>
              <w:spacing w:before="60" w:after="60"/>
              <w:ind w:firstLine="0"/>
              <w:jc w:val="left"/>
            </w:pPr>
            <w:r>
              <w:rPr>
                <w:rFonts w:ascii="Times New Roman" w:eastAsia="楷体" w:hAnsi="Times New Roman"/>
                <w:color w:val="000000"/>
                <w:sz w:val="20"/>
              </w:rPr>
              <w:t>3.04%</w:t>
            </w:r>
          </w:p>
        </w:tc>
      </w:tr>
      <w:tr w:rsidR="00193DF7" w14:paraId="3316CD96" w14:textId="77777777">
        <w:trPr>
          <w:cantSplit/>
        </w:trPr>
        <w:tc>
          <w:tcPr>
            <w:tcW w:w="1928" w:type="dxa"/>
          </w:tcPr>
          <w:p w14:paraId="68E279EA" w14:textId="77777777" w:rsidR="00193DF7" w:rsidRDefault="00395222">
            <w:pPr>
              <w:keepNext/>
              <w:spacing w:before="60" w:after="60"/>
              <w:ind w:firstLine="0"/>
              <w:jc w:val="left"/>
            </w:pPr>
            <w:r>
              <w:rPr>
                <w:rFonts w:ascii="Times New Roman" w:eastAsia="楷体" w:hAnsi="Times New Roman"/>
                <w:color w:val="000000"/>
                <w:sz w:val="20"/>
              </w:rPr>
              <w:t>恒瑞医药</w:t>
            </w:r>
          </w:p>
        </w:tc>
        <w:tc>
          <w:tcPr>
            <w:tcW w:w="1928" w:type="dxa"/>
          </w:tcPr>
          <w:p w14:paraId="536C04EF" w14:textId="77777777" w:rsidR="00193DF7" w:rsidRDefault="00395222">
            <w:pPr>
              <w:keepNext/>
              <w:spacing w:before="60" w:after="60"/>
              <w:ind w:firstLine="0"/>
              <w:jc w:val="left"/>
            </w:pPr>
            <w:r>
              <w:rPr>
                <w:rFonts w:ascii="Times New Roman" w:eastAsia="楷体" w:hAnsi="Times New Roman"/>
                <w:color w:val="000000"/>
                <w:sz w:val="20"/>
              </w:rPr>
              <w:t>1,500</w:t>
            </w:r>
          </w:p>
        </w:tc>
        <w:tc>
          <w:tcPr>
            <w:tcW w:w="1928" w:type="dxa"/>
          </w:tcPr>
          <w:p w14:paraId="7206397C" w14:textId="77777777" w:rsidR="00193DF7" w:rsidRDefault="00395222">
            <w:pPr>
              <w:keepNext/>
              <w:spacing w:before="60" w:after="60"/>
              <w:ind w:firstLine="0"/>
              <w:jc w:val="left"/>
            </w:pPr>
            <w:r>
              <w:rPr>
                <w:rFonts w:ascii="Times New Roman" w:eastAsia="楷体" w:hAnsi="Times New Roman"/>
                <w:color w:val="000000"/>
                <w:sz w:val="20"/>
              </w:rPr>
              <w:t>43.13</w:t>
            </w:r>
          </w:p>
        </w:tc>
        <w:tc>
          <w:tcPr>
            <w:tcW w:w="1928" w:type="dxa"/>
          </w:tcPr>
          <w:p w14:paraId="73D84321" w14:textId="77777777" w:rsidR="00193DF7" w:rsidRDefault="00395222">
            <w:pPr>
              <w:keepNext/>
              <w:spacing w:before="60" w:after="60"/>
              <w:ind w:firstLine="0"/>
              <w:jc w:val="left"/>
            </w:pPr>
            <w:r>
              <w:rPr>
                <w:rFonts w:ascii="Times New Roman" w:eastAsia="楷体" w:hAnsi="Times New Roman"/>
                <w:color w:val="000000"/>
                <w:sz w:val="20"/>
              </w:rPr>
              <w:t>64,695.00</w:t>
            </w:r>
          </w:p>
        </w:tc>
        <w:tc>
          <w:tcPr>
            <w:tcW w:w="1928" w:type="dxa"/>
          </w:tcPr>
          <w:p w14:paraId="4A943735" w14:textId="77777777" w:rsidR="00193DF7" w:rsidRDefault="00395222">
            <w:pPr>
              <w:keepNext/>
              <w:spacing w:before="60" w:after="60"/>
              <w:ind w:firstLine="0"/>
              <w:jc w:val="left"/>
            </w:pPr>
            <w:r>
              <w:rPr>
                <w:rFonts w:ascii="Times New Roman" w:eastAsia="楷体" w:hAnsi="Times New Roman"/>
                <w:color w:val="000000"/>
                <w:sz w:val="20"/>
              </w:rPr>
              <w:t>4.56%</w:t>
            </w:r>
          </w:p>
        </w:tc>
      </w:tr>
    </w:tbl>
    <w:p w14:paraId="0CD9CB76"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7-1 </w:t>
      </w:r>
      <w:r>
        <w:rPr>
          <w:rFonts w:ascii="Times New Roman" w:eastAsia="楷体" w:hAnsi="Times New Roman"/>
          <w:color w:val="000000"/>
          <w:sz w:val="21"/>
        </w:rPr>
        <w:t>报告持仓与市值</w:t>
      </w:r>
    </w:p>
    <w:p w14:paraId="1A5F2AC9" w14:textId="77777777" w:rsidR="00193DF7" w:rsidRDefault="00395222">
      <w:pPr>
        <w:widowControl/>
      </w:pPr>
      <w:r>
        <w:rPr>
          <w:rFonts w:ascii="Times New Roman" w:eastAsia="楷体" w:hAnsi="Times New Roman"/>
          <w:color w:val="000000"/>
        </w:rPr>
        <w:t>证券市值为</w:t>
      </w:r>
      <w:r>
        <w:rPr>
          <w:rFonts w:ascii="Times New Roman" w:eastAsia="楷体" w:hAnsi="Times New Roman"/>
          <w:color w:val="000000"/>
        </w:rPr>
        <w:t xml:space="preserve"> 1,417,545.00 </w:t>
      </w:r>
      <w:r>
        <w:rPr>
          <w:rFonts w:ascii="Times New Roman" w:eastAsia="楷体" w:hAnsi="Times New Roman"/>
          <w:color w:val="000000"/>
        </w:rPr>
        <w:t>元，现金为</w:t>
      </w:r>
      <w:r>
        <w:rPr>
          <w:rFonts w:ascii="Times New Roman" w:eastAsia="楷体" w:hAnsi="Times New Roman"/>
          <w:color w:val="000000"/>
        </w:rPr>
        <w:t xml:space="preserve"> 28,000.00 </w:t>
      </w:r>
      <w:r>
        <w:rPr>
          <w:rFonts w:ascii="Times New Roman" w:eastAsia="楷体" w:hAnsi="Times New Roman"/>
          <w:color w:val="000000"/>
        </w:rPr>
        <w:t>元，总资产为</w:t>
      </w:r>
      <w:r>
        <w:rPr>
          <w:rFonts w:ascii="Times New Roman" w:eastAsia="楷体" w:hAnsi="Times New Roman"/>
          <w:color w:val="000000"/>
        </w:rPr>
        <w:t xml:space="preserve"> 1,445,545.00 </w:t>
      </w:r>
      <w:r>
        <w:rPr>
          <w:rFonts w:ascii="Times New Roman" w:eastAsia="楷体" w:hAnsi="Times New Roman"/>
          <w:color w:val="000000"/>
        </w:rPr>
        <w:t>元。贵州茅台占证券市值</w:t>
      </w:r>
      <w:r>
        <w:rPr>
          <w:rFonts w:ascii="Times New Roman" w:eastAsia="楷体" w:hAnsi="Times New Roman"/>
          <w:color w:val="000000"/>
        </w:rPr>
        <w:t xml:space="preserve"> 53.87%</w:t>
      </w:r>
      <w:r>
        <w:rPr>
          <w:rFonts w:ascii="Times New Roman" w:eastAsia="楷体" w:hAnsi="Times New Roman"/>
          <w:color w:val="000000"/>
        </w:rPr>
        <w:t>，占含现金总资产</w:t>
      </w:r>
      <w:r>
        <w:rPr>
          <w:rFonts w:ascii="Times New Roman" w:eastAsia="楷体" w:hAnsi="Times New Roman"/>
          <w:color w:val="000000"/>
        </w:rPr>
        <w:t xml:space="preserve"> 52.83%</w:t>
      </w:r>
      <w:r>
        <w:rPr>
          <w:rFonts w:ascii="Times New Roman" w:eastAsia="楷体" w:hAnsi="Times New Roman"/>
          <w:color w:val="000000"/>
        </w:rPr>
        <w:t>。权益类资产占总资产</w:t>
      </w:r>
      <w:r>
        <w:rPr>
          <w:rFonts w:ascii="Times New Roman" w:eastAsia="楷体" w:hAnsi="Times New Roman"/>
          <w:color w:val="000000"/>
        </w:rPr>
        <w:t xml:space="preserve"> 98.06%</w:t>
      </w:r>
      <w:r>
        <w:rPr>
          <w:rFonts w:ascii="Times New Roman" w:eastAsia="楷体" w:hAnsi="Times New Roman"/>
          <w:color w:val="000000"/>
        </w:rPr>
        <w:t>，现金占比为</w:t>
      </w:r>
      <w:r>
        <w:rPr>
          <w:rFonts w:ascii="Times New Roman" w:eastAsia="楷体" w:hAnsi="Times New Roman"/>
          <w:color w:val="000000"/>
        </w:rPr>
        <w:t xml:space="preserve"> 1.94%</w:t>
      </w:r>
      <w:r>
        <w:rPr>
          <w:rFonts w:ascii="Times New Roman" w:eastAsia="楷体" w:hAnsi="Times New Roman"/>
          <w:color w:val="000000"/>
        </w:rPr>
        <w:t>。</w:t>
      </w:r>
    </w:p>
    <w:p w14:paraId="4FF92E58" w14:textId="77777777" w:rsidR="00193DF7" w:rsidRDefault="00395222">
      <w:pPr>
        <w:widowControl/>
      </w:pPr>
      <w:r>
        <w:rPr>
          <w:rFonts w:ascii="Times New Roman" w:eastAsia="楷体" w:hAnsi="Times New Roman"/>
          <w:color w:val="000000"/>
        </w:rPr>
        <w:t>证券资产</w:t>
      </w:r>
      <w:r>
        <w:rPr>
          <w:rFonts w:ascii="Times New Roman" w:eastAsia="楷体" w:hAnsi="Times New Roman"/>
          <w:color w:val="000000"/>
        </w:rPr>
        <w:t xml:space="preserve"> HHI </w:t>
      </w:r>
      <w:r>
        <w:rPr>
          <w:rFonts w:ascii="Times New Roman" w:eastAsia="楷体" w:hAnsi="Times New Roman"/>
          <w:color w:val="000000"/>
        </w:rPr>
        <w:t>按报告展示的两位小数百分比平方求和，结果为</w:t>
      </w:r>
      <w:r>
        <w:rPr>
          <w:rFonts w:ascii="Times New Roman" w:eastAsia="楷体" w:hAnsi="Times New Roman"/>
          <w:color w:val="000000"/>
        </w:rPr>
        <w:t xml:space="preserve"> 3,692.96</w:t>
      </w:r>
      <w:r>
        <w:rPr>
          <w:rFonts w:ascii="Times New Roman" w:eastAsia="楷体" w:hAnsi="Times New Roman"/>
          <w:color w:val="000000"/>
        </w:rPr>
        <w:t>。行业风险</w:t>
      </w:r>
      <w:r>
        <w:rPr>
          <w:rFonts w:ascii="Times New Roman" w:eastAsia="楷体" w:hAnsi="Times New Roman"/>
          <w:color w:val="000000"/>
        </w:rPr>
        <w:t xml:space="preserve"> HHI </w:t>
      </w:r>
      <w:r>
        <w:rPr>
          <w:rFonts w:ascii="Times New Roman" w:eastAsia="楷体" w:hAnsi="Times New Roman"/>
          <w:color w:val="000000"/>
        </w:rPr>
        <w:t>为</w:t>
      </w:r>
      <w:r>
        <w:rPr>
          <w:rFonts w:ascii="Times New Roman" w:eastAsia="楷体" w:hAnsi="Times New Roman"/>
          <w:color w:val="000000"/>
        </w:rPr>
        <w:t xml:space="preserve"> 3,555.39</w:t>
      </w:r>
      <w:r>
        <w:rPr>
          <w:rFonts w:ascii="Times New Roman" w:eastAsia="楷体" w:hAnsi="Times New Roman"/>
          <w:color w:val="000000"/>
        </w:rPr>
        <w:t>，采用含现金总资产口径下的行业与现金分组比例。两项指标的分母与分组不同，分别保留计算定义。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11235D4E" w14:textId="77777777">
        <w:trPr>
          <w:cantSplit/>
          <w:tblHeader/>
        </w:trPr>
        <w:tc>
          <w:tcPr>
            <w:tcW w:w="2409" w:type="dxa"/>
          </w:tcPr>
          <w:p w14:paraId="2573D131" w14:textId="77777777" w:rsidR="00193DF7" w:rsidRDefault="00395222">
            <w:pPr>
              <w:keepNext/>
              <w:spacing w:before="60" w:after="60"/>
              <w:ind w:firstLine="0"/>
              <w:jc w:val="left"/>
            </w:pPr>
            <w:r>
              <w:rPr>
                <w:rFonts w:ascii="Times New Roman" w:eastAsia="楷体" w:hAnsi="Times New Roman"/>
                <w:b/>
                <w:color w:val="000000"/>
                <w:sz w:val="20"/>
              </w:rPr>
              <w:t>检查项</w:t>
            </w:r>
          </w:p>
        </w:tc>
        <w:tc>
          <w:tcPr>
            <w:tcW w:w="2409" w:type="dxa"/>
          </w:tcPr>
          <w:p w14:paraId="672D1BDE" w14:textId="77777777" w:rsidR="00193DF7" w:rsidRDefault="00395222">
            <w:pPr>
              <w:keepNext/>
              <w:spacing w:before="60" w:after="60"/>
              <w:ind w:firstLine="0"/>
              <w:jc w:val="left"/>
            </w:pPr>
            <w:r>
              <w:rPr>
                <w:rFonts w:ascii="Times New Roman" w:eastAsia="楷体" w:hAnsi="Times New Roman"/>
                <w:b/>
                <w:color w:val="000000"/>
                <w:sz w:val="20"/>
              </w:rPr>
              <w:t>观察值</w:t>
            </w:r>
          </w:p>
        </w:tc>
        <w:tc>
          <w:tcPr>
            <w:tcW w:w="2409" w:type="dxa"/>
          </w:tcPr>
          <w:p w14:paraId="4892F009" w14:textId="77777777" w:rsidR="00193DF7" w:rsidRDefault="00395222">
            <w:pPr>
              <w:keepNext/>
              <w:spacing w:before="60" w:after="60"/>
              <w:ind w:firstLine="0"/>
              <w:jc w:val="left"/>
            </w:pPr>
            <w:r>
              <w:rPr>
                <w:rFonts w:ascii="Times New Roman" w:eastAsia="楷体" w:hAnsi="Times New Roman"/>
                <w:b/>
                <w:color w:val="000000"/>
                <w:sz w:val="20"/>
              </w:rPr>
              <w:t>适用规则</w:t>
            </w:r>
          </w:p>
        </w:tc>
        <w:tc>
          <w:tcPr>
            <w:tcW w:w="2409" w:type="dxa"/>
          </w:tcPr>
          <w:p w14:paraId="480F61AF" w14:textId="77777777" w:rsidR="00193DF7" w:rsidRDefault="00395222">
            <w:pPr>
              <w:keepNext/>
              <w:spacing w:before="60" w:after="60"/>
              <w:ind w:firstLine="0"/>
              <w:jc w:val="left"/>
            </w:pPr>
            <w:r>
              <w:rPr>
                <w:rFonts w:ascii="Times New Roman" w:eastAsia="楷体" w:hAnsi="Times New Roman"/>
                <w:b/>
                <w:color w:val="000000"/>
                <w:sz w:val="20"/>
              </w:rPr>
              <w:t>结果</w:t>
            </w:r>
          </w:p>
        </w:tc>
      </w:tr>
      <w:tr w:rsidR="00193DF7" w14:paraId="60DC330B" w14:textId="77777777">
        <w:trPr>
          <w:cantSplit/>
        </w:trPr>
        <w:tc>
          <w:tcPr>
            <w:tcW w:w="2409" w:type="dxa"/>
          </w:tcPr>
          <w:p w14:paraId="14BF2DF0" w14:textId="77777777" w:rsidR="00193DF7" w:rsidRDefault="00395222">
            <w:pPr>
              <w:keepNext/>
              <w:spacing w:before="60" w:after="60"/>
              <w:ind w:firstLine="0"/>
              <w:jc w:val="left"/>
            </w:pPr>
            <w:r>
              <w:rPr>
                <w:rFonts w:ascii="Times New Roman" w:eastAsia="楷体" w:hAnsi="Times New Roman"/>
                <w:color w:val="000000"/>
                <w:sz w:val="20"/>
              </w:rPr>
              <w:t>最大资产占比</w:t>
            </w:r>
          </w:p>
        </w:tc>
        <w:tc>
          <w:tcPr>
            <w:tcW w:w="2409" w:type="dxa"/>
          </w:tcPr>
          <w:p w14:paraId="0552174C" w14:textId="77777777" w:rsidR="00193DF7" w:rsidRDefault="00395222">
            <w:pPr>
              <w:keepNext/>
              <w:spacing w:before="60" w:after="60"/>
              <w:ind w:firstLine="0"/>
              <w:jc w:val="left"/>
            </w:pPr>
            <w:r>
              <w:rPr>
                <w:rFonts w:ascii="Times New Roman" w:eastAsia="楷体" w:hAnsi="Times New Roman"/>
                <w:color w:val="000000"/>
                <w:sz w:val="20"/>
              </w:rPr>
              <w:t>52.83%</w:t>
            </w:r>
          </w:p>
        </w:tc>
        <w:tc>
          <w:tcPr>
            <w:tcW w:w="2409" w:type="dxa"/>
          </w:tcPr>
          <w:p w14:paraId="3954808C" w14:textId="77777777" w:rsidR="00193DF7" w:rsidRDefault="00395222">
            <w:pPr>
              <w:keepNext/>
              <w:spacing w:before="60" w:after="60"/>
              <w:ind w:firstLine="0"/>
              <w:jc w:val="left"/>
            </w:pPr>
            <w:r>
              <w:rPr>
                <w:rFonts w:ascii="Times New Roman" w:eastAsia="楷体" w:hAnsi="Times New Roman"/>
                <w:color w:val="000000"/>
                <w:sz w:val="20"/>
              </w:rPr>
              <w:t>成长型单一资产上限</w:t>
            </w:r>
            <w:r>
              <w:rPr>
                <w:rFonts w:ascii="Times New Roman" w:eastAsia="楷体" w:hAnsi="Times New Roman"/>
                <w:color w:val="000000"/>
                <w:sz w:val="20"/>
              </w:rPr>
              <w:t xml:space="preserve"> 50%</w:t>
            </w:r>
          </w:p>
        </w:tc>
        <w:tc>
          <w:tcPr>
            <w:tcW w:w="2409" w:type="dxa"/>
          </w:tcPr>
          <w:p w14:paraId="79D44EB3" w14:textId="77777777" w:rsidR="00193DF7" w:rsidRDefault="00395222">
            <w:pPr>
              <w:keepNext/>
              <w:spacing w:before="60" w:after="60"/>
              <w:ind w:firstLine="0"/>
              <w:jc w:val="left"/>
            </w:pPr>
            <w:r>
              <w:rPr>
                <w:rFonts w:ascii="Times New Roman" w:eastAsia="楷体" w:hAnsi="Times New Roman"/>
                <w:color w:val="000000"/>
                <w:sz w:val="20"/>
              </w:rPr>
              <w:t>OVERBOUND</w:t>
            </w:r>
          </w:p>
        </w:tc>
      </w:tr>
      <w:tr w:rsidR="00193DF7" w14:paraId="2EB233E4" w14:textId="77777777">
        <w:trPr>
          <w:cantSplit/>
        </w:trPr>
        <w:tc>
          <w:tcPr>
            <w:tcW w:w="2409" w:type="dxa"/>
          </w:tcPr>
          <w:p w14:paraId="7A9F1D4F" w14:textId="77777777" w:rsidR="00193DF7" w:rsidRDefault="00395222">
            <w:pPr>
              <w:keepNext/>
              <w:spacing w:before="60" w:after="60"/>
              <w:ind w:firstLine="0"/>
              <w:jc w:val="left"/>
            </w:pPr>
            <w:r>
              <w:rPr>
                <w:rFonts w:ascii="Times New Roman" w:eastAsia="楷体" w:hAnsi="Times New Roman"/>
                <w:color w:val="000000"/>
                <w:sz w:val="20"/>
              </w:rPr>
              <w:t>权益类比例</w:t>
            </w:r>
          </w:p>
        </w:tc>
        <w:tc>
          <w:tcPr>
            <w:tcW w:w="2409" w:type="dxa"/>
          </w:tcPr>
          <w:p w14:paraId="45346A9E" w14:textId="77777777" w:rsidR="00193DF7" w:rsidRDefault="00395222">
            <w:pPr>
              <w:keepNext/>
              <w:spacing w:before="60" w:after="60"/>
              <w:ind w:firstLine="0"/>
              <w:jc w:val="left"/>
            </w:pPr>
            <w:r>
              <w:rPr>
                <w:rFonts w:ascii="Times New Roman" w:eastAsia="楷体" w:hAnsi="Times New Roman"/>
                <w:color w:val="000000"/>
                <w:sz w:val="20"/>
              </w:rPr>
              <w:t>98.06%</w:t>
            </w:r>
          </w:p>
        </w:tc>
        <w:tc>
          <w:tcPr>
            <w:tcW w:w="2409" w:type="dxa"/>
          </w:tcPr>
          <w:p w14:paraId="06EB0040" w14:textId="77777777" w:rsidR="00193DF7" w:rsidRDefault="00395222">
            <w:pPr>
              <w:keepNext/>
              <w:spacing w:before="60" w:after="60"/>
              <w:ind w:firstLine="0"/>
              <w:jc w:val="left"/>
            </w:pPr>
            <w:r>
              <w:rPr>
                <w:rFonts w:ascii="Times New Roman" w:eastAsia="楷体" w:hAnsi="Times New Roman"/>
                <w:color w:val="000000"/>
                <w:sz w:val="20"/>
              </w:rPr>
              <w:t>报告画像参考区间</w:t>
            </w:r>
            <w:r>
              <w:rPr>
                <w:rFonts w:ascii="Times New Roman" w:eastAsia="楷体" w:hAnsi="Times New Roman"/>
                <w:color w:val="000000"/>
                <w:sz w:val="20"/>
              </w:rPr>
              <w:t xml:space="preserve"> 70% </w:t>
            </w:r>
            <w:r>
              <w:rPr>
                <w:rFonts w:ascii="Times New Roman" w:eastAsia="楷体" w:hAnsi="Times New Roman"/>
                <w:color w:val="000000"/>
                <w:sz w:val="20"/>
              </w:rPr>
              <w:t>至</w:t>
            </w:r>
            <w:r>
              <w:rPr>
                <w:rFonts w:ascii="Times New Roman" w:eastAsia="楷体" w:hAnsi="Times New Roman"/>
                <w:color w:val="000000"/>
                <w:sz w:val="20"/>
              </w:rPr>
              <w:t xml:space="preserve"> 90%</w:t>
            </w:r>
          </w:p>
        </w:tc>
        <w:tc>
          <w:tcPr>
            <w:tcW w:w="2409" w:type="dxa"/>
          </w:tcPr>
          <w:p w14:paraId="00754A5B" w14:textId="77777777" w:rsidR="00193DF7" w:rsidRDefault="00395222">
            <w:pPr>
              <w:keepNext/>
              <w:spacing w:before="60" w:after="60"/>
              <w:ind w:firstLine="0"/>
              <w:jc w:val="left"/>
            </w:pPr>
            <w:r>
              <w:rPr>
                <w:rFonts w:ascii="Times New Roman" w:eastAsia="楷体" w:hAnsi="Times New Roman"/>
                <w:color w:val="000000"/>
                <w:sz w:val="20"/>
              </w:rPr>
              <w:t>OVERBOUND</w:t>
            </w:r>
          </w:p>
        </w:tc>
      </w:tr>
      <w:tr w:rsidR="00193DF7" w14:paraId="61795AD3" w14:textId="77777777">
        <w:trPr>
          <w:cantSplit/>
        </w:trPr>
        <w:tc>
          <w:tcPr>
            <w:tcW w:w="2409" w:type="dxa"/>
          </w:tcPr>
          <w:p w14:paraId="057D7977" w14:textId="77777777" w:rsidR="00193DF7" w:rsidRDefault="00395222">
            <w:pPr>
              <w:keepNext/>
              <w:spacing w:before="60" w:after="60"/>
              <w:ind w:firstLine="0"/>
              <w:jc w:val="left"/>
            </w:pPr>
            <w:r>
              <w:rPr>
                <w:rFonts w:ascii="Times New Roman" w:eastAsia="楷体" w:hAnsi="Times New Roman"/>
                <w:color w:val="000000"/>
                <w:sz w:val="20"/>
              </w:rPr>
              <w:t>现金比例</w:t>
            </w:r>
          </w:p>
        </w:tc>
        <w:tc>
          <w:tcPr>
            <w:tcW w:w="2409" w:type="dxa"/>
          </w:tcPr>
          <w:p w14:paraId="39A97BB9" w14:textId="77777777" w:rsidR="00193DF7" w:rsidRDefault="00395222">
            <w:pPr>
              <w:keepNext/>
              <w:spacing w:before="60" w:after="60"/>
              <w:ind w:firstLine="0"/>
              <w:jc w:val="left"/>
            </w:pPr>
            <w:r>
              <w:rPr>
                <w:rFonts w:ascii="Times New Roman" w:eastAsia="楷体" w:hAnsi="Times New Roman"/>
                <w:color w:val="000000"/>
                <w:sz w:val="20"/>
              </w:rPr>
              <w:t>1.94%</w:t>
            </w:r>
          </w:p>
        </w:tc>
        <w:tc>
          <w:tcPr>
            <w:tcW w:w="2409" w:type="dxa"/>
          </w:tcPr>
          <w:p w14:paraId="35FC2DDB" w14:textId="77777777" w:rsidR="00193DF7" w:rsidRDefault="00395222">
            <w:pPr>
              <w:keepNext/>
              <w:spacing w:before="60" w:after="60"/>
              <w:ind w:firstLine="0"/>
              <w:jc w:val="left"/>
            </w:pPr>
            <w:r>
              <w:rPr>
                <w:rFonts w:ascii="Times New Roman" w:eastAsia="楷体" w:hAnsi="Times New Roman"/>
                <w:color w:val="000000"/>
                <w:sz w:val="20"/>
              </w:rPr>
              <w:t>报告检查下限</w:t>
            </w:r>
            <w:r>
              <w:rPr>
                <w:rFonts w:ascii="Times New Roman" w:eastAsia="楷体" w:hAnsi="Times New Roman"/>
                <w:color w:val="000000"/>
                <w:sz w:val="20"/>
              </w:rPr>
              <w:t xml:space="preserve"> 5%</w:t>
            </w:r>
          </w:p>
        </w:tc>
        <w:tc>
          <w:tcPr>
            <w:tcW w:w="2409" w:type="dxa"/>
          </w:tcPr>
          <w:p w14:paraId="2677EAD9" w14:textId="77777777" w:rsidR="00193DF7" w:rsidRDefault="00395222">
            <w:pPr>
              <w:keepNext/>
              <w:spacing w:before="60" w:after="60"/>
              <w:ind w:firstLine="0"/>
              <w:jc w:val="left"/>
            </w:pPr>
            <w:r>
              <w:rPr>
                <w:rFonts w:ascii="Times New Roman" w:eastAsia="楷体" w:hAnsi="Times New Roman"/>
                <w:color w:val="000000"/>
                <w:sz w:val="20"/>
              </w:rPr>
              <w:t>OVERBOUND</w:t>
            </w:r>
          </w:p>
        </w:tc>
      </w:tr>
      <w:tr w:rsidR="00193DF7" w14:paraId="0F78618A" w14:textId="77777777">
        <w:trPr>
          <w:cantSplit/>
        </w:trPr>
        <w:tc>
          <w:tcPr>
            <w:tcW w:w="2409" w:type="dxa"/>
          </w:tcPr>
          <w:p w14:paraId="079E423F" w14:textId="77777777" w:rsidR="00193DF7" w:rsidRDefault="00395222">
            <w:pPr>
              <w:keepNext/>
              <w:spacing w:before="60" w:after="60"/>
              <w:ind w:firstLine="0"/>
              <w:jc w:val="left"/>
            </w:pPr>
            <w:r>
              <w:rPr>
                <w:rFonts w:ascii="Times New Roman" w:eastAsia="楷体" w:hAnsi="Times New Roman"/>
                <w:color w:val="000000"/>
                <w:sz w:val="20"/>
              </w:rPr>
              <w:t>行业风险</w:t>
            </w:r>
            <w:r>
              <w:rPr>
                <w:rFonts w:ascii="Times New Roman" w:eastAsia="楷体" w:hAnsi="Times New Roman"/>
                <w:color w:val="000000"/>
                <w:sz w:val="20"/>
              </w:rPr>
              <w:t xml:space="preserve"> HHI</w:t>
            </w:r>
          </w:p>
        </w:tc>
        <w:tc>
          <w:tcPr>
            <w:tcW w:w="2409" w:type="dxa"/>
          </w:tcPr>
          <w:p w14:paraId="5D602C73" w14:textId="77777777" w:rsidR="00193DF7" w:rsidRDefault="00395222">
            <w:pPr>
              <w:keepNext/>
              <w:spacing w:before="60" w:after="60"/>
              <w:ind w:firstLine="0"/>
              <w:jc w:val="left"/>
            </w:pPr>
            <w:r>
              <w:rPr>
                <w:rFonts w:ascii="Times New Roman" w:eastAsia="楷体" w:hAnsi="Times New Roman"/>
                <w:color w:val="000000"/>
                <w:sz w:val="20"/>
              </w:rPr>
              <w:t>3,555.39</w:t>
            </w:r>
          </w:p>
        </w:tc>
        <w:tc>
          <w:tcPr>
            <w:tcW w:w="2409" w:type="dxa"/>
          </w:tcPr>
          <w:p w14:paraId="4D960F25" w14:textId="77777777" w:rsidR="00193DF7" w:rsidRDefault="00395222">
            <w:pPr>
              <w:keepNext/>
              <w:spacing w:before="60" w:after="60"/>
              <w:ind w:firstLine="0"/>
              <w:jc w:val="left"/>
            </w:pPr>
            <w:r>
              <w:rPr>
                <w:rFonts w:ascii="Times New Roman" w:eastAsia="楷体" w:hAnsi="Times New Roman"/>
                <w:color w:val="000000"/>
                <w:sz w:val="20"/>
              </w:rPr>
              <w:t>报告检查上限</w:t>
            </w:r>
            <w:r>
              <w:rPr>
                <w:rFonts w:ascii="Times New Roman" w:eastAsia="楷体" w:hAnsi="Times New Roman"/>
                <w:color w:val="000000"/>
                <w:sz w:val="20"/>
              </w:rPr>
              <w:t xml:space="preserve"> 2,500.00</w:t>
            </w:r>
          </w:p>
        </w:tc>
        <w:tc>
          <w:tcPr>
            <w:tcW w:w="2409" w:type="dxa"/>
          </w:tcPr>
          <w:p w14:paraId="10CFD057" w14:textId="77777777" w:rsidR="00193DF7" w:rsidRDefault="00395222">
            <w:pPr>
              <w:keepNext/>
              <w:spacing w:before="60" w:after="60"/>
              <w:ind w:firstLine="0"/>
              <w:jc w:val="left"/>
            </w:pPr>
            <w:r>
              <w:rPr>
                <w:rFonts w:ascii="Times New Roman" w:eastAsia="楷体" w:hAnsi="Times New Roman"/>
                <w:color w:val="000000"/>
                <w:sz w:val="20"/>
              </w:rPr>
              <w:t>OVERBOUND</w:t>
            </w:r>
          </w:p>
        </w:tc>
      </w:tr>
      <w:tr w:rsidR="00193DF7" w14:paraId="76AA16E7" w14:textId="77777777">
        <w:trPr>
          <w:cantSplit/>
        </w:trPr>
        <w:tc>
          <w:tcPr>
            <w:tcW w:w="2409" w:type="dxa"/>
          </w:tcPr>
          <w:p w14:paraId="1842ACFF" w14:textId="77777777" w:rsidR="00193DF7" w:rsidRDefault="00395222">
            <w:pPr>
              <w:keepNext/>
              <w:spacing w:before="60" w:after="60"/>
              <w:ind w:firstLine="0"/>
              <w:jc w:val="left"/>
            </w:pPr>
            <w:r>
              <w:rPr>
                <w:rFonts w:ascii="Times New Roman" w:eastAsia="楷体" w:hAnsi="Times New Roman"/>
                <w:color w:val="000000"/>
                <w:sz w:val="20"/>
              </w:rPr>
              <w:t>最大行业占比</w:t>
            </w:r>
          </w:p>
        </w:tc>
        <w:tc>
          <w:tcPr>
            <w:tcW w:w="2409" w:type="dxa"/>
          </w:tcPr>
          <w:p w14:paraId="50F37F83" w14:textId="77777777" w:rsidR="00193DF7" w:rsidRDefault="00395222">
            <w:pPr>
              <w:keepNext/>
              <w:spacing w:before="60" w:after="60"/>
              <w:ind w:firstLine="0"/>
              <w:jc w:val="left"/>
            </w:pPr>
            <w:r>
              <w:rPr>
                <w:rFonts w:ascii="Times New Roman" w:eastAsia="楷体" w:hAnsi="Times New Roman"/>
                <w:color w:val="000000"/>
                <w:sz w:val="20"/>
              </w:rPr>
              <w:t>52.83%</w:t>
            </w:r>
          </w:p>
        </w:tc>
        <w:tc>
          <w:tcPr>
            <w:tcW w:w="2409" w:type="dxa"/>
          </w:tcPr>
          <w:p w14:paraId="286FAC5E" w14:textId="77777777" w:rsidR="00193DF7" w:rsidRDefault="00395222">
            <w:pPr>
              <w:keepNext/>
              <w:spacing w:before="60" w:after="60"/>
              <w:ind w:firstLine="0"/>
              <w:jc w:val="left"/>
            </w:pPr>
            <w:r>
              <w:rPr>
                <w:rFonts w:ascii="Times New Roman" w:eastAsia="楷体" w:hAnsi="Times New Roman"/>
                <w:color w:val="000000"/>
                <w:sz w:val="20"/>
              </w:rPr>
              <w:t>成长型已识别行业上限</w:t>
            </w:r>
            <w:r>
              <w:rPr>
                <w:rFonts w:ascii="Times New Roman" w:eastAsia="楷体" w:hAnsi="Times New Roman"/>
                <w:color w:val="000000"/>
                <w:sz w:val="20"/>
              </w:rPr>
              <w:t xml:space="preserve"> 60%</w:t>
            </w:r>
          </w:p>
        </w:tc>
        <w:tc>
          <w:tcPr>
            <w:tcW w:w="2409" w:type="dxa"/>
          </w:tcPr>
          <w:p w14:paraId="5F345B94" w14:textId="77777777" w:rsidR="00193DF7" w:rsidRDefault="00395222">
            <w:pPr>
              <w:keepNext/>
              <w:spacing w:before="60" w:after="60"/>
              <w:ind w:firstLine="0"/>
              <w:jc w:val="left"/>
            </w:pPr>
            <w:r>
              <w:rPr>
                <w:rFonts w:ascii="Times New Roman" w:eastAsia="楷体" w:hAnsi="Times New Roman"/>
                <w:color w:val="000000"/>
                <w:sz w:val="20"/>
              </w:rPr>
              <w:t>PASS</w:t>
            </w:r>
          </w:p>
        </w:tc>
      </w:tr>
    </w:tbl>
    <w:p w14:paraId="763D8976"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7-2 </w:t>
      </w:r>
      <w:r>
        <w:rPr>
          <w:rFonts w:ascii="Times New Roman" w:eastAsia="楷体" w:hAnsi="Times New Roman"/>
          <w:color w:val="000000"/>
          <w:sz w:val="21"/>
        </w:rPr>
        <w:t>报告风险检查结果</w:t>
      </w:r>
    </w:p>
    <w:p w14:paraId="31CF6349" w14:textId="77777777" w:rsidR="00193DF7" w:rsidRDefault="00395222">
      <w:pPr>
        <w:widowControl/>
      </w:pPr>
      <w:r>
        <w:rPr>
          <w:rFonts w:ascii="Times New Roman" w:eastAsia="楷体" w:hAnsi="Times New Roman"/>
          <w:color w:val="000000"/>
        </w:rPr>
        <w:t>报告返回</w:t>
      </w:r>
      <w:r>
        <w:rPr>
          <w:rFonts w:ascii="Times New Roman" w:eastAsia="楷体" w:hAnsi="Times New Roman"/>
          <w:color w:val="000000"/>
        </w:rPr>
        <w:t xml:space="preserve"> REVIEW_REQUIRED</w:t>
      </w:r>
      <w:r>
        <w:rPr>
          <w:rFonts w:ascii="Times New Roman" w:eastAsia="楷体" w:hAnsi="Times New Roman"/>
          <w:color w:val="000000"/>
        </w:rPr>
        <w:t>，并保留单一资产、权益比例、现金和行业集中度问题。各项检查独立计算，最大行业占比通过可以与其他检查超限同时出现。</w:t>
      </w:r>
    </w:p>
    <w:p w14:paraId="7C20C540" w14:textId="77777777" w:rsidR="00193DF7" w:rsidRDefault="00395222">
      <w:pPr>
        <w:pStyle w:val="2"/>
        <w:widowControl/>
      </w:pPr>
      <w:bookmarkStart w:id="59" w:name="_Toc240645121"/>
      <w:r>
        <w:lastRenderedPageBreak/>
        <w:t xml:space="preserve">7.2 </w:t>
      </w:r>
      <w:r>
        <w:t>验证方法</w:t>
      </w:r>
      <w:bookmarkEnd w:id="5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193DF7" w14:paraId="599A7E75" w14:textId="77777777">
        <w:trPr>
          <w:cantSplit/>
          <w:tblHeader/>
        </w:trPr>
        <w:tc>
          <w:tcPr>
            <w:tcW w:w="2409" w:type="dxa"/>
          </w:tcPr>
          <w:p w14:paraId="103C315F" w14:textId="77777777" w:rsidR="00193DF7" w:rsidRDefault="00395222">
            <w:pPr>
              <w:keepNext/>
              <w:spacing w:before="60" w:after="60"/>
              <w:ind w:firstLine="0"/>
              <w:jc w:val="left"/>
            </w:pPr>
            <w:r>
              <w:rPr>
                <w:rFonts w:ascii="Times New Roman" w:eastAsia="楷体" w:hAnsi="Times New Roman"/>
                <w:b/>
                <w:color w:val="000000"/>
                <w:sz w:val="20"/>
              </w:rPr>
              <w:t>验证对象</w:t>
            </w:r>
          </w:p>
        </w:tc>
        <w:tc>
          <w:tcPr>
            <w:tcW w:w="2409" w:type="dxa"/>
          </w:tcPr>
          <w:p w14:paraId="703ECC92" w14:textId="77777777" w:rsidR="00193DF7" w:rsidRDefault="00395222">
            <w:pPr>
              <w:keepNext/>
              <w:spacing w:before="60" w:after="60"/>
              <w:ind w:firstLine="0"/>
              <w:jc w:val="left"/>
            </w:pPr>
            <w:r>
              <w:rPr>
                <w:rFonts w:ascii="Times New Roman" w:eastAsia="楷体" w:hAnsi="Times New Roman"/>
                <w:b/>
                <w:color w:val="000000"/>
                <w:sz w:val="20"/>
              </w:rPr>
              <w:t>检查方法</w:t>
            </w:r>
          </w:p>
        </w:tc>
        <w:tc>
          <w:tcPr>
            <w:tcW w:w="2409" w:type="dxa"/>
          </w:tcPr>
          <w:p w14:paraId="343AECAF" w14:textId="77777777" w:rsidR="00193DF7" w:rsidRDefault="00395222">
            <w:pPr>
              <w:keepNext/>
              <w:spacing w:before="60" w:after="60"/>
              <w:ind w:firstLine="0"/>
              <w:jc w:val="left"/>
            </w:pPr>
            <w:r>
              <w:rPr>
                <w:rFonts w:ascii="Times New Roman" w:eastAsia="楷体" w:hAnsi="Times New Roman"/>
                <w:b/>
                <w:color w:val="000000"/>
                <w:sz w:val="20"/>
              </w:rPr>
              <w:t>判定依据</w:t>
            </w:r>
          </w:p>
        </w:tc>
        <w:tc>
          <w:tcPr>
            <w:tcW w:w="2409" w:type="dxa"/>
          </w:tcPr>
          <w:p w14:paraId="5396C1ED" w14:textId="77777777" w:rsidR="00193DF7" w:rsidRDefault="00395222">
            <w:pPr>
              <w:keepNext/>
              <w:spacing w:before="60" w:after="60"/>
              <w:ind w:firstLine="0"/>
              <w:jc w:val="left"/>
            </w:pPr>
            <w:r>
              <w:rPr>
                <w:rFonts w:ascii="Times New Roman" w:eastAsia="楷体" w:hAnsi="Times New Roman"/>
                <w:b/>
                <w:color w:val="000000"/>
                <w:sz w:val="20"/>
              </w:rPr>
              <w:t>证据范围</w:t>
            </w:r>
          </w:p>
        </w:tc>
      </w:tr>
      <w:tr w:rsidR="00193DF7" w14:paraId="0D8E4DF3" w14:textId="77777777">
        <w:trPr>
          <w:cantSplit/>
        </w:trPr>
        <w:tc>
          <w:tcPr>
            <w:tcW w:w="2409" w:type="dxa"/>
          </w:tcPr>
          <w:p w14:paraId="16F234C9" w14:textId="77777777" w:rsidR="00193DF7" w:rsidRDefault="00395222">
            <w:pPr>
              <w:keepNext/>
              <w:spacing w:before="60" w:after="60"/>
              <w:ind w:firstLine="0"/>
              <w:jc w:val="left"/>
            </w:pPr>
            <w:r>
              <w:rPr>
                <w:rFonts w:ascii="Times New Roman" w:eastAsia="楷体" w:hAnsi="Times New Roman"/>
                <w:color w:val="000000"/>
                <w:sz w:val="20"/>
              </w:rPr>
              <w:t>画像与预算</w:t>
            </w:r>
          </w:p>
        </w:tc>
        <w:tc>
          <w:tcPr>
            <w:tcW w:w="2409" w:type="dxa"/>
          </w:tcPr>
          <w:p w14:paraId="64DFB42C" w14:textId="77777777" w:rsidR="00193DF7" w:rsidRDefault="00395222">
            <w:pPr>
              <w:keepNext/>
              <w:spacing w:before="60" w:after="60"/>
              <w:ind w:firstLine="0"/>
              <w:jc w:val="left"/>
            </w:pPr>
            <w:r>
              <w:rPr>
                <w:rFonts w:ascii="Times New Roman" w:eastAsia="楷体" w:hAnsi="Times New Roman"/>
                <w:color w:val="000000"/>
                <w:sz w:val="20"/>
              </w:rPr>
              <w:t>核对评分、等级、规则与版本</w:t>
            </w:r>
          </w:p>
        </w:tc>
        <w:tc>
          <w:tcPr>
            <w:tcW w:w="2409" w:type="dxa"/>
          </w:tcPr>
          <w:p w14:paraId="750FDBD1" w14:textId="77777777" w:rsidR="00193DF7" w:rsidRDefault="00395222">
            <w:pPr>
              <w:keepNext/>
              <w:spacing w:before="60" w:after="60"/>
              <w:ind w:firstLine="0"/>
              <w:jc w:val="left"/>
            </w:pPr>
            <w:r>
              <w:rPr>
                <w:rFonts w:ascii="Times New Roman" w:eastAsia="楷体" w:hAnsi="Times New Roman"/>
                <w:color w:val="000000"/>
                <w:sz w:val="20"/>
              </w:rPr>
              <w:t>给定输入对应确定结果</w:t>
            </w:r>
          </w:p>
        </w:tc>
        <w:tc>
          <w:tcPr>
            <w:tcW w:w="2409" w:type="dxa"/>
          </w:tcPr>
          <w:p w14:paraId="7C70C6FA" w14:textId="77777777" w:rsidR="00193DF7" w:rsidRDefault="00395222">
            <w:pPr>
              <w:keepNext/>
              <w:spacing w:before="60" w:after="60"/>
              <w:ind w:firstLine="0"/>
              <w:jc w:val="left"/>
            </w:pPr>
            <w:r>
              <w:rPr>
                <w:rFonts w:ascii="Times New Roman" w:eastAsia="楷体" w:hAnsi="Times New Roman"/>
                <w:color w:val="000000"/>
                <w:sz w:val="20"/>
              </w:rPr>
              <w:t>画像规则正确性</w:t>
            </w:r>
          </w:p>
        </w:tc>
      </w:tr>
      <w:tr w:rsidR="00193DF7" w14:paraId="180F1B9E" w14:textId="77777777">
        <w:trPr>
          <w:cantSplit/>
        </w:trPr>
        <w:tc>
          <w:tcPr>
            <w:tcW w:w="2409" w:type="dxa"/>
          </w:tcPr>
          <w:p w14:paraId="275110C3" w14:textId="77777777" w:rsidR="00193DF7" w:rsidRDefault="00395222">
            <w:pPr>
              <w:keepNext/>
              <w:spacing w:before="60" w:after="60"/>
              <w:ind w:firstLine="0"/>
              <w:jc w:val="left"/>
            </w:pPr>
            <w:r>
              <w:rPr>
                <w:rFonts w:ascii="Times New Roman" w:eastAsia="楷体" w:hAnsi="Times New Roman"/>
                <w:color w:val="000000"/>
                <w:sz w:val="20"/>
              </w:rPr>
              <w:t>组合计算</w:t>
            </w:r>
          </w:p>
        </w:tc>
        <w:tc>
          <w:tcPr>
            <w:tcW w:w="2409" w:type="dxa"/>
          </w:tcPr>
          <w:p w14:paraId="6BFCC621" w14:textId="77777777" w:rsidR="00193DF7" w:rsidRDefault="00395222">
            <w:pPr>
              <w:keepNext/>
              <w:spacing w:before="60" w:after="60"/>
              <w:ind w:firstLine="0"/>
              <w:jc w:val="left"/>
            </w:pPr>
            <w:r>
              <w:rPr>
                <w:rFonts w:ascii="Times New Roman" w:eastAsia="楷体" w:hAnsi="Times New Roman"/>
                <w:color w:val="000000"/>
                <w:sz w:val="20"/>
              </w:rPr>
              <w:t>复算市值、总资产、比例与</w:t>
            </w:r>
            <w:r>
              <w:rPr>
                <w:rFonts w:ascii="Times New Roman" w:eastAsia="楷体" w:hAnsi="Times New Roman"/>
                <w:color w:val="000000"/>
                <w:sz w:val="20"/>
              </w:rPr>
              <w:t xml:space="preserve"> HHI</w:t>
            </w:r>
          </w:p>
        </w:tc>
        <w:tc>
          <w:tcPr>
            <w:tcW w:w="2409" w:type="dxa"/>
          </w:tcPr>
          <w:p w14:paraId="5B49D028" w14:textId="77777777" w:rsidR="00193DF7" w:rsidRDefault="00395222">
            <w:pPr>
              <w:keepNext/>
              <w:spacing w:before="60" w:after="60"/>
              <w:ind w:firstLine="0"/>
              <w:jc w:val="left"/>
            </w:pPr>
            <w:r>
              <w:rPr>
                <w:rFonts w:ascii="Times New Roman" w:eastAsia="楷体" w:hAnsi="Times New Roman"/>
                <w:color w:val="000000"/>
                <w:sz w:val="20"/>
              </w:rPr>
              <w:t>金额、分母和舍入一致</w:t>
            </w:r>
          </w:p>
        </w:tc>
        <w:tc>
          <w:tcPr>
            <w:tcW w:w="2409" w:type="dxa"/>
          </w:tcPr>
          <w:p w14:paraId="39C36539" w14:textId="77777777" w:rsidR="00193DF7" w:rsidRDefault="00395222">
            <w:pPr>
              <w:keepNext/>
              <w:spacing w:before="60" w:after="60"/>
              <w:ind w:firstLine="0"/>
              <w:jc w:val="left"/>
            </w:pPr>
            <w:r>
              <w:rPr>
                <w:rFonts w:ascii="Times New Roman" w:eastAsia="楷体" w:hAnsi="Times New Roman"/>
                <w:color w:val="000000"/>
                <w:sz w:val="20"/>
              </w:rPr>
              <w:t>正式报告的数值</w:t>
            </w:r>
          </w:p>
        </w:tc>
      </w:tr>
      <w:tr w:rsidR="00193DF7" w14:paraId="50A8E309" w14:textId="77777777">
        <w:trPr>
          <w:cantSplit/>
        </w:trPr>
        <w:tc>
          <w:tcPr>
            <w:tcW w:w="2409" w:type="dxa"/>
          </w:tcPr>
          <w:p w14:paraId="16A3430F" w14:textId="77777777" w:rsidR="00193DF7" w:rsidRDefault="00395222">
            <w:pPr>
              <w:keepNext/>
              <w:spacing w:before="60" w:after="60"/>
              <w:ind w:firstLine="0"/>
              <w:jc w:val="left"/>
            </w:pPr>
            <w:r>
              <w:rPr>
                <w:rFonts w:ascii="Times New Roman" w:eastAsia="楷体" w:hAnsi="Times New Roman"/>
                <w:color w:val="000000"/>
                <w:sz w:val="20"/>
              </w:rPr>
              <w:t>来源与引用</w:t>
            </w:r>
          </w:p>
        </w:tc>
        <w:tc>
          <w:tcPr>
            <w:tcW w:w="2409" w:type="dxa"/>
          </w:tcPr>
          <w:p w14:paraId="105054F1" w14:textId="77777777" w:rsidR="00193DF7" w:rsidRDefault="00395222">
            <w:pPr>
              <w:keepNext/>
              <w:spacing w:before="60" w:after="60"/>
              <w:ind w:firstLine="0"/>
              <w:jc w:val="left"/>
            </w:pPr>
            <w:r>
              <w:rPr>
                <w:rFonts w:ascii="Times New Roman" w:eastAsia="楷体" w:hAnsi="Times New Roman"/>
                <w:color w:val="000000"/>
                <w:sz w:val="20"/>
              </w:rPr>
              <w:t>检查独立性、冲突和引用关系</w:t>
            </w:r>
          </w:p>
        </w:tc>
        <w:tc>
          <w:tcPr>
            <w:tcW w:w="2409" w:type="dxa"/>
          </w:tcPr>
          <w:p w14:paraId="74D767C1" w14:textId="77777777" w:rsidR="00193DF7" w:rsidRDefault="00395222">
            <w:pPr>
              <w:keepNext/>
              <w:spacing w:before="60" w:after="60"/>
              <w:ind w:firstLine="0"/>
              <w:jc w:val="left"/>
            </w:pPr>
            <w:r>
              <w:rPr>
                <w:rFonts w:ascii="Times New Roman" w:eastAsia="楷体" w:hAnsi="Times New Roman"/>
                <w:color w:val="000000"/>
                <w:sz w:val="20"/>
              </w:rPr>
              <w:t>状态及关联满足规则</w:t>
            </w:r>
          </w:p>
        </w:tc>
        <w:tc>
          <w:tcPr>
            <w:tcW w:w="2409" w:type="dxa"/>
          </w:tcPr>
          <w:p w14:paraId="06B45EE3" w14:textId="77777777" w:rsidR="00193DF7" w:rsidRDefault="00395222">
            <w:pPr>
              <w:keepNext/>
              <w:spacing w:before="60" w:after="60"/>
              <w:ind w:firstLine="0"/>
              <w:jc w:val="left"/>
            </w:pPr>
            <w:r>
              <w:rPr>
                <w:rFonts w:ascii="Times New Roman" w:eastAsia="楷体" w:hAnsi="Times New Roman"/>
                <w:color w:val="000000"/>
                <w:sz w:val="20"/>
              </w:rPr>
              <w:t>证据使用条件</w:t>
            </w:r>
          </w:p>
        </w:tc>
      </w:tr>
      <w:tr w:rsidR="00193DF7" w14:paraId="40EF7898" w14:textId="77777777">
        <w:trPr>
          <w:cantSplit/>
        </w:trPr>
        <w:tc>
          <w:tcPr>
            <w:tcW w:w="2409" w:type="dxa"/>
          </w:tcPr>
          <w:p w14:paraId="7A1AAF6D" w14:textId="77777777" w:rsidR="00193DF7" w:rsidRDefault="00395222">
            <w:pPr>
              <w:keepNext/>
              <w:spacing w:before="60" w:after="60"/>
              <w:ind w:firstLine="0"/>
              <w:jc w:val="left"/>
            </w:pPr>
            <w:r>
              <w:rPr>
                <w:rFonts w:ascii="Times New Roman" w:eastAsia="楷体" w:hAnsi="Times New Roman"/>
                <w:color w:val="000000"/>
                <w:sz w:val="20"/>
              </w:rPr>
              <w:t>专业任务</w:t>
            </w:r>
          </w:p>
        </w:tc>
        <w:tc>
          <w:tcPr>
            <w:tcW w:w="2409" w:type="dxa"/>
          </w:tcPr>
          <w:p w14:paraId="6CC8DCA9" w14:textId="77777777" w:rsidR="00193DF7" w:rsidRDefault="00395222">
            <w:pPr>
              <w:keepNext/>
              <w:spacing w:before="60" w:after="60"/>
              <w:ind w:firstLine="0"/>
              <w:jc w:val="left"/>
            </w:pPr>
            <w:r>
              <w:rPr>
                <w:rFonts w:ascii="Times New Roman" w:eastAsia="楷体" w:hAnsi="Times New Roman"/>
                <w:color w:val="000000"/>
                <w:sz w:val="20"/>
              </w:rPr>
              <w:t>检查依赖、时间预算和状态传播</w:t>
            </w:r>
          </w:p>
        </w:tc>
        <w:tc>
          <w:tcPr>
            <w:tcW w:w="2409" w:type="dxa"/>
          </w:tcPr>
          <w:p w14:paraId="70C6272B" w14:textId="77777777" w:rsidR="00193DF7" w:rsidRDefault="00395222">
            <w:pPr>
              <w:keepNext/>
              <w:spacing w:before="60" w:after="60"/>
              <w:ind w:firstLine="0"/>
              <w:jc w:val="left"/>
            </w:pPr>
            <w:r>
              <w:rPr>
                <w:rFonts w:ascii="Times New Roman" w:eastAsia="楷体" w:hAnsi="Times New Roman"/>
                <w:color w:val="000000"/>
                <w:sz w:val="20"/>
              </w:rPr>
              <w:t>节点及整体状态一致</w:t>
            </w:r>
          </w:p>
        </w:tc>
        <w:tc>
          <w:tcPr>
            <w:tcW w:w="2409" w:type="dxa"/>
          </w:tcPr>
          <w:p w14:paraId="7CD98C7C" w14:textId="77777777" w:rsidR="00193DF7" w:rsidRDefault="00395222">
            <w:pPr>
              <w:keepNext/>
              <w:spacing w:before="60" w:after="60"/>
              <w:ind w:firstLine="0"/>
              <w:jc w:val="left"/>
            </w:pPr>
            <w:r>
              <w:rPr>
                <w:rFonts w:ascii="Times New Roman" w:eastAsia="楷体" w:hAnsi="Times New Roman"/>
                <w:color w:val="000000"/>
                <w:sz w:val="20"/>
              </w:rPr>
              <w:t>任务执行逻辑</w:t>
            </w:r>
          </w:p>
        </w:tc>
      </w:tr>
      <w:tr w:rsidR="00193DF7" w14:paraId="49794174" w14:textId="77777777">
        <w:trPr>
          <w:cantSplit/>
        </w:trPr>
        <w:tc>
          <w:tcPr>
            <w:tcW w:w="2409" w:type="dxa"/>
          </w:tcPr>
          <w:p w14:paraId="3DF22953" w14:textId="77777777" w:rsidR="00193DF7" w:rsidRDefault="00395222">
            <w:pPr>
              <w:keepNext/>
              <w:spacing w:before="60" w:after="60"/>
              <w:ind w:firstLine="0"/>
              <w:jc w:val="left"/>
            </w:pPr>
            <w:r>
              <w:rPr>
                <w:rFonts w:ascii="Times New Roman" w:eastAsia="楷体" w:hAnsi="Times New Roman"/>
                <w:color w:val="000000"/>
                <w:sz w:val="20"/>
              </w:rPr>
              <w:t>建议审查</w:t>
            </w:r>
          </w:p>
        </w:tc>
        <w:tc>
          <w:tcPr>
            <w:tcW w:w="2409" w:type="dxa"/>
          </w:tcPr>
          <w:p w14:paraId="0E282148" w14:textId="77777777" w:rsidR="00193DF7" w:rsidRDefault="00395222">
            <w:pPr>
              <w:keepNext/>
              <w:spacing w:before="60" w:after="60"/>
              <w:ind w:firstLine="0"/>
              <w:jc w:val="left"/>
            </w:pPr>
            <w:r>
              <w:rPr>
                <w:rFonts w:ascii="Times New Roman" w:eastAsia="楷体" w:hAnsi="Times New Roman"/>
                <w:color w:val="000000"/>
                <w:sz w:val="20"/>
              </w:rPr>
              <w:t>分别检查风险和合规结果</w:t>
            </w:r>
          </w:p>
        </w:tc>
        <w:tc>
          <w:tcPr>
            <w:tcW w:w="2409" w:type="dxa"/>
          </w:tcPr>
          <w:p w14:paraId="34918F9D" w14:textId="77777777" w:rsidR="00193DF7" w:rsidRDefault="00395222">
            <w:pPr>
              <w:keepNext/>
              <w:spacing w:before="60" w:after="60"/>
              <w:ind w:firstLine="0"/>
              <w:jc w:val="left"/>
            </w:pPr>
            <w:r>
              <w:rPr>
                <w:rFonts w:ascii="Times New Roman" w:eastAsia="楷体" w:hAnsi="Times New Roman"/>
                <w:color w:val="000000"/>
                <w:sz w:val="20"/>
              </w:rPr>
              <w:t>双重通过与状态优先级</w:t>
            </w:r>
          </w:p>
        </w:tc>
        <w:tc>
          <w:tcPr>
            <w:tcW w:w="2409" w:type="dxa"/>
          </w:tcPr>
          <w:p w14:paraId="4F3F4650" w14:textId="77777777" w:rsidR="00193DF7" w:rsidRDefault="00395222">
            <w:pPr>
              <w:keepNext/>
              <w:spacing w:before="60" w:after="60"/>
              <w:ind w:firstLine="0"/>
              <w:jc w:val="left"/>
            </w:pPr>
            <w:r>
              <w:rPr>
                <w:rFonts w:ascii="Times New Roman" w:eastAsia="楷体" w:hAnsi="Times New Roman"/>
                <w:color w:val="000000"/>
                <w:sz w:val="20"/>
              </w:rPr>
              <w:t>建议资格</w:t>
            </w:r>
          </w:p>
        </w:tc>
      </w:tr>
    </w:tbl>
    <w:p w14:paraId="4BD0E98A"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7-3 </w:t>
      </w:r>
      <w:r>
        <w:rPr>
          <w:rFonts w:ascii="Times New Roman" w:eastAsia="楷体" w:hAnsi="Times New Roman"/>
          <w:color w:val="000000"/>
          <w:sz w:val="21"/>
        </w:rPr>
        <w:t>验证对象与范围</w:t>
      </w:r>
    </w:p>
    <w:p w14:paraId="289C2A47" w14:textId="77777777" w:rsidR="00193DF7" w:rsidRDefault="00395222">
      <w:pPr>
        <w:widowControl/>
      </w:pPr>
      <w:r>
        <w:rPr>
          <w:rFonts w:ascii="Times New Roman" w:eastAsia="楷体" w:hAnsi="Times New Roman"/>
          <w:color w:val="000000"/>
        </w:rPr>
        <w:t>项目保留一次本地真实</w:t>
      </w:r>
      <w:r>
        <w:rPr>
          <w:rFonts w:ascii="Times New Roman" w:eastAsia="楷体" w:hAnsi="Times New Roman"/>
          <w:color w:val="000000"/>
        </w:rPr>
        <w:t xml:space="preserve"> HTTP </w:t>
      </w:r>
      <w:r>
        <w:rPr>
          <w:rFonts w:ascii="Times New Roman" w:eastAsia="楷体" w:hAnsi="Times New Roman"/>
          <w:color w:val="000000"/>
        </w:rPr>
        <w:t>持仓读取记录：</w:t>
      </w:r>
      <w:r>
        <w:rPr>
          <w:rFonts w:ascii="Times New Roman" w:eastAsia="楷体" w:hAnsi="Times New Roman"/>
          <w:color w:val="000000"/>
        </w:rPr>
        <w:t xml:space="preserve">100 </w:t>
      </w:r>
      <w:r>
        <w:rPr>
          <w:rFonts w:ascii="Times New Roman" w:eastAsia="楷体" w:hAnsi="Times New Roman"/>
          <w:color w:val="000000"/>
        </w:rPr>
        <w:t>个并发请求全部成功，</w:t>
      </w:r>
      <w:r>
        <w:rPr>
          <w:rFonts w:ascii="Times New Roman" w:eastAsia="楷体" w:hAnsi="Times New Roman"/>
          <w:color w:val="000000"/>
        </w:rPr>
        <w:t xml:space="preserve">P95 </w:t>
      </w:r>
      <w:r>
        <w:rPr>
          <w:rFonts w:ascii="Times New Roman" w:eastAsia="楷体" w:hAnsi="Times New Roman"/>
          <w:color w:val="000000"/>
        </w:rPr>
        <w:t>为</w:t>
      </w:r>
      <w:r>
        <w:rPr>
          <w:rFonts w:ascii="Times New Roman" w:eastAsia="楷体" w:hAnsi="Times New Roman"/>
          <w:color w:val="000000"/>
        </w:rPr>
        <w:t xml:space="preserve"> 326 ms</w:t>
      </w:r>
      <w:r>
        <w:rPr>
          <w:rFonts w:ascii="Times New Roman" w:eastAsia="楷体" w:hAnsi="Times New Roman"/>
          <w:color w:val="000000"/>
        </w:rPr>
        <w:t>。该结果对应本地读取接口；完整咨询还涉及模型和外部金融查询，需要按端到端场景单独测量。赛题提出的并发咨询、响应时间和长期可用性要求作为相应验收目标管理。</w:t>
      </w:r>
    </w:p>
    <w:p w14:paraId="0A0EA2CA" w14:textId="77777777" w:rsidR="00193DF7" w:rsidRDefault="00395222">
      <w:pPr>
        <w:pStyle w:val="2"/>
        <w:widowControl/>
      </w:pPr>
      <w:bookmarkStart w:id="60" w:name="_Toc240645122"/>
      <w:r>
        <w:t xml:space="preserve">7.3 </w:t>
      </w:r>
      <w:r>
        <w:t>数据质量与运行条件</w:t>
      </w:r>
      <w:bookmarkEnd w:id="60"/>
    </w:p>
    <w:p w14:paraId="6E87CD50" w14:textId="77777777" w:rsidR="00193DF7" w:rsidRDefault="00395222">
      <w:pPr>
        <w:widowControl/>
      </w:pPr>
      <w:r>
        <w:rPr>
          <w:rFonts w:ascii="Times New Roman" w:eastAsia="楷体" w:hAnsi="Times New Roman"/>
          <w:color w:val="000000"/>
        </w:rPr>
        <w:t>系统区分</w:t>
      </w:r>
      <w:r>
        <w:rPr>
          <w:rFonts w:ascii="Times New Roman" w:eastAsia="楷体" w:hAnsi="Times New Roman"/>
          <w:color w:val="000000"/>
        </w:rPr>
        <w:t xml:space="preserve"> SUCCESS</w:t>
      </w:r>
      <w:r>
        <w:rPr>
          <w:rFonts w:ascii="Times New Roman" w:eastAsia="楷体" w:hAnsi="Times New Roman"/>
          <w:color w:val="000000"/>
        </w:rPr>
        <w:t>、</w:t>
      </w:r>
      <w:r>
        <w:rPr>
          <w:rFonts w:ascii="Times New Roman" w:eastAsia="楷体" w:hAnsi="Times New Roman"/>
          <w:color w:val="000000"/>
        </w:rPr>
        <w:t>PARTIAL</w:t>
      </w:r>
      <w:r>
        <w:rPr>
          <w:rFonts w:ascii="Times New Roman" w:eastAsia="楷体" w:hAnsi="Times New Roman"/>
          <w:color w:val="000000"/>
        </w:rPr>
        <w:t>、</w:t>
      </w:r>
      <w:r>
        <w:rPr>
          <w:rFonts w:ascii="Times New Roman" w:eastAsia="楷体" w:hAnsi="Times New Roman"/>
          <w:color w:val="000000"/>
        </w:rPr>
        <w:t xml:space="preserve">EMPTY </w:t>
      </w:r>
      <w:r>
        <w:rPr>
          <w:rFonts w:ascii="Times New Roman" w:eastAsia="楷体" w:hAnsi="Times New Roman"/>
          <w:color w:val="000000"/>
        </w:rPr>
        <w:t>和</w:t>
      </w:r>
      <w:r>
        <w:rPr>
          <w:rFonts w:ascii="Times New Roman" w:eastAsia="楷体" w:hAnsi="Times New Roman"/>
          <w:color w:val="000000"/>
        </w:rPr>
        <w:t xml:space="preserve"> FAILED</w:t>
      </w:r>
      <w:r>
        <w:rPr>
          <w:rFonts w:ascii="Times New Roman" w:eastAsia="楷体" w:hAnsi="Times New Roman"/>
          <w:color w:val="000000"/>
        </w:rPr>
        <w:t>，记录来源、观察时间、获取时间、单位、期间及缺失字段。失败和空结果分别展示。实时查询需要有效服务配置与授权，完整研究建议需要验证后的证据、有效画像、组合数据及双重审查。</w:t>
      </w:r>
    </w:p>
    <w:p w14:paraId="6ADC5D29" w14:textId="77777777" w:rsidR="00193DF7" w:rsidRDefault="00395222">
      <w:pPr>
        <w:pStyle w:val="2"/>
        <w:widowControl/>
      </w:pPr>
      <w:bookmarkStart w:id="61" w:name="_Toc240645123"/>
      <w:r>
        <w:t xml:space="preserve">7.4 </w:t>
      </w:r>
      <w:r>
        <w:t>用户信息与部署</w:t>
      </w:r>
      <w:bookmarkEnd w:id="61"/>
    </w:p>
    <w:p w14:paraId="22EEEBB4" w14:textId="77777777" w:rsidR="00193DF7" w:rsidRDefault="00395222">
      <w:pPr>
        <w:widowControl/>
      </w:pPr>
      <w:r>
        <w:rPr>
          <w:rFonts w:ascii="Times New Roman" w:eastAsia="楷体" w:hAnsi="Times New Roman"/>
          <w:color w:val="000000"/>
        </w:rPr>
        <w:t>用户归属检查覆盖画像、持仓和决策记录。画像确认与持仓更新形成明确版本，结果关联使用的输入。本地部署使用</w:t>
      </w:r>
      <w:r>
        <w:rPr>
          <w:rFonts w:ascii="Times New Roman" w:eastAsia="楷体" w:hAnsi="Times New Roman"/>
          <w:color w:val="000000"/>
        </w:rPr>
        <w:t xml:space="preserve"> FastAPI </w:t>
      </w:r>
      <w:r>
        <w:rPr>
          <w:rFonts w:ascii="Times New Roman" w:eastAsia="楷体" w:hAnsi="Times New Roman"/>
          <w:color w:val="000000"/>
        </w:rPr>
        <w:t>服务提供工作台和接口；</w:t>
      </w:r>
      <w:r>
        <w:rPr>
          <w:rFonts w:ascii="Times New Roman" w:eastAsia="楷体" w:hAnsi="Times New Roman"/>
          <w:color w:val="000000"/>
        </w:rPr>
        <w:t xml:space="preserve">SQLite </w:t>
      </w:r>
      <w:r>
        <w:rPr>
          <w:rFonts w:ascii="Times New Roman" w:eastAsia="楷体" w:hAnsi="Times New Roman"/>
          <w:color w:val="000000"/>
        </w:rPr>
        <w:t>用于本地记录，</w:t>
      </w:r>
      <w:r>
        <w:rPr>
          <w:rFonts w:ascii="Times New Roman" w:eastAsia="楷体" w:hAnsi="Times New Roman"/>
          <w:color w:val="000000"/>
        </w:rPr>
        <w:t xml:space="preserve">PostgreSQL </w:t>
      </w:r>
      <w:r>
        <w:rPr>
          <w:rFonts w:ascii="Times New Roman" w:eastAsia="楷体" w:hAnsi="Times New Roman"/>
          <w:color w:val="000000"/>
        </w:rPr>
        <w:t>为可选持久化方式。</w:t>
      </w:r>
      <w:r>
        <w:rPr>
          <w:rFonts w:ascii="Times New Roman" w:eastAsia="楷体" w:hAnsi="Times New Roman"/>
          <w:color w:val="000000"/>
        </w:rPr>
        <w:t xml:space="preserve">Pages </w:t>
      </w:r>
      <w:r>
        <w:rPr>
          <w:rFonts w:ascii="Times New Roman" w:eastAsia="楷体" w:hAnsi="Times New Roman"/>
          <w:color w:val="000000"/>
        </w:rPr>
        <w:t>展示使用公开静态快照，敏感凭据由服务端配置管理。</w:t>
      </w:r>
    </w:p>
    <w:p w14:paraId="42D50AF8" w14:textId="77777777" w:rsidR="00193DF7" w:rsidRDefault="00395222">
      <w:pPr>
        <w:pStyle w:val="1"/>
        <w:widowControl/>
      </w:pPr>
      <w:bookmarkStart w:id="62" w:name="_Toc240645124"/>
      <w:r>
        <w:lastRenderedPageBreak/>
        <w:t>第八章</w:t>
      </w:r>
      <w:r>
        <w:t xml:space="preserve"> </w:t>
      </w:r>
      <w:r>
        <w:t>参考文献</w:t>
      </w:r>
      <w:bookmarkEnd w:id="62"/>
    </w:p>
    <w:p w14:paraId="021296E0" w14:textId="77777777" w:rsidR="00193DF7" w:rsidRDefault="00395222">
      <w:pPr>
        <w:widowControl/>
        <w:ind w:left="397" w:hanging="397"/>
        <w:jc w:val="left"/>
      </w:pPr>
      <w:r>
        <w:rPr>
          <w:rFonts w:ascii="Times New Roman" w:eastAsia="楷体" w:hAnsi="Times New Roman"/>
          <w:color w:val="000000"/>
        </w:rPr>
        <w:t>[1] Takayanagi T, Izumi K, Sanz-Cruzado J, et al. Are Generative AI Agents Effective Personalized Financial Advisors? SIGIR 2025. https://arxiv.org/abs/2504.05862</w:t>
      </w:r>
    </w:p>
    <w:p w14:paraId="1E32CD7E" w14:textId="77777777" w:rsidR="00193DF7" w:rsidRDefault="00395222">
      <w:pPr>
        <w:widowControl/>
        <w:ind w:left="397" w:hanging="397"/>
        <w:jc w:val="left"/>
      </w:pPr>
      <w:r>
        <w:rPr>
          <w:rFonts w:ascii="Times New Roman" w:eastAsia="楷体" w:hAnsi="Times New Roman"/>
          <w:color w:val="000000"/>
        </w:rPr>
        <w:t>[2] Qian H, Fan Y, Guo J, et al. VeriCite: Towards Reliable Citations in Retrieval-Augmented Generation via Rigorous Verification. arXiv preprint, 2025. https://arxiv.org/abs/2510.11394</w:t>
      </w:r>
    </w:p>
    <w:p w14:paraId="1E022482" w14:textId="77777777" w:rsidR="00193DF7" w:rsidRDefault="00395222">
      <w:pPr>
        <w:widowControl/>
        <w:ind w:left="397" w:hanging="397"/>
        <w:jc w:val="left"/>
      </w:pPr>
      <w:r>
        <w:rPr>
          <w:rFonts w:ascii="Times New Roman" w:eastAsia="楷体" w:hAnsi="Times New Roman"/>
          <w:color w:val="000000"/>
        </w:rPr>
        <w:t>[3] Zheng L, Shi X, Mao Z, et al. LineageRAG: Harnessing GraphRAG by Constructing Evidence Lineages with Source Grounding. arXiv preprint, 2026-08-17. https://arxiv.org/abs/2608.16004</w:t>
      </w:r>
    </w:p>
    <w:p w14:paraId="533F4F84" w14:textId="77777777" w:rsidR="00193DF7" w:rsidRDefault="00395222">
      <w:pPr>
        <w:widowControl/>
        <w:ind w:left="397" w:hanging="397"/>
        <w:jc w:val="left"/>
      </w:pPr>
      <w:r>
        <w:rPr>
          <w:rFonts w:ascii="Times New Roman" w:eastAsia="楷体" w:hAnsi="Times New Roman"/>
          <w:color w:val="000000"/>
        </w:rPr>
        <w:t>[4] Li J, Grover A, Alpuerto A, et al. Orchestration Framework for Financial Agents: From Algorithmic Trading to Agentic Trading. NeurIPS 2025 Workshop on Generative AI in Finance. https://arxiv.org/abs/2512.02227</w:t>
      </w:r>
    </w:p>
    <w:p w14:paraId="3EDA4EF3" w14:textId="77777777" w:rsidR="00193DF7" w:rsidRDefault="00395222">
      <w:pPr>
        <w:widowControl/>
        <w:ind w:left="397" w:hanging="397"/>
        <w:jc w:val="left"/>
      </w:pPr>
      <w:r>
        <w:rPr>
          <w:rFonts w:ascii="Times New Roman" w:eastAsia="楷体" w:hAnsi="Times New Roman"/>
          <w:color w:val="000000"/>
        </w:rPr>
        <w:t>[5] Zhang Y, Koyluoglu O O, Venkatesh T, et al. FrontierFinance: A Challenging Benchmark for Measuring Frontier Intelligence of Finance Agents. arXiv preprint, 2026-08-12. https://arxiv.org/abs/2608.11683</w:t>
      </w:r>
    </w:p>
    <w:p w14:paraId="58138B81" w14:textId="77777777" w:rsidR="00193DF7" w:rsidRDefault="00395222">
      <w:pPr>
        <w:pStyle w:val="1"/>
        <w:widowControl/>
      </w:pPr>
      <w:bookmarkStart w:id="63" w:name="_Toc240645125"/>
      <w:r>
        <w:lastRenderedPageBreak/>
        <w:t>附录</w:t>
      </w:r>
      <w:r>
        <w:t xml:space="preserve"> </w:t>
      </w:r>
      <w:r>
        <w:t>工程核验索引</w:t>
      </w:r>
      <w:bookmarkEnd w:id="6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17"/>
        <w:gridCol w:w="3969"/>
        <w:gridCol w:w="2551"/>
        <w:gridCol w:w="1701"/>
      </w:tblGrid>
      <w:tr w:rsidR="00193DF7" w14:paraId="06E7F023" w14:textId="77777777">
        <w:trPr>
          <w:cantSplit/>
          <w:tblHeader/>
        </w:trPr>
        <w:tc>
          <w:tcPr>
            <w:tcW w:w="1417" w:type="dxa"/>
          </w:tcPr>
          <w:p w14:paraId="00DBBBCB" w14:textId="77777777" w:rsidR="00193DF7" w:rsidRDefault="00395222">
            <w:pPr>
              <w:spacing w:before="60" w:after="60"/>
              <w:ind w:firstLine="0"/>
              <w:jc w:val="left"/>
            </w:pPr>
            <w:r>
              <w:rPr>
                <w:rFonts w:ascii="Times New Roman" w:eastAsia="楷体" w:hAnsi="Times New Roman"/>
                <w:b/>
                <w:color w:val="000000"/>
                <w:sz w:val="20"/>
              </w:rPr>
              <w:t>内容</w:t>
            </w:r>
          </w:p>
        </w:tc>
        <w:tc>
          <w:tcPr>
            <w:tcW w:w="3969" w:type="dxa"/>
          </w:tcPr>
          <w:p w14:paraId="08C00BC1" w14:textId="77777777" w:rsidR="00193DF7" w:rsidRDefault="00395222">
            <w:pPr>
              <w:spacing w:before="60" w:after="60"/>
              <w:ind w:firstLine="0"/>
              <w:jc w:val="left"/>
            </w:pPr>
            <w:r>
              <w:rPr>
                <w:rFonts w:ascii="Times New Roman" w:eastAsia="楷体" w:hAnsi="Times New Roman"/>
                <w:b/>
                <w:color w:val="000000"/>
                <w:sz w:val="20"/>
              </w:rPr>
              <w:t>实现入口</w:t>
            </w:r>
          </w:p>
        </w:tc>
        <w:tc>
          <w:tcPr>
            <w:tcW w:w="2551" w:type="dxa"/>
          </w:tcPr>
          <w:p w14:paraId="4A8F96A6" w14:textId="77777777" w:rsidR="00193DF7" w:rsidRDefault="00395222">
            <w:pPr>
              <w:spacing w:before="60" w:after="60"/>
              <w:ind w:firstLine="0"/>
              <w:jc w:val="left"/>
            </w:pPr>
            <w:r>
              <w:rPr>
                <w:rFonts w:ascii="Times New Roman" w:eastAsia="楷体" w:hAnsi="Times New Roman"/>
                <w:b/>
                <w:color w:val="000000"/>
                <w:sz w:val="20"/>
              </w:rPr>
              <w:t>检查对象</w:t>
            </w:r>
          </w:p>
        </w:tc>
        <w:tc>
          <w:tcPr>
            <w:tcW w:w="1701" w:type="dxa"/>
          </w:tcPr>
          <w:p w14:paraId="019331BE" w14:textId="77777777" w:rsidR="00193DF7" w:rsidRDefault="00395222">
            <w:pPr>
              <w:spacing w:before="60" w:after="60"/>
              <w:ind w:firstLine="0"/>
              <w:jc w:val="left"/>
            </w:pPr>
            <w:r>
              <w:rPr>
                <w:rFonts w:ascii="Times New Roman" w:eastAsia="楷体" w:hAnsi="Times New Roman"/>
                <w:b/>
                <w:color w:val="000000"/>
                <w:sz w:val="20"/>
              </w:rPr>
              <w:t>对应章节</w:t>
            </w:r>
          </w:p>
        </w:tc>
      </w:tr>
      <w:tr w:rsidR="00193DF7" w14:paraId="12ACCC43" w14:textId="77777777">
        <w:trPr>
          <w:cantSplit/>
        </w:trPr>
        <w:tc>
          <w:tcPr>
            <w:tcW w:w="1417" w:type="dxa"/>
          </w:tcPr>
          <w:p w14:paraId="0AF42558" w14:textId="77777777" w:rsidR="00193DF7" w:rsidRDefault="00395222">
            <w:pPr>
              <w:spacing w:before="60" w:after="60"/>
              <w:ind w:firstLine="0"/>
              <w:jc w:val="left"/>
            </w:pPr>
            <w:r>
              <w:rPr>
                <w:rFonts w:ascii="Times New Roman" w:eastAsia="楷体" w:hAnsi="Times New Roman"/>
                <w:color w:val="000000"/>
                <w:sz w:val="20"/>
              </w:rPr>
              <w:t>画像与评分</w:t>
            </w:r>
          </w:p>
        </w:tc>
        <w:tc>
          <w:tcPr>
            <w:tcW w:w="3969" w:type="dxa"/>
          </w:tcPr>
          <w:p w14:paraId="5349498B" w14:textId="77777777" w:rsidR="00193DF7" w:rsidRDefault="00395222">
            <w:pPr>
              <w:spacing w:before="60" w:after="60"/>
              <w:ind w:firstLine="0"/>
              <w:jc w:val="left"/>
            </w:pPr>
            <w:r>
              <w:rPr>
                <w:rFonts w:ascii="Times New Roman" w:eastAsia="楷体" w:hAnsi="Times New Roman"/>
                <w:color w:val="000000"/>
                <w:sz w:val="20"/>
              </w:rPr>
              <w:t>app/profile/scoring.py</w:t>
            </w:r>
            <w:r>
              <w:rPr>
                <w:rFonts w:ascii="Times New Roman" w:eastAsia="楷体" w:hAnsi="Times New Roman"/>
                <w:color w:val="000000"/>
                <w:sz w:val="20"/>
              </w:rPr>
              <w:t>；</w:t>
            </w:r>
            <w:r>
              <w:rPr>
                <w:rFonts w:ascii="Times New Roman" w:eastAsia="楷体" w:hAnsi="Times New Roman"/>
                <w:color w:val="000000"/>
                <w:sz w:val="20"/>
              </w:rPr>
              <w:t>app/profile/questionnaire.py</w:t>
            </w:r>
          </w:p>
        </w:tc>
        <w:tc>
          <w:tcPr>
            <w:tcW w:w="2551" w:type="dxa"/>
          </w:tcPr>
          <w:p w14:paraId="3D972DE7" w14:textId="77777777" w:rsidR="00193DF7" w:rsidRDefault="00395222">
            <w:pPr>
              <w:spacing w:before="60" w:after="60"/>
              <w:ind w:firstLine="0"/>
              <w:jc w:val="left"/>
            </w:pPr>
            <w:r>
              <w:rPr>
                <w:rFonts w:ascii="Times New Roman" w:eastAsia="楷体" w:hAnsi="Times New Roman"/>
                <w:color w:val="000000"/>
                <w:sz w:val="20"/>
              </w:rPr>
              <w:t>字段、评分、风险等级</w:t>
            </w:r>
          </w:p>
        </w:tc>
        <w:tc>
          <w:tcPr>
            <w:tcW w:w="1701" w:type="dxa"/>
          </w:tcPr>
          <w:p w14:paraId="6BC8D553" w14:textId="77777777" w:rsidR="00193DF7" w:rsidRDefault="00395222">
            <w:pPr>
              <w:spacing w:before="60" w:after="60"/>
              <w:ind w:firstLine="0"/>
              <w:jc w:val="left"/>
            </w:pPr>
            <w:r>
              <w:rPr>
                <w:rFonts w:ascii="Times New Roman" w:eastAsia="楷体" w:hAnsi="Times New Roman"/>
                <w:color w:val="000000"/>
                <w:sz w:val="20"/>
              </w:rPr>
              <w:t>5.3.1</w:t>
            </w:r>
            <w:r>
              <w:rPr>
                <w:rFonts w:ascii="Times New Roman" w:eastAsia="楷体" w:hAnsi="Times New Roman"/>
                <w:color w:val="000000"/>
                <w:sz w:val="20"/>
              </w:rPr>
              <w:t>、</w:t>
            </w:r>
            <w:r>
              <w:rPr>
                <w:rFonts w:ascii="Times New Roman" w:eastAsia="楷体" w:hAnsi="Times New Roman"/>
                <w:color w:val="000000"/>
                <w:sz w:val="20"/>
              </w:rPr>
              <w:t>6.1</w:t>
            </w:r>
          </w:p>
        </w:tc>
      </w:tr>
      <w:tr w:rsidR="00193DF7" w14:paraId="4369ABFB" w14:textId="77777777">
        <w:trPr>
          <w:cantSplit/>
        </w:trPr>
        <w:tc>
          <w:tcPr>
            <w:tcW w:w="1417" w:type="dxa"/>
          </w:tcPr>
          <w:p w14:paraId="0A24EA9A" w14:textId="77777777" w:rsidR="00193DF7" w:rsidRDefault="00395222">
            <w:pPr>
              <w:spacing w:before="60" w:after="60"/>
              <w:ind w:firstLine="0"/>
              <w:jc w:val="left"/>
            </w:pPr>
            <w:r>
              <w:rPr>
                <w:rFonts w:ascii="Times New Roman" w:eastAsia="楷体" w:hAnsi="Times New Roman"/>
                <w:color w:val="000000"/>
                <w:sz w:val="20"/>
              </w:rPr>
              <w:t>风险预算</w:t>
            </w:r>
          </w:p>
        </w:tc>
        <w:tc>
          <w:tcPr>
            <w:tcW w:w="3969" w:type="dxa"/>
          </w:tcPr>
          <w:p w14:paraId="4548DBA1" w14:textId="77777777" w:rsidR="00193DF7" w:rsidRDefault="00395222">
            <w:pPr>
              <w:spacing w:before="60" w:after="60"/>
              <w:ind w:firstLine="0"/>
              <w:jc w:val="left"/>
            </w:pPr>
            <w:r>
              <w:rPr>
                <w:rFonts w:ascii="Times New Roman" w:eastAsia="楷体" w:hAnsi="Times New Roman"/>
                <w:color w:val="000000"/>
                <w:sz w:val="20"/>
              </w:rPr>
              <w:t>app/risk/budget.py</w:t>
            </w:r>
            <w:r>
              <w:rPr>
                <w:rFonts w:ascii="Times New Roman" w:eastAsia="楷体" w:hAnsi="Times New Roman"/>
                <w:color w:val="000000"/>
                <w:sz w:val="20"/>
              </w:rPr>
              <w:t>；</w:t>
            </w:r>
            <w:r>
              <w:rPr>
                <w:rFonts w:ascii="Times New Roman" w:eastAsia="楷体" w:hAnsi="Times New Roman"/>
                <w:color w:val="000000"/>
                <w:sz w:val="20"/>
              </w:rPr>
              <w:t>app/risk/contracts.py</w:t>
            </w:r>
          </w:p>
        </w:tc>
        <w:tc>
          <w:tcPr>
            <w:tcW w:w="2551" w:type="dxa"/>
          </w:tcPr>
          <w:p w14:paraId="171E867C" w14:textId="77777777" w:rsidR="00193DF7" w:rsidRDefault="00395222">
            <w:pPr>
              <w:spacing w:before="60" w:after="60"/>
              <w:ind w:firstLine="0"/>
              <w:jc w:val="left"/>
            </w:pPr>
            <w:r>
              <w:rPr>
                <w:rFonts w:ascii="Times New Roman" w:eastAsia="楷体" w:hAnsi="Times New Roman"/>
                <w:color w:val="000000"/>
                <w:sz w:val="20"/>
              </w:rPr>
              <w:t>预算上限、观察值与差额</w:t>
            </w:r>
          </w:p>
        </w:tc>
        <w:tc>
          <w:tcPr>
            <w:tcW w:w="1701" w:type="dxa"/>
          </w:tcPr>
          <w:p w14:paraId="0919F21B" w14:textId="77777777" w:rsidR="00193DF7" w:rsidRDefault="00395222">
            <w:pPr>
              <w:spacing w:before="60" w:after="60"/>
              <w:ind w:firstLine="0"/>
              <w:jc w:val="left"/>
            </w:pPr>
            <w:r>
              <w:rPr>
                <w:rFonts w:ascii="Times New Roman" w:eastAsia="楷体" w:hAnsi="Times New Roman"/>
                <w:color w:val="000000"/>
                <w:sz w:val="20"/>
              </w:rPr>
              <w:t>5.3.1</w:t>
            </w:r>
            <w:r>
              <w:rPr>
                <w:rFonts w:ascii="Times New Roman" w:eastAsia="楷体" w:hAnsi="Times New Roman"/>
                <w:color w:val="000000"/>
                <w:sz w:val="20"/>
              </w:rPr>
              <w:t>、</w:t>
            </w:r>
            <w:r>
              <w:rPr>
                <w:rFonts w:ascii="Times New Roman" w:eastAsia="楷体" w:hAnsi="Times New Roman"/>
                <w:color w:val="000000"/>
                <w:sz w:val="20"/>
              </w:rPr>
              <w:t>6.1</w:t>
            </w:r>
          </w:p>
        </w:tc>
      </w:tr>
      <w:tr w:rsidR="00193DF7" w14:paraId="257EC939" w14:textId="77777777">
        <w:trPr>
          <w:cantSplit/>
        </w:trPr>
        <w:tc>
          <w:tcPr>
            <w:tcW w:w="1417" w:type="dxa"/>
          </w:tcPr>
          <w:p w14:paraId="47F7A289" w14:textId="77777777" w:rsidR="00193DF7" w:rsidRDefault="00395222">
            <w:pPr>
              <w:spacing w:before="60" w:after="60"/>
              <w:ind w:firstLine="0"/>
              <w:jc w:val="left"/>
            </w:pPr>
            <w:r>
              <w:rPr>
                <w:rFonts w:ascii="Times New Roman" w:eastAsia="楷体" w:hAnsi="Times New Roman"/>
                <w:color w:val="000000"/>
                <w:sz w:val="20"/>
              </w:rPr>
              <w:t>证据交叉验证</w:t>
            </w:r>
          </w:p>
        </w:tc>
        <w:tc>
          <w:tcPr>
            <w:tcW w:w="3969" w:type="dxa"/>
          </w:tcPr>
          <w:p w14:paraId="02234042" w14:textId="77777777" w:rsidR="00193DF7" w:rsidRDefault="00395222">
            <w:pPr>
              <w:spacing w:before="60" w:after="60"/>
              <w:ind w:firstLine="0"/>
              <w:jc w:val="left"/>
            </w:pPr>
            <w:r>
              <w:rPr>
                <w:rFonts w:ascii="Times New Roman" w:eastAsia="楷体" w:hAnsi="Times New Roman"/>
                <w:color w:val="000000"/>
                <w:sz w:val="20"/>
              </w:rPr>
              <w:t>app/research/cross_validation.py</w:t>
            </w:r>
          </w:p>
        </w:tc>
        <w:tc>
          <w:tcPr>
            <w:tcW w:w="2551" w:type="dxa"/>
          </w:tcPr>
          <w:p w14:paraId="1D64D954" w14:textId="77777777" w:rsidR="00193DF7" w:rsidRDefault="00395222">
            <w:pPr>
              <w:spacing w:before="60" w:after="60"/>
              <w:ind w:firstLine="0"/>
              <w:jc w:val="left"/>
            </w:pPr>
            <w:r>
              <w:rPr>
                <w:rFonts w:ascii="Times New Roman" w:eastAsia="楷体" w:hAnsi="Times New Roman"/>
                <w:color w:val="000000"/>
                <w:sz w:val="20"/>
              </w:rPr>
              <w:t>范围、来源关联与冲突</w:t>
            </w:r>
          </w:p>
        </w:tc>
        <w:tc>
          <w:tcPr>
            <w:tcW w:w="1701" w:type="dxa"/>
          </w:tcPr>
          <w:p w14:paraId="40F22B95" w14:textId="77777777" w:rsidR="00193DF7" w:rsidRDefault="00395222">
            <w:pPr>
              <w:spacing w:before="60" w:after="60"/>
              <w:ind w:firstLine="0"/>
              <w:jc w:val="left"/>
            </w:pPr>
            <w:r>
              <w:rPr>
                <w:rFonts w:ascii="Times New Roman" w:eastAsia="楷体" w:hAnsi="Times New Roman"/>
                <w:color w:val="000000"/>
                <w:sz w:val="20"/>
              </w:rPr>
              <w:t>5.3.2</w:t>
            </w:r>
            <w:r>
              <w:rPr>
                <w:rFonts w:ascii="Times New Roman" w:eastAsia="楷体" w:hAnsi="Times New Roman"/>
                <w:color w:val="000000"/>
                <w:sz w:val="20"/>
              </w:rPr>
              <w:t>、</w:t>
            </w:r>
            <w:r>
              <w:rPr>
                <w:rFonts w:ascii="Times New Roman" w:eastAsia="楷体" w:hAnsi="Times New Roman"/>
                <w:color w:val="000000"/>
                <w:sz w:val="20"/>
              </w:rPr>
              <w:t>6.2</w:t>
            </w:r>
          </w:p>
        </w:tc>
      </w:tr>
      <w:tr w:rsidR="00193DF7" w14:paraId="56DCC546" w14:textId="77777777">
        <w:trPr>
          <w:cantSplit/>
        </w:trPr>
        <w:tc>
          <w:tcPr>
            <w:tcW w:w="1417" w:type="dxa"/>
          </w:tcPr>
          <w:p w14:paraId="0BFA5E3C" w14:textId="77777777" w:rsidR="00193DF7" w:rsidRDefault="00395222">
            <w:pPr>
              <w:spacing w:before="60" w:after="60"/>
              <w:ind w:firstLine="0"/>
              <w:jc w:val="left"/>
            </w:pPr>
            <w:r>
              <w:rPr>
                <w:rFonts w:ascii="Times New Roman" w:eastAsia="楷体" w:hAnsi="Times New Roman"/>
                <w:color w:val="000000"/>
                <w:sz w:val="20"/>
              </w:rPr>
              <w:t>再平衡</w:t>
            </w:r>
          </w:p>
        </w:tc>
        <w:tc>
          <w:tcPr>
            <w:tcW w:w="3969" w:type="dxa"/>
          </w:tcPr>
          <w:p w14:paraId="1EFDE510" w14:textId="77777777" w:rsidR="00193DF7" w:rsidRDefault="00395222">
            <w:pPr>
              <w:spacing w:before="60" w:after="60"/>
              <w:ind w:firstLine="0"/>
              <w:jc w:val="left"/>
            </w:pPr>
            <w:r>
              <w:rPr>
                <w:rFonts w:ascii="Times New Roman" w:eastAsia="楷体" w:hAnsi="Times New Roman"/>
                <w:color w:val="000000"/>
                <w:sz w:val="20"/>
              </w:rPr>
              <w:t>app/service/portfolio_rebalancing.py</w:t>
            </w:r>
          </w:p>
        </w:tc>
        <w:tc>
          <w:tcPr>
            <w:tcW w:w="2551" w:type="dxa"/>
          </w:tcPr>
          <w:p w14:paraId="0D49524F" w14:textId="77777777" w:rsidR="00193DF7" w:rsidRDefault="00395222">
            <w:pPr>
              <w:spacing w:before="60" w:after="60"/>
              <w:ind w:firstLine="0"/>
              <w:jc w:val="left"/>
            </w:pPr>
            <w:r>
              <w:rPr>
                <w:rFonts w:ascii="Times New Roman" w:eastAsia="楷体" w:hAnsi="Times New Roman"/>
                <w:color w:val="000000"/>
                <w:sz w:val="20"/>
              </w:rPr>
              <w:t>数量、费用、现金与复核</w:t>
            </w:r>
          </w:p>
        </w:tc>
        <w:tc>
          <w:tcPr>
            <w:tcW w:w="1701" w:type="dxa"/>
          </w:tcPr>
          <w:p w14:paraId="50E75CB7" w14:textId="77777777" w:rsidR="00193DF7" w:rsidRDefault="00395222">
            <w:pPr>
              <w:spacing w:before="60" w:after="60"/>
              <w:ind w:firstLine="0"/>
              <w:jc w:val="left"/>
            </w:pPr>
            <w:r>
              <w:rPr>
                <w:rFonts w:ascii="Times New Roman" w:eastAsia="楷体" w:hAnsi="Times New Roman"/>
                <w:color w:val="000000"/>
                <w:sz w:val="20"/>
              </w:rPr>
              <w:t>5.3.4</w:t>
            </w:r>
            <w:r>
              <w:rPr>
                <w:rFonts w:ascii="Times New Roman" w:eastAsia="楷体" w:hAnsi="Times New Roman"/>
                <w:color w:val="000000"/>
                <w:sz w:val="20"/>
              </w:rPr>
              <w:t>、</w:t>
            </w:r>
            <w:r>
              <w:rPr>
                <w:rFonts w:ascii="Times New Roman" w:eastAsia="楷体" w:hAnsi="Times New Roman"/>
                <w:color w:val="000000"/>
                <w:sz w:val="20"/>
              </w:rPr>
              <w:t>6.3</w:t>
            </w:r>
          </w:p>
        </w:tc>
      </w:tr>
      <w:tr w:rsidR="00193DF7" w14:paraId="49FA3607" w14:textId="77777777">
        <w:trPr>
          <w:cantSplit/>
        </w:trPr>
        <w:tc>
          <w:tcPr>
            <w:tcW w:w="1417" w:type="dxa"/>
          </w:tcPr>
          <w:p w14:paraId="6E8904BD" w14:textId="77777777" w:rsidR="00193DF7" w:rsidRDefault="00395222">
            <w:pPr>
              <w:spacing w:before="60" w:after="60"/>
              <w:ind w:firstLine="0"/>
              <w:jc w:val="left"/>
            </w:pPr>
            <w:r>
              <w:rPr>
                <w:rFonts w:ascii="Times New Roman" w:eastAsia="楷体" w:hAnsi="Times New Roman"/>
                <w:color w:val="000000"/>
                <w:sz w:val="20"/>
              </w:rPr>
              <w:t>双重审查</w:t>
            </w:r>
          </w:p>
        </w:tc>
        <w:tc>
          <w:tcPr>
            <w:tcW w:w="3969" w:type="dxa"/>
          </w:tcPr>
          <w:p w14:paraId="1987BF99" w14:textId="77777777" w:rsidR="00193DF7" w:rsidRDefault="00395222">
            <w:pPr>
              <w:spacing w:before="60" w:after="60"/>
              <w:ind w:firstLine="0"/>
              <w:jc w:val="left"/>
            </w:pPr>
            <w:r>
              <w:rPr>
                <w:rFonts w:ascii="Times New Roman" w:eastAsia="楷体" w:hAnsi="Times New Roman"/>
                <w:color w:val="000000"/>
                <w:sz w:val="20"/>
              </w:rPr>
              <w:t>app/gates/pipeline.py</w:t>
            </w:r>
          </w:p>
        </w:tc>
        <w:tc>
          <w:tcPr>
            <w:tcW w:w="2551" w:type="dxa"/>
          </w:tcPr>
          <w:p w14:paraId="07CE0AA8" w14:textId="77777777" w:rsidR="00193DF7" w:rsidRDefault="00395222">
            <w:pPr>
              <w:spacing w:before="60" w:after="60"/>
              <w:ind w:firstLine="0"/>
              <w:jc w:val="left"/>
            </w:pPr>
            <w:r>
              <w:rPr>
                <w:rFonts w:ascii="Times New Roman" w:eastAsia="楷体" w:hAnsi="Times New Roman"/>
                <w:color w:val="000000"/>
                <w:sz w:val="20"/>
              </w:rPr>
              <w:t>独立结果及状态聚合</w:t>
            </w:r>
          </w:p>
        </w:tc>
        <w:tc>
          <w:tcPr>
            <w:tcW w:w="1701" w:type="dxa"/>
          </w:tcPr>
          <w:p w14:paraId="067B79BF" w14:textId="77777777" w:rsidR="00193DF7" w:rsidRDefault="00395222">
            <w:pPr>
              <w:spacing w:before="60" w:after="60"/>
              <w:ind w:firstLine="0"/>
              <w:jc w:val="left"/>
            </w:pPr>
            <w:r>
              <w:rPr>
                <w:rFonts w:ascii="Times New Roman" w:eastAsia="楷体" w:hAnsi="Times New Roman"/>
                <w:color w:val="000000"/>
                <w:sz w:val="20"/>
              </w:rPr>
              <w:t>5.3.6</w:t>
            </w:r>
            <w:r>
              <w:rPr>
                <w:rFonts w:ascii="Times New Roman" w:eastAsia="楷体" w:hAnsi="Times New Roman"/>
                <w:color w:val="000000"/>
                <w:sz w:val="20"/>
              </w:rPr>
              <w:t>、</w:t>
            </w:r>
            <w:r>
              <w:rPr>
                <w:rFonts w:ascii="Times New Roman" w:eastAsia="楷体" w:hAnsi="Times New Roman"/>
                <w:color w:val="000000"/>
                <w:sz w:val="20"/>
              </w:rPr>
              <w:t>6.4</w:t>
            </w:r>
          </w:p>
        </w:tc>
      </w:tr>
      <w:tr w:rsidR="00193DF7" w14:paraId="4CFA94DE" w14:textId="77777777">
        <w:trPr>
          <w:cantSplit/>
        </w:trPr>
        <w:tc>
          <w:tcPr>
            <w:tcW w:w="1417" w:type="dxa"/>
          </w:tcPr>
          <w:p w14:paraId="1EF799BD" w14:textId="77777777" w:rsidR="00193DF7" w:rsidRDefault="00395222">
            <w:pPr>
              <w:spacing w:before="60" w:after="60"/>
              <w:ind w:firstLine="0"/>
              <w:jc w:val="left"/>
            </w:pPr>
            <w:r>
              <w:rPr>
                <w:rFonts w:ascii="Times New Roman" w:eastAsia="楷体" w:hAnsi="Times New Roman"/>
                <w:color w:val="000000"/>
                <w:sz w:val="20"/>
              </w:rPr>
              <w:t>案例输入</w:t>
            </w:r>
          </w:p>
        </w:tc>
        <w:tc>
          <w:tcPr>
            <w:tcW w:w="3969" w:type="dxa"/>
          </w:tcPr>
          <w:p w14:paraId="1BD1B06B" w14:textId="77777777" w:rsidR="00193DF7" w:rsidRDefault="00395222">
            <w:pPr>
              <w:spacing w:before="60" w:after="60"/>
              <w:ind w:firstLine="0"/>
              <w:jc w:val="left"/>
            </w:pPr>
            <w:r>
              <w:rPr>
                <w:rFonts w:ascii="Times New Roman" w:eastAsia="楷体" w:hAnsi="Times New Roman"/>
                <w:color w:val="000000"/>
                <w:sz w:val="20"/>
              </w:rPr>
              <w:t>app/api/static/pages-snapshot.json</w:t>
            </w:r>
          </w:p>
        </w:tc>
        <w:tc>
          <w:tcPr>
            <w:tcW w:w="2551" w:type="dxa"/>
          </w:tcPr>
          <w:p w14:paraId="5669BAA8" w14:textId="77777777" w:rsidR="00193DF7" w:rsidRDefault="00395222">
            <w:pPr>
              <w:spacing w:before="60" w:after="60"/>
              <w:ind w:firstLine="0"/>
              <w:jc w:val="left"/>
            </w:pPr>
            <w:r>
              <w:rPr>
                <w:rFonts w:ascii="Times New Roman" w:eastAsia="楷体" w:hAnsi="Times New Roman"/>
                <w:color w:val="000000"/>
                <w:sz w:val="20"/>
              </w:rPr>
              <w:t>正式保存的报告响应</w:t>
            </w:r>
          </w:p>
        </w:tc>
        <w:tc>
          <w:tcPr>
            <w:tcW w:w="1701" w:type="dxa"/>
          </w:tcPr>
          <w:p w14:paraId="312AAB4E" w14:textId="77777777" w:rsidR="00193DF7" w:rsidRDefault="00395222">
            <w:pPr>
              <w:spacing w:before="60" w:after="60"/>
              <w:ind w:firstLine="0"/>
              <w:jc w:val="left"/>
            </w:pPr>
            <w:r>
              <w:rPr>
                <w:rFonts w:ascii="Times New Roman" w:eastAsia="楷体" w:hAnsi="Times New Roman"/>
                <w:color w:val="000000"/>
                <w:sz w:val="20"/>
              </w:rPr>
              <w:t>7.1</w:t>
            </w:r>
          </w:p>
        </w:tc>
      </w:tr>
      <w:tr w:rsidR="00193DF7" w14:paraId="7AFCCC04" w14:textId="77777777">
        <w:trPr>
          <w:cantSplit/>
        </w:trPr>
        <w:tc>
          <w:tcPr>
            <w:tcW w:w="1417" w:type="dxa"/>
          </w:tcPr>
          <w:p w14:paraId="442DF811" w14:textId="77777777" w:rsidR="00193DF7" w:rsidRDefault="00395222">
            <w:pPr>
              <w:spacing w:before="60" w:after="60"/>
              <w:ind w:firstLine="0"/>
              <w:jc w:val="left"/>
            </w:pPr>
            <w:r>
              <w:rPr>
                <w:rFonts w:ascii="Times New Roman" w:eastAsia="楷体" w:hAnsi="Times New Roman"/>
                <w:color w:val="000000"/>
                <w:sz w:val="20"/>
              </w:rPr>
              <w:t>工程说明</w:t>
            </w:r>
          </w:p>
        </w:tc>
        <w:tc>
          <w:tcPr>
            <w:tcW w:w="3969" w:type="dxa"/>
          </w:tcPr>
          <w:p w14:paraId="329281D6" w14:textId="77777777" w:rsidR="00193DF7" w:rsidRDefault="00395222">
            <w:pPr>
              <w:spacing w:before="60" w:after="60"/>
              <w:ind w:firstLine="0"/>
              <w:jc w:val="left"/>
            </w:pPr>
            <w:r>
              <w:rPr>
                <w:rFonts w:ascii="Times New Roman" w:eastAsia="楷体" w:hAnsi="Times New Roman"/>
                <w:color w:val="000000"/>
                <w:sz w:val="20"/>
              </w:rPr>
              <w:t>docs/submission/technical-report.md</w:t>
            </w:r>
          </w:p>
        </w:tc>
        <w:tc>
          <w:tcPr>
            <w:tcW w:w="2551" w:type="dxa"/>
          </w:tcPr>
          <w:p w14:paraId="398BCA88" w14:textId="77777777" w:rsidR="00193DF7" w:rsidRDefault="00395222">
            <w:pPr>
              <w:spacing w:before="60" w:after="60"/>
              <w:ind w:firstLine="0"/>
              <w:jc w:val="left"/>
            </w:pPr>
            <w:r>
              <w:rPr>
                <w:rFonts w:ascii="Times New Roman" w:eastAsia="楷体" w:hAnsi="Times New Roman"/>
                <w:color w:val="000000"/>
                <w:sz w:val="20"/>
              </w:rPr>
              <w:t>模块、接口与部署细节</w:t>
            </w:r>
          </w:p>
        </w:tc>
        <w:tc>
          <w:tcPr>
            <w:tcW w:w="1701" w:type="dxa"/>
          </w:tcPr>
          <w:p w14:paraId="42E58A70" w14:textId="77777777" w:rsidR="00193DF7" w:rsidRDefault="00395222">
            <w:pPr>
              <w:spacing w:before="60" w:after="60"/>
              <w:ind w:firstLine="0"/>
              <w:jc w:val="left"/>
            </w:pPr>
            <w:r>
              <w:rPr>
                <w:rFonts w:ascii="Times New Roman" w:eastAsia="楷体" w:hAnsi="Times New Roman"/>
                <w:color w:val="000000"/>
                <w:sz w:val="20"/>
              </w:rPr>
              <w:t>第五章、第七章</w:t>
            </w:r>
          </w:p>
        </w:tc>
      </w:tr>
    </w:tbl>
    <w:p w14:paraId="4F2BB3C8" w14:textId="77777777" w:rsidR="00193DF7" w:rsidRDefault="00395222">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A-1 </w:t>
      </w:r>
      <w:r>
        <w:rPr>
          <w:rFonts w:ascii="Times New Roman" w:eastAsia="楷体" w:hAnsi="Times New Roman"/>
          <w:color w:val="000000"/>
          <w:sz w:val="21"/>
        </w:rPr>
        <w:t>工程实现与文档内容的对应关系</w:t>
      </w:r>
    </w:p>
    <w:sectPr w:rsidR="00193DF7">
      <w:headerReference w:type="default" r:id="rId19"/>
      <w:footerReference w:type="default" r:id="rId20"/>
      <w:pgSz w:w="11906" w:h="16838"/>
      <w:pgMar w:top="1134" w:right="1134" w:bottom="1134" w:left="1134" w:header="567" w:footer="567" w:gutter="567"/>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02C82" w14:textId="77777777" w:rsidR="00395222" w:rsidRDefault="00395222">
      <w:pPr>
        <w:spacing w:after="0" w:line="240" w:lineRule="auto"/>
      </w:pPr>
      <w:r>
        <w:separator/>
      </w:r>
    </w:p>
  </w:endnote>
  <w:endnote w:type="continuationSeparator" w:id="0">
    <w:p w14:paraId="0A1102B8" w14:textId="77777777" w:rsidR="00395222" w:rsidRDefault="00395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4C5A9" w14:textId="77777777" w:rsidR="00193DF7" w:rsidRDefault="00395222">
    <w:pPr>
      <w:jc w:val="center"/>
    </w:pPr>
    <w:r>
      <w:fldChar w:fldCharType="begin"/>
    </w:r>
    <w:r>
      <w:instrText>PAGE</w:instrText>
    </w:r>
    <w:r>
      <w:fldChar w:fldCharType="separate"/>
    </w:r>
    <w:r w:rsidR="00851C5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2D6A3" w14:textId="77777777" w:rsidR="00395222" w:rsidRDefault="00395222">
      <w:pPr>
        <w:spacing w:after="0" w:line="240" w:lineRule="auto"/>
      </w:pPr>
      <w:r>
        <w:separator/>
      </w:r>
    </w:p>
  </w:footnote>
  <w:footnote w:type="continuationSeparator" w:id="0">
    <w:p w14:paraId="679C9FB5" w14:textId="77777777" w:rsidR="00395222" w:rsidRDefault="00395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A1A5D" w14:textId="77777777" w:rsidR="00193DF7" w:rsidRDefault="00395222">
    <w:pPr>
      <w:jc w:val="center"/>
    </w:pPr>
    <w:r>
      <w:rPr>
        <w:rFonts w:ascii="Times New Roman" w:eastAsia="楷体" w:hAnsi="Times New Roman"/>
        <w:color w:val="000000"/>
        <w:sz w:val="18"/>
      </w:rPr>
      <w:t xml:space="preserve">Prism </w:t>
    </w:r>
    <w:r>
      <w:rPr>
        <w:rFonts w:ascii="Times New Roman" w:eastAsia="楷体" w:hAnsi="Times New Roman"/>
        <w:color w:val="000000"/>
        <w:sz w:val="18"/>
      </w:rPr>
      <w:t>个性化证券投顾智能体系统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193DF7"/>
    <w:rsid w:val="00193DF7"/>
    <w:rsid w:val="00395222"/>
    <w:rsid w:val="00851C58"/>
    <w:rsid w:val="00E02CAF"/>
    <w:rsid w:val="04C93A3A"/>
    <w:rsid w:val="14F45220"/>
    <w:rsid w:val="1D9D1698"/>
    <w:rsid w:val="1F3A8488"/>
    <w:rsid w:val="23A45D2C"/>
    <w:rsid w:val="27BC6926"/>
    <w:rsid w:val="29D53EF3"/>
    <w:rsid w:val="355F3519"/>
    <w:rsid w:val="35BF2628"/>
    <w:rsid w:val="38BF63E6"/>
    <w:rsid w:val="3CCC178D"/>
    <w:rsid w:val="3EF773E7"/>
    <w:rsid w:val="3F59870C"/>
    <w:rsid w:val="3F6F040E"/>
    <w:rsid w:val="3FED89DA"/>
    <w:rsid w:val="3FFA30CB"/>
    <w:rsid w:val="4A6F1665"/>
    <w:rsid w:val="4D6FD1F9"/>
    <w:rsid w:val="4D8C7FCB"/>
    <w:rsid w:val="5DD2871C"/>
    <w:rsid w:val="64610029"/>
    <w:rsid w:val="66F66946"/>
    <w:rsid w:val="6BF24614"/>
    <w:rsid w:val="6BF622CA"/>
    <w:rsid w:val="6F7575E3"/>
    <w:rsid w:val="7437268F"/>
    <w:rsid w:val="77723BD7"/>
    <w:rsid w:val="79FD7858"/>
    <w:rsid w:val="7B77B4FB"/>
    <w:rsid w:val="7BCEAE72"/>
    <w:rsid w:val="7DF7D31A"/>
    <w:rsid w:val="7DFFFE10"/>
    <w:rsid w:val="7ED7EF9A"/>
    <w:rsid w:val="7EEBF6EF"/>
    <w:rsid w:val="7FE79E77"/>
    <w:rsid w:val="7FEF0BB7"/>
    <w:rsid w:val="7FFC715C"/>
    <w:rsid w:val="9FFB9521"/>
    <w:rsid w:val="ADEC1A06"/>
    <w:rsid w:val="B9675768"/>
    <w:rsid w:val="BDC6D42C"/>
    <w:rsid w:val="D5EB7BFE"/>
    <w:rsid w:val="D757D574"/>
    <w:rsid w:val="D9FE4394"/>
    <w:rsid w:val="DDF2C1FE"/>
    <w:rsid w:val="DFE9FF7E"/>
    <w:rsid w:val="DFF6E856"/>
    <w:rsid w:val="EDB919E8"/>
    <w:rsid w:val="EFBBB807"/>
    <w:rsid w:val="F2FF7BF9"/>
    <w:rsid w:val="F9DF4138"/>
    <w:rsid w:val="FBBEA205"/>
    <w:rsid w:val="FBFE7095"/>
    <w:rsid w:val="FCFB3EC4"/>
    <w:rsid w:val="FD7B71D3"/>
    <w:rsid w:val="FED7106F"/>
    <w:rsid w:val="FEF78965"/>
    <w:rsid w:val="FEF8B71F"/>
    <w:rsid w:val="FF69F9A6"/>
    <w:rsid w:val="FFEEBB40"/>
    <w:rsid w:val="FFF2E624"/>
    <w:rsid w:val="FFF7824B"/>
    <w:rsid w:val="FFFAFDCA"/>
    <w:rsid w:val="FFFF15AB"/>
    <w:rsid w:val="FFFFE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A6EE91B"/>
  <w15:docId w15:val="{1EF301DD-2C98-4DAD-8F5C-304189379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20" w:line="276" w:lineRule="auto"/>
      <w:ind w:firstLine="482"/>
      <w:jc w:val="both"/>
    </w:pPr>
    <w:rPr>
      <w:rFonts w:asciiTheme="minorHAnsi" w:eastAsiaTheme="minorEastAsia" w:hAnsiTheme="minorHAnsi" w:cstheme="minorBidi"/>
      <w:sz w:val="24"/>
      <w:szCs w:val="22"/>
    </w:rPr>
  </w:style>
  <w:style w:type="paragraph" w:styleId="1">
    <w:name w:val="heading 1"/>
    <w:basedOn w:val="a"/>
    <w:next w:val="a"/>
    <w:qFormat/>
    <w:pPr>
      <w:keepNext/>
      <w:keepLines/>
      <w:pageBreakBefore/>
      <w:spacing w:before="240" w:line="576" w:lineRule="auto"/>
      <w:ind w:firstLine="0"/>
      <w:jc w:val="center"/>
      <w:outlineLvl w:val="0"/>
    </w:pPr>
    <w:rPr>
      <w:rFonts w:ascii="Times New Roman" w:eastAsia="楷体" w:hAnsi="Times New Roman"/>
      <w:b/>
      <w:color w:val="000000"/>
      <w:kern w:val="44"/>
      <w:sz w:val="40"/>
    </w:rPr>
  </w:style>
  <w:style w:type="paragraph" w:styleId="2">
    <w:name w:val="heading 2"/>
    <w:basedOn w:val="a"/>
    <w:next w:val="a"/>
    <w:unhideWhenUsed/>
    <w:qFormat/>
    <w:pPr>
      <w:keepNext/>
      <w:keepLines/>
      <w:spacing w:before="240" w:line="413" w:lineRule="auto"/>
      <w:ind w:firstLine="0"/>
      <w:outlineLvl w:val="1"/>
    </w:pPr>
    <w:rPr>
      <w:rFonts w:ascii="Times New Roman" w:eastAsia="楷体" w:hAnsi="Times New Roman"/>
      <w:b/>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spacing w:after="0" w:line="240" w:lineRule="auto"/>
      <w:ind w:leftChars="400" w:left="840" w:firstLine="0"/>
    </w:pPr>
    <w:rPr>
      <w:rFonts w:ascii="Times New Roman" w:eastAsia="楷体" w:hAnsi="Times New Roman"/>
      <w:sz w:val="21"/>
    </w:r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spacing w:after="0" w:line="240" w:lineRule="auto"/>
      <w:ind w:firstLine="0"/>
    </w:pPr>
    <w:rPr>
      <w:rFonts w:ascii="Times New Roman" w:eastAsia="楷体" w:hAnsi="Times New Roman"/>
      <w:sz w:val="21"/>
    </w:rPr>
  </w:style>
  <w:style w:type="paragraph" w:styleId="TOC2">
    <w:name w:val="toc 2"/>
    <w:basedOn w:val="a"/>
    <w:next w:val="a"/>
    <w:uiPriority w:val="39"/>
    <w:qFormat/>
    <w:pPr>
      <w:spacing w:after="0" w:line="240" w:lineRule="auto"/>
      <w:ind w:leftChars="200" w:left="420" w:firstLine="0"/>
    </w:pPr>
    <w:rPr>
      <w:rFonts w:ascii="Times New Roman" w:eastAsia="楷体" w:hAnsi="Times New Roman"/>
      <w:sz w:val="21"/>
    </w:rPr>
  </w:style>
  <w:style w:type="paragraph" w:customStyle="1" w:styleId="31">
    <w:name w:val="标题 31"/>
    <w:pPr>
      <w:keepNext/>
      <w:spacing w:before="240" w:after="120"/>
      <w:outlineLvl w:val="2"/>
    </w:pPr>
    <w:rPr>
      <w:rFonts w:eastAsia="楷体"/>
      <w:b/>
      <w:color w:val="000000"/>
      <w:sz w:val="28"/>
    </w:rPr>
  </w:style>
  <w:style w:type="paragraph" w:customStyle="1" w:styleId="41">
    <w:name w:val="标题 41"/>
    <w:pPr>
      <w:keepNext/>
      <w:spacing w:before="240" w:after="120"/>
      <w:outlineLvl w:val="3"/>
    </w:pPr>
    <w:rPr>
      <w:rFonts w:eastAsia="楷体"/>
      <w:b/>
      <w:color w:val="000000"/>
      <w:sz w:val="24"/>
    </w:rPr>
  </w:style>
  <w:style w:type="paragraph" w:customStyle="1" w:styleId="10">
    <w:name w:val="标题1"/>
  </w:style>
  <w:style w:type="paragraph" w:customStyle="1" w:styleId="TOC41">
    <w:name w:val="TOC 41"/>
    <w:rPr>
      <w:rFonts w:eastAsia="楷体"/>
      <w:sz w:val="21"/>
    </w:rPr>
  </w:style>
  <w:style w:type="paragraph" w:styleId="TOC4">
    <w:name w:val="toc 4"/>
    <w:basedOn w:val="a"/>
    <w:next w:val="a"/>
    <w:autoRedefine/>
    <w:uiPriority w:val="39"/>
    <w:rsid w:val="00851C58"/>
    <w:pPr>
      <w:spacing w:after="0" w:line="240" w:lineRule="auto"/>
      <w:ind w:leftChars="600" w:left="1260"/>
    </w:pPr>
    <w:rPr>
      <w:rFonts w:eastAsia="楷体"/>
      <w:sz w:val="21"/>
    </w:rPr>
  </w:style>
  <w:style w:type="character" w:styleId="a5">
    <w:name w:val="Hyperlink"/>
    <w:basedOn w:val="a0"/>
    <w:uiPriority w:val="99"/>
    <w:unhideWhenUsed/>
    <w:rsid w:val="00851C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textRotate="1"/>
    <customShpInfo spid="_x0000_s410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7893</Words>
  <Characters>10419</Characters>
  <Application>Microsoft Office Word</Application>
  <DocSecurity>0</DocSecurity>
  <Lines>612</Lines>
  <Paragraphs>732</Paragraphs>
  <ScaleCrop>false</ScaleCrop>
  <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个性化证券投顾智能体系统技术文档</dc:title>
  <dc:subject>系统设计 核心技术 创新与验证</dc:subject>
  <dc:creator>Prism</dc:creator>
  <cp:lastModifiedBy>粽子 稻叶</cp:lastModifiedBy>
  <cp:revision>2</cp:revision>
  <dcterms:created xsi:type="dcterms:W3CDTF">2026-09-18T09:29:00Z</dcterms:created>
  <dcterms:modified xsi:type="dcterms:W3CDTF">2026-09-18T09:29:00Z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eyJoZGlkIjoiMWQ0ZmFkZWY5YzFkODU4ZjJiMGFjYzUxODY4YTdlZDEiLCJ1c2VySWQiOiIxNzI0NDExMzUzIn0=</vt:lpwstr>
  </property>
  <property fmtid="{D5CDD505-2E9C-101B-9397-08002B2CF9AE}" pid="3" name="KSOProductBuildVer">
    <vt:lpwstr>2052-12.1.0.22529</vt:lpwstr>
  </property>
  <property fmtid="{D5CDD505-2E9C-101B-9397-08002B2CF9AE}" pid="4" name="ICV">
    <vt:lpwstr>C1D1E31E05F1897A4C4BE869619A7A9C_43</vt:lpwstr>
  </property>
</Properties>
</file>