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AA6F" w14:textId="77777777" w:rsidR="002F1526" w:rsidRDefault="00FA6811">
      <w:pPr>
        <w:pStyle w:val="10"/>
        <w:spacing w:before="2000"/>
        <w:jc w:val="center"/>
      </w:pPr>
      <w:r>
        <w:rPr>
          <w:rFonts w:eastAsia="楷体"/>
          <w:b/>
          <w:color w:val="000000"/>
          <w:sz w:val="48"/>
        </w:rPr>
        <w:t>Prism</w:t>
      </w:r>
      <w:r>
        <w:rPr>
          <w:rFonts w:eastAsia="楷体"/>
          <w:b/>
          <w:color w:val="000000"/>
          <w:sz w:val="48"/>
        </w:rPr>
        <w:br/>
      </w:r>
      <w:r>
        <w:rPr>
          <w:rFonts w:eastAsia="楷体"/>
          <w:b/>
          <w:color w:val="000000"/>
          <w:sz w:val="48"/>
        </w:rPr>
        <w:t>个性化证券投顾智能体系统</w:t>
      </w:r>
      <w:r>
        <w:rPr>
          <w:rFonts w:eastAsia="楷体"/>
          <w:b/>
          <w:color w:val="000000"/>
          <w:sz w:val="48"/>
        </w:rPr>
        <w:br/>
      </w:r>
      <w:r>
        <w:rPr>
          <w:rFonts w:eastAsia="楷体"/>
          <w:b/>
          <w:color w:val="000000"/>
          <w:sz w:val="48"/>
        </w:rPr>
        <w:t>技术文档</w:t>
      </w:r>
    </w:p>
    <w:p w14:paraId="69435E88" w14:textId="77777777" w:rsidR="002F1526" w:rsidRDefault="00FA6811">
      <w:pPr>
        <w:widowControl/>
      </w:pPr>
      <w:r>
        <w:br w:type="page"/>
      </w:r>
    </w:p>
    <w:p w14:paraId="588E6B0F" w14:textId="77777777" w:rsidR="002F1526" w:rsidRDefault="00FA6811">
      <w:pPr>
        <w:widowControl/>
        <w:jc w:val="center"/>
      </w:pPr>
      <w:r>
        <w:rPr>
          <w:rFonts w:ascii="Times New Roman" w:eastAsia="楷体" w:hAnsi="Times New Roman"/>
          <w:b/>
          <w:color w:val="000000"/>
          <w:sz w:val="40"/>
        </w:rPr>
        <w:t>目录</w:t>
      </w:r>
    </w:p>
    <w:p w14:paraId="4F3A0F1D" w14:textId="21FB8B9F" w:rsidR="006D6E6E" w:rsidRDefault="00FA6811">
      <w:pPr>
        <w:pStyle w:val="TOC1"/>
        <w:tabs>
          <w:tab w:val="right" w:leader="dot" w:pos="9061"/>
        </w:tabs>
        <w:rPr>
          <w:rFonts w:asciiTheme="minorHAnsi" w:eastAsiaTheme="minorEastAsia" w:hAnsiTheme="minorHAnsi" w:hint="eastAsia"/>
          <w:noProof/>
          <w:kern w:val="2"/>
          <w:sz w:val="22"/>
          <w:szCs w:val="24"/>
          <w14:ligatures w14:val="standardContextual"/>
        </w:rPr>
      </w:pPr>
      <w:r>
        <w:fldChar w:fldCharType="begin"/>
      </w:r>
      <w:r>
        <w:instrText>TOC \o "1-4" \h \z \u</w:instrText>
      </w:r>
      <w:r>
        <w:fldChar w:fldCharType="separate"/>
      </w:r>
      <w:hyperlink w:anchor="_Toc240658537" w:history="1">
        <w:r w:rsidR="006D6E6E" w:rsidRPr="00386247">
          <w:rPr>
            <w:rStyle w:val="a5"/>
            <w:noProof/>
          </w:rPr>
          <w:t>第一章</w:t>
        </w:r>
        <w:r w:rsidR="006D6E6E" w:rsidRPr="00386247">
          <w:rPr>
            <w:rStyle w:val="a5"/>
            <w:noProof/>
          </w:rPr>
          <w:t xml:space="preserve"> </w:t>
        </w:r>
        <w:r w:rsidR="006D6E6E" w:rsidRPr="00386247">
          <w:rPr>
            <w:rStyle w:val="a5"/>
            <w:noProof/>
          </w:rPr>
          <w:t>项目概述</w:t>
        </w:r>
        <w:r w:rsidR="006D6E6E">
          <w:rPr>
            <w:rFonts w:hint="eastAsia"/>
            <w:noProof/>
            <w:webHidden/>
          </w:rPr>
          <w:tab/>
        </w:r>
        <w:r w:rsidR="006D6E6E">
          <w:rPr>
            <w:rFonts w:hint="eastAsia"/>
            <w:noProof/>
            <w:webHidden/>
          </w:rPr>
          <w:fldChar w:fldCharType="begin"/>
        </w:r>
        <w:r w:rsidR="006D6E6E">
          <w:rPr>
            <w:rFonts w:hint="eastAsia"/>
            <w:noProof/>
            <w:webHidden/>
          </w:rPr>
          <w:instrText xml:space="preserve"> </w:instrText>
        </w:r>
        <w:r w:rsidR="006D6E6E">
          <w:rPr>
            <w:noProof/>
            <w:webHidden/>
          </w:rPr>
          <w:instrText>PAGEREF _Toc240658537 \h</w:instrText>
        </w:r>
        <w:r w:rsidR="006D6E6E">
          <w:rPr>
            <w:rFonts w:hint="eastAsia"/>
            <w:noProof/>
            <w:webHidden/>
          </w:rPr>
          <w:instrText xml:space="preserve"> </w:instrText>
        </w:r>
        <w:r w:rsidR="006D6E6E">
          <w:rPr>
            <w:rFonts w:hint="eastAsia"/>
            <w:noProof/>
            <w:webHidden/>
          </w:rPr>
        </w:r>
        <w:r w:rsidR="006D6E6E">
          <w:rPr>
            <w:rFonts w:hint="eastAsia"/>
            <w:noProof/>
            <w:webHidden/>
          </w:rPr>
          <w:fldChar w:fldCharType="separate"/>
        </w:r>
        <w:r w:rsidR="006D6E6E">
          <w:rPr>
            <w:noProof/>
            <w:webHidden/>
          </w:rPr>
          <w:t>4</w:t>
        </w:r>
        <w:r w:rsidR="006D6E6E">
          <w:rPr>
            <w:rFonts w:hint="eastAsia"/>
            <w:noProof/>
            <w:webHidden/>
          </w:rPr>
          <w:fldChar w:fldCharType="end"/>
        </w:r>
      </w:hyperlink>
    </w:p>
    <w:p w14:paraId="0162B1D1" w14:textId="7C8143F5"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38" w:history="1">
        <w:r w:rsidRPr="00386247">
          <w:rPr>
            <w:rStyle w:val="a5"/>
            <w:noProof/>
          </w:rPr>
          <w:t xml:space="preserve">1.1 </w:t>
        </w:r>
        <w:r w:rsidRPr="00386247">
          <w:rPr>
            <w:rStyle w:val="a5"/>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24C5014" w14:textId="0ACFB298"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39" w:history="1">
        <w:r w:rsidRPr="00386247">
          <w:rPr>
            <w:rStyle w:val="a5"/>
            <w:noProof/>
          </w:rPr>
          <w:t xml:space="preserve">1.2 </w:t>
        </w:r>
        <w:r w:rsidRPr="00386247">
          <w:rPr>
            <w:rStyle w:val="a5"/>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4A8EF1B" w14:textId="5B0E4492"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40" w:history="1">
        <w:r w:rsidRPr="00386247">
          <w:rPr>
            <w:rStyle w:val="a5"/>
            <w:noProof/>
          </w:rPr>
          <w:t xml:space="preserve">1.3 </w:t>
        </w:r>
        <w:r w:rsidRPr="00386247">
          <w:rPr>
            <w:rStyle w:val="a5"/>
            <w:noProof/>
          </w:rPr>
          <w:t>相关研究与技术选择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FE98399" w14:textId="6195D67C" w:rsidR="006D6E6E" w:rsidRDefault="006D6E6E">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58541" w:history="1">
        <w:r w:rsidRPr="00386247">
          <w:rPr>
            <w:rStyle w:val="a5"/>
            <w:noProof/>
          </w:rPr>
          <w:t>第二章</w:t>
        </w:r>
        <w:r w:rsidRPr="00386247">
          <w:rPr>
            <w:rStyle w:val="a5"/>
            <w:noProof/>
          </w:rPr>
          <w:t xml:space="preserve"> </w:t>
        </w:r>
        <w:r w:rsidRPr="00386247">
          <w:rPr>
            <w:rStyle w:val="a5"/>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C6A658B" w14:textId="0AE0CBFD"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42" w:history="1">
        <w:r w:rsidRPr="00386247">
          <w:rPr>
            <w:rStyle w:val="a5"/>
            <w:noProof/>
          </w:rPr>
          <w:t xml:space="preserve">2.1 </w:t>
        </w:r>
        <w:r w:rsidRPr="00386247">
          <w:rPr>
            <w:rStyle w:val="a5"/>
            <w:noProof/>
          </w:rPr>
          <w:t>用户需求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C63A9F" w14:textId="76E2DFD9"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43" w:history="1">
        <w:r w:rsidRPr="00386247">
          <w:rPr>
            <w:rStyle w:val="a5"/>
            <w:noProof/>
          </w:rPr>
          <w:t xml:space="preserve">2.2 </w:t>
        </w:r>
        <w:r w:rsidRPr="00386247">
          <w:rPr>
            <w:rStyle w:val="a5"/>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7C3B749" w14:textId="718A3080"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44" w:history="1">
        <w:r w:rsidRPr="00386247">
          <w:rPr>
            <w:rStyle w:val="a5"/>
            <w:noProof/>
          </w:rPr>
          <w:t xml:space="preserve">2.3 </w:t>
        </w:r>
        <w:r w:rsidRPr="00386247">
          <w:rPr>
            <w:rStyle w:val="a5"/>
            <w:noProof/>
          </w:rPr>
          <w:t>质量要求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A5B36FA" w14:textId="35ADC762" w:rsidR="006D6E6E" w:rsidRDefault="006D6E6E">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58545" w:history="1">
        <w:r w:rsidRPr="00386247">
          <w:rPr>
            <w:rStyle w:val="a5"/>
            <w:noProof/>
          </w:rPr>
          <w:t>第三章</w:t>
        </w:r>
        <w:r w:rsidRPr="00386247">
          <w:rPr>
            <w:rStyle w:val="a5"/>
            <w:noProof/>
          </w:rPr>
          <w:t xml:space="preserve"> </w:t>
        </w:r>
        <w:r w:rsidRPr="00386247">
          <w:rPr>
            <w:rStyle w:val="a5"/>
            <w:noProof/>
          </w:rPr>
          <w:t>整体解决方案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858C4ED" w14:textId="72C87C21"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46" w:history="1">
        <w:r w:rsidRPr="00386247">
          <w:rPr>
            <w:rStyle w:val="a5"/>
            <w:noProof/>
          </w:rPr>
          <w:t xml:space="preserve">3.1 </w:t>
        </w:r>
        <w:r w:rsidRPr="00386247">
          <w:rPr>
            <w:rStyle w:val="a5"/>
            <w:noProof/>
          </w:rPr>
          <w:t>服务过程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087831A" w14:textId="3E35F51B"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47" w:history="1">
        <w:r w:rsidRPr="00386247">
          <w:rPr>
            <w:rStyle w:val="a5"/>
            <w:noProof/>
          </w:rPr>
          <w:t xml:space="preserve">3.2 </w:t>
        </w:r>
        <w:r w:rsidRPr="00386247">
          <w:rPr>
            <w:rStyle w:val="a5"/>
            <w:noProof/>
          </w:rPr>
          <w:t>系统职责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9BD4F78" w14:textId="6CF24F8D"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48" w:history="1">
        <w:r w:rsidRPr="00386247">
          <w:rPr>
            <w:rStyle w:val="a5"/>
            <w:noProof/>
          </w:rPr>
          <w:t xml:space="preserve">3.3 </w:t>
        </w:r>
        <w:r w:rsidRPr="00386247">
          <w:rPr>
            <w:rStyle w:val="a5"/>
            <w:noProof/>
          </w:rPr>
          <w:t>使用过程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9E6BF5" w14:textId="63393698" w:rsidR="006D6E6E" w:rsidRDefault="006D6E6E">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58549" w:history="1">
        <w:r w:rsidRPr="00386247">
          <w:rPr>
            <w:rStyle w:val="a5"/>
            <w:noProof/>
          </w:rPr>
          <w:t>第四章</w:t>
        </w:r>
        <w:r w:rsidRPr="00386247">
          <w:rPr>
            <w:rStyle w:val="a5"/>
            <w:noProof/>
          </w:rPr>
          <w:t xml:space="preserve"> </w:t>
        </w:r>
        <w:r w:rsidRPr="00386247">
          <w:rPr>
            <w:rStyle w:val="a5"/>
            <w:noProof/>
          </w:rPr>
          <w:t>产品方案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EA08D23" w14:textId="2F8A95CE"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50" w:history="1">
        <w:r w:rsidRPr="00386247">
          <w:rPr>
            <w:rStyle w:val="a5"/>
            <w:noProof/>
          </w:rPr>
          <w:t xml:space="preserve">4.1 </w:t>
        </w:r>
        <w:r w:rsidRPr="00386247">
          <w:rPr>
            <w:rStyle w:val="a5"/>
            <w:noProof/>
          </w:rPr>
          <w:t>投资任务工作台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537092" w14:textId="429F1C42"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51" w:history="1">
        <w:r w:rsidRPr="00386247">
          <w:rPr>
            <w:rStyle w:val="a5"/>
            <w:noProof/>
          </w:rPr>
          <w:t xml:space="preserve">4.2 </w:t>
        </w:r>
        <w:r w:rsidRPr="00386247">
          <w:rPr>
            <w:rStyle w:val="a5"/>
            <w:noProof/>
          </w:rPr>
          <w:t>投资者画像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C1290CB" w14:textId="7C18D3FA"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52" w:history="1">
        <w:r w:rsidRPr="00386247">
          <w:rPr>
            <w:rStyle w:val="a5"/>
            <w:noProof/>
          </w:rPr>
          <w:t xml:space="preserve">4.3 </w:t>
        </w:r>
        <w:r w:rsidRPr="00386247">
          <w:rPr>
            <w:rStyle w:val="a5"/>
            <w:noProof/>
          </w:rPr>
          <w:t>持仓分析与组合报告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F498A0B" w14:textId="272142A8"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53" w:history="1">
        <w:r w:rsidRPr="00386247">
          <w:rPr>
            <w:rStyle w:val="a5"/>
            <w:noProof/>
          </w:rPr>
          <w:t xml:space="preserve">4.4 </w:t>
        </w:r>
        <w:r w:rsidRPr="00386247">
          <w:rPr>
            <w:rStyle w:val="a5"/>
            <w:noProof/>
          </w:rPr>
          <w:t>市场观察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341C115" w14:textId="1FDEF206"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54" w:history="1">
        <w:r w:rsidRPr="00386247">
          <w:rPr>
            <w:rStyle w:val="a5"/>
            <w:noProof/>
          </w:rPr>
          <w:t xml:space="preserve">4.5 </w:t>
        </w:r>
        <w:r w:rsidRPr="00386247">
          <w:rPr>
            <w:rStyle w:val="a5"/>
            <w:noProof/>
          </w:rPr>
          <w:t>行为画像与持续复核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C990A7C" w14:textId="249BC680" w:rsidR="006D6E6E" w:rsidRDefault="006D6E6E">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58555" w:history="1">
        <w:r w:rsidRPr="00386247">
          <w:rPr>
            <w:rStyle w:val="a5"/>
            <w:noProof/>
          </w:rPr>
          <w:t>第五章</w:t>
        </w:r>
        <w:r w:rsidRPr="00386247">
          <w:rPr>
            <w:rStyle w:val="a5"/>
            <w:noProof/>
          </w:rPr>
          <w:t xml:space="preserve"> </w:t>
        </w:r>
        <w:r w:rsidRPr="00386247">
          <w:rPr>
            <w:rStyle w:val="a5"/>
            <w:noProof/>
          </w:rPr>
          <w:t>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634184E" w14:textId="2F2467E4"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56" w:history="1">
        <w:r w:rsidRPr="00386247">
          <w:rPr>
            <w:rStyle w:val="a5"/>
            <w:noProof/>
          </w:rPr>
          <w:t xml:space="preserve">5.1 </w:t>
        </w:r>
        <w:r w:rsidRPr="00386247">
          <w:rPr>
            <w:rStyle w:val="a5"/>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7953956" w14:textId="332D9C63"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57" w:history="1">
        <w:r w:rsidRPr="00386247">
          <w:rPr>
            <w:rStyle w:val="a5"/>
            <w:noProof/>
          </w:rPr>
          <w:t xml:space="preserve">5.1.1 </w:t>
        </w:r>
        <w:r w:rsidRPr="00386247">
          <w:rPr>
            <w:rStyle w:val="a5"/>
            <w:noProof/>
          </w:rPr>
          <w:t>前端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C55947" w14:textId="4F385F1F"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58" w:history="1">
        <w:r w:rsidRPr="00386247">
          <w:rPr>
            <w:rStyle w:val="a5"/>
            <w:noProof/>
          </w:rPr>
          <w:t xml:space="preserve">5.1.2 </w:t>
        </w:r>
        <w:r w:rsidRPr="00386247">
          <w:rPr>
            <w:rStyle w:val="a5"/>
            <w:noProof/>
          </w:rPr>
          <w:t>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7FEEC1C" w14:textId="39C2C71A"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59" w:history="1">
        <w:r w:rsidRPr="00386247">
          <w:rPr>
            <w:rStyle w:val="a5"/>
            <w:noProof/>
          </w:rPr>
          <w:t xml:space="preserve">5.2 </w:t>
        </w:r>
        <w:r w:rsidRPr="00386247">
          <w:rPr>
            <w:rStyle w:val="a5"/>
            <w:noProof/>
          </w:rPr>
          <w:t>前后端</w:t>
        </w:r>
        <w:r w:rsidRPr="00386247">
          <w:rPr>
            <w:rStyle w:val="a5"/>
            <w:noProof/>
          </w:rPr>
          <w:t xml:space="preserve"> AI </w:t>
        </w:r>
        <w:r w:rsidRPr="00386247">
          <w:rPr>
            <w:rStyle w:val="a5"/>
            <w:noProof/>
          </w:rPr>
          <w:t>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B4B6A1" w14:textId="0DD053A4"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60" w:history="1">
        <w:r w:rsidRPr="00386247">
          <w:rPr>
            <w:rStyle w:val="a5"/>
            <w:noProof/>
          </w:rPr>
          <w:t xml:space="preserve">5.2.1 </w:t>
        </w:r>
        <w:r w:rsidRPr="00386247">
          <w:rPr>
            <w:rStyle w:val="a5"/>
            <w:noProof/>
          </w:rPr>
          <w:t>前端系统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4CF0AC5" w14:textId="145A9F5A"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61" w:history="1">
        <w:r w:rsidRPr="00386247">
          <w:rPr>
            <w:rStyle w:val="a5"/>
            <w:noProof/>
          </w:rPr>
          <w:t xml:space="preserve">5.2.2 </w:t>
        </w:r>
        <w:r w:rsidRPr="00386247">
          <w:rPr>
            <w:rStyle w:val="a5"/>
            <w:noProof/>
          </w:rPr>
          <w:t>后端系统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5DCD798" w14:textId="5A095B25"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62" w:history="1">
        <w:r w:rsidRPr="00386247">
          <w:rPr>
            <w:rStyle w:val="a5"/>
            <w:noProof/>
          </w:rPr>
          <w:t xml:space="preserve">5.2.3 AI </w:t>
        </w:r>
        <w:r w:rsidRPr="00386247">
          <w:rPr>
            <w:rStyle w:val="a5"/>
            <w:noProof/>
          </w:rPr>
          <w:t>服务开发系统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447CC9D" w14:textId="2C11EB65" w:rsidR="006D6E6E" w:rsidRDefault="006D6E6E">
      <w:pPr>
        <w:pStyle w:val="TOC4"/>
        <w:tabs>
          <w:tab w:val="right" w:leader="dot" w:pos="9061"/>
        </w:tabs>
        <w:ind w:left="1440"/>
        <w:rPr>
          <w:rFonts w:eastAsiaTheme="minorEastAsia" w:hint="eastAsia"/>
          <w:noProof/>
          <w:kern w:val="2"/>
          <w:sz w:val="22"/>
          <w:szCs w:val="24"/>
          <w14:ligatures w14:val="standardContextual"/>
        </w:rPr>
      </w:pPr>
      <w:hyperlink w:anchor="_Toc240658563" w:history="1">
        <w:r w:rsidRPr="00386247">
          <w:rPr>
            <w:rStyle w:val="a5"/>
            <w:noProof/>
          </w:rPr>
          <w:t xml:space="preserve">5.2.3.1 </w:t>
        </w:r>
        <w:r w:rsidRPr="00386247">
          <w:rPr>
            <w:rStyle w:val="a5"/>
            <w:noProof/>
          </w:rPr>
          <w:t>运行环境与依赖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181A08B" w14:textId="455B410B" w:rsidR="006D6E6E" w:rsidRDefault="006D6E6E">
      <w:pPr>
        <w:pStyle w:val="TOC4"/>
        <w:tabs>
          <w:tab w:val="right" w:leader="dot" w:pos="9061"/>
        </w:tabs>
        <w:ind w:left="1440"/>
        <w:rPr>
          <w:rFonts w:eastAsiaTheme="minorEastAsia" w:hint="eastAsia"/>
          <w:noProof/>
          <w:kern w:val="2"/>
          <w:sz w:val="22"/>
          <w:szCs w:val="24"/>
          <w14:ligatures w14:val="standardContextual"/>
        </w:rPr>
      </w:pPr>
      <w:hyperlink w:anchor="_Toc240658564" w:history="1">
        <w:r w:rsidRPr="00386247">
          <w:rPr>
            <w:rStyle w:val="a5"/>
            <w:noProof/>
          </w:rPr>
          <w:t xml:space="preserve">5.2.3.2 </w:t>
        </w:r>
        <w:r w:rsidRPr="00386247">
          <w:rPr>
            <w:rStyle w:val="a5"/>
            <w:noProof/>
          </w:rPr>
          <w:t>服务框架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4F8B17D" w14:textId="69ABC6E0"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65" w:history="1">
        <w:r w:rsidRPr="00386247">
          <w:rPr>
            <w:rStyle w:val="a5"/>
            <w:noProof/>
          </w:rPr>
          <w:t xml:space="preserve">5.3 </w:t>
        </w:r>
        <w:r w:rsidRPr="00386247">
          <w:rPr>
            <w:rStyle w:val="a5"/>
            <w:noProof/>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3BDDCB4" w14:textId="670AA929"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66" w:history="1">
        <w:r w:rsidRPr="00386247">
          <w:rPr>
            <w:rStyle w:val="a5"/>
            <w:noProof/>
          </w:rPr>
          <w:t xml:space="preserve">5.3.1 </w:t>
        </w:r>
        <w:r w:rsidRPr="00386247">
          <w:rPr>
            <w:rStyle w:val="a5"/>
            <w:noProof/>
          </w:rPr>
          <w:t>画像条件化的风险预算映射模型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5C8CC7F" w14:textId="2339CEB1"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67" w:history="1">
        <w:r w:rsidRPr="00386247">
          <w:rPr>
            <w:rStyle w:val="a5"/>
            <w:noProof/>
          </w:rPr>
          <w:t xml:space="preserve">5.3.2 </w:t>
        </w:r>
        <w:r w:rsidRPr="00386247">
          <w:rPr>
            <w:rStyle w:val="a5"/>
            <w:noProof/>
          </w:rPr>
          <w:t>来源等价类约束的证据一致性验证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359D538" w14:textId="5372CA4A"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68" w:history="1">
        <w:r w:rsidRPr="00386247">
          <w:rPr>
            <w:rStyle w:val="a5"/>
            <w:noProof/>
          </w:rPr>
          <w:t xml:space="preserve">5.3.3 </w:t>
        </w:r>
        <w:r w:rsidRPr="00386247">
          <w:rPr>
            <w:rStyle w:val="a5"/>
            <w:noProof/>
          </w:rPr>
          <w:t>穿透暴露矩阵与集中度度量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85577D9" w14:textId="7D63B65B"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69" w:history="1">
        <w:r w:rsidRPr="00386247">
          <w:rPr>
            <w:rStyle w:val="a5"/>
            <w:noProof/>
          </w:rPr>
          <w:t xml:space="preserve">5.3.4 </w:t>
        </w:r>
        <w:r w:rsidRPr="00386247">
          <w:rPr>
            <w:rStyle w:val="a5"/>
            <w:noProof/>
          </w:rPr>
          <w:t>离散交易约束下的序贯再平衡求解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1E383A4" w14:textId="408D10E2"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70" w:history="1">
        <w:r w:rsidRPr="00386247">
          <w:rPr>
            <w:rStyle w:val="a5"/>
            <w:noProof/>
          </w:rPr>
          <w:t xml:space="preserve">5.3.5 </w:t>
        </w:r>
        <w:r w:rsidRPr="00386247">
          <w:rPr>
            <w:rStyle w:val="a5"/>
            <w:noProof/>
          </w:rPr>
          <w:t>时间预算约束的</w:t>
        </w:r>
        <w:r w:rsidRPr="00386247">
          <w:rPr>
            <w:rStyle w:val="a5"/>
            <w:noProof/>
          </w:rPr>
          <w:t xml:space="preserve"> DAG </w:t>
        </w:r>
        <w:r w:rsidRPr="00386247">
          <w:rPr>
            <w:rStyle w:val="a5"/>
            <w:noProof/>
          </w:rPr>
          <w:t>研究调度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03E132E" w14:textId="2D88FE5D"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71" w:history="1">
        <w:r w:rsidRPr="00386247">
          <w:rPr>
            <w:rStyle w:val="a5"/>
            <w:noProof/>
          </w:rPr>
          <w:t xml:space="preserve">5.3.6 </w:t>
        </w:r>
        <w:r w:rsidRPr="00386247">
          <w:rPr>
            <w:rStyle w:val="a5"/>
            <w:noProof/>
          </w:rPr>
          <w:t>双闸门状态聚合与建议资格判定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8729511" w14:textId="5083E48F"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72" w:history="1">
        <w:r w:rsidRPr="00386247">
          <w:rPr>
            <w:rStyle w:val="a5"/>
            <w:noProof/>
          </w:rPr>
          <w:t xml:space="preserve">5.3.7 </w:t>
        </w:r>
        <w:r w:rsidRPr="00386247">
          <w:rPr>
            <w:rStyle w:val="a5"/>
            <w:noProof/>
          </w:rPr>
          <w:t>分层记忆与版本化会话状态架构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ECD8058" w14:textId="421BCE42"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73" w:history="1">
        <w:r w:rsidRPr="00386247">
          <w:rPr>
            <w:rStyle w:val="a5"/>
            <w:noProof/>
          </w:rPr>
          <w:t xml:space="preserve">5.3.8 </w:t>
        </w:r>
        <w:r w:rsidRPr="00386247">
          <w:rPr>
            <w:rStyle w:val="a5"/>
            <w:noProof/>
          </w:rPr>
          <w:t>多轮追问与工具需求路由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CC1A1A3" w14:textId="74B4FB98" w:rsidR="006D6E6E" w:rsidRDefault="006D6E6E">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58574" w:history="1">
        <w:r w:rsidRPr="00386247">
          <w:rPr>
            <w:rStyle w:val="a5"/>
            <w:noProof/>
          </w:rPr>
          <w:t>第六章</w:t>
        </w:r>
        <w:r w:rsidRPr="00386247">
          <w:rPr>
            <w:rStyle w:val="a5"/>
            <w:noProof/>
          </w:rPr>
          <w:t xml:space="preserve"> </w:t>
        </w:r>
        <w:r w:rsidRPr="00386247">
          <w:rPr>
            <w:rStyle w:val="a5"/>
            <w:noProof/>
          </w:rPr>
          <w:t>创新亮点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B62B2BE" w14:textId="4856BE47"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75" w:history="1">
        <w:r w:rsidRPr="00386247">
          <w:rPr>
            <w:rStyle w:val="a5"/>
            <w:noProof/>
          </w:rPr>
          <w:t xml:space="preserve">6.1 </w:t>
        </w:r>
        <w:r w:rsidRPr="00386247">
          <w:rPr>
            <w:rStyle w:val="a5"/>
            <w:noProof/>
          </w:rPr>
          <w:t>面向多轮咨询的版本化事实约束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701CA2" w14:textId="08910489"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76" w:history="1">
        <w:r w:rsidRPr="00386247">
          <w:rPr>
            <w:rStyle w:val="a5"/>
            <w:noProof/>
          </w:rPr>
          <w:t xml:space="preserve">6.1.1 </w:t>
        </w:r>
        <w:r w:rsidRPr="00386247">
          <w:rPr>
            <w:rStyle w:val="a5"/>
            <w:noProof/>
          </w:rPr>
          <w:t>问题背景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C074533" w14:textId="29E8FF00"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77" w:history="1">
        <w:r w:rsidRPr="00386247">
          <w:rPr>
            <w:rStyle w:val="a5"/>
            <w:noProof/>
          </w:rPr>
          <w:t xml:space="preserve">6.1.2 </w:t>
        </w:r>
        <w:r w:rsidRPr="00386247">
          <w:rPr>
            <w:rStyle w:val="a5"/>
            <w:noProof/>
          </w:rPr>
          <w:t>消息语境与事实前提协同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DF680E7" w14:textId="03470108"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78" w:history="1">
        <w:r w:rsidRPr="00386247">
          <w:rPr>
            <w:rStyle w:val="a5"/>
            <w:noProof/>
          </w:rPr>
          <w:t xml:space="preserve">6.1.3 </w:t>
        </w:r>
        <w:r w:rsidRPr="00386247">
          <w:rPr>
            <w:rStyle w:val="a5"/>
            <w:noProof/>
          </w:rPr>
          <w:t>输出期间的连续版本校验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4BC13C7" w14:textId="3EB46229"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79" w:history="1">
        <w:r w:rsidRPr="00386247">
          <w:rPr>
            <w:rStyle w:val="a5"/>
            <w:noProof/>
          </w:rPr>
          <w:t xml:space="preserve">6.1.4 </w:t>
        </w:r>
        <w:r w:rsidRPr="00386247">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E4FAEC8" w14:textId="4A00277C"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80" w:history="1">
        <w:r w:rsidRPr="00386247">
          <w:rPr>
            <w:rStyle w:val="a5"/>
            <w:noProof/>
          </w:rPr>
          <w:t xml:space="preserve">6.2 </w:t>
        </w:r>
        <w:r w:rsidRPr="00386247">
          <w:rPr>
            <w:rStyle w:val="a5"/>
            <w:noProof/>
          </w:rPr>
          <w:t>从来源独立性到建议资格的证据状态传递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1F1014D" w14:textId="6F982DFB"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81" w:history="1">
        <w:r w:rsidRPr="00386247">
          <w:rPr>
            <w:rStyle w:val="a5"/>
            <w:noProof/>
          </w:rPr>
          <w:t xml:space="preserve">6.2.1 </w:t>
        </w:r>
        <w:r w:rsidRPr="00386247">
          <w:rPr>
            <w:rStyle w:val="a5"/>
            <w:noProof/>
          </w:rPr>
          <w:t>问题背景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5CBCE39" w14:textId="06C6C794"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82" w:history="1">
        <w:r w:rsidRPr="00386247">
          <w:rPr>
            <w:rStyle w:val="a5"/>
            <w:noProof/>
          </w:rPr>
          <w:t xml:space="preserve">6.2.2 </w:t>
        </w:r>
        <w:r w:rsidRPr="00386247">
          <w:rPr>
            <w:rStyle w:val="a5"/>
            <w:noProof/>
          </w:rPr>
          <w:t>跨研究阶段的证据使用条件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6B34616" w14:textId="32895CA6"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83" w:history="1">
        <w:r w:rsidRPr="00386247">
          <w:rPr>
            <w:rStyle w:val="a5"/>
            <w:noProof/>
          </w:rPr>
          <w:t xml:space="preserve">6.2.3 </w:t>
        </w:r>
        <w:r w:rsidRPr="00386247">
          <w:rPr>
            <w:rStyle w:val="a5"/>
            <w:noProof/>
          </w:rPr>
          <w:t>同源重复不变性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6948AB1" w14:textId="4CC64400"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84" w:history="1">
        <w:r w:rsidRPr="00386247">
          <w:rPr>
            <w:rStyle w:val="a5"/>
            <w:noProof/>
          </w:rPr>
          <w:t xml:space="preserve">6.2.4 </w:t>
        </w:r>
        <w:r w:rsidRPr="00386247">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B9973D4" w14:textId="3B631D7A"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85" w:history="1">
        <w:r w:rsidRPr="00386247">
          <w:rPr>
            <w:rStyle w:val="a5"/>
            <w:noProof/>
          </w:rPr>
          <w:t xml:space="preserve">6.3 </w:t>
        </w:r>
        <w:r w:rsidRPr="00386247">
          <w:rPr>
            <w:rStyle w:val="a5"/>
            <w:noProof/>
          </w:rPr>
          <w:t>画像约束与实际交易结果的联合复核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8FD6973" w14:textId="0247B0FD"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86" w:history="1">
        <w:r w:rsidRPr="00386247">
          <w:rPr>
            <w:rStyle w:val="a5"/>
            <w:noProof/>
          </w:rPr>
          <w:t xml:space="preserve">6.3.1 </w:t>
        </w:r>
        <w:r w:rsidRPr="00386247">
          <w:rPr>
            <w:rStyle w:val="a5"/>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C34E07" w14:textId="05A7306C"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87" w:history="1">
        <w:r w:rsidRPr="00386247">
          <w:rPr>
            <w:rStyle w:val="a5"/>
            <w:noProof/>
          </w:rPr>
          <w:t xml:space="preserve">6.3.2 </w:t>
        </w:r>
        <w:r w:rsidRPr="00386247">
          <w:rPr>
            <w:rStyle w:val="a5"/>
            <w:noProof/>
          </w:rPr>
          <w:t>从画像预算到调整后持仓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B950F93" w14:textId="6B239617"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88" w:history="1">
        <w:r w:rsidRPr="00386247">
          <w:rPr>
            <w:rStyle w:val="a5"/>
            <w:noProof/>
          </w:rPr>
          <w:t xml:space="preserve">6.3.3 </w:t>
        </w:r>
        <w:r w:rsidRPr="00386247">
          <w:rPr>
            <w:rStyle w:val="a5"/>
            <w:noProof/>
          </w:rPr>
          <w:t>费用与剩余风险的共同解释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0835A9C" w14:textId="2EE1B944"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89" w:history="1">
        <w:r w:rsidRPr="00386247">
          <w:rPr>
            <w:rStyle w:val="a5"/>
            <w:noProof/>
          </w:rPr>
          <w:t xml:space="preserve">6.3.4 </w:t>
        </w:r>
        <w:r w:rsidRPr="00386247">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A37F534" w14:textId="5A7AE147"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90" w:history="1">
        <w:r w:rsidRPr="00386247">
          <w:rPr>
            <w:rStyle w:val="a5"/>
            <w:noProof/>
          </w:rPr>
          <w:t xml:space="preserve">6.4 </w:t>
        </w:r>
        <w:r w:rsidRPr="00386247">
          <w:rPr>
            <w:rStyle w:val="a5"/>
            <w:noProof/>
          </w:rPr>
          <w:t>历史记忆检索与当前决策输入的受控衔接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FC6A043" w14:textId="13542DB0"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91" w:history="1">
        <w:r w:rsidRPr="00386247">
          <w:rPr>
            <w:rStyle w:val="a5"/>
            <w:noProof/>
          </w:rPr>
          <w:t xml:space="preserve">6.4.1 </w:t>
        </w:r>
        <w:r w:rsidRPr="00386247">
          <w:rPr>
            <w:rStyle w:val="a5"/>
            <w:noProof/>
          </w:rPr>
          <w:t>问题背景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1FEF20C" w14:textId="2AA1CDFC"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92" w:history="1">
        <w:r w:rsidRPr="00386247">
          <w:rPr>
            <w:rStyle w:val="a5"/>
            <w:noProof/>
          </w:rPr>
          <w:t xml:space="preserve">6.4.2 </w:t>
        </w:r>
        <w:r w:rsidRPr="00386247">
          <w:rPr>
            <w:rStyle w:val="a5"/>
            <w:noProof/>
          </w:rPr>
          <w:t>描述字段检索与显式恢复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C9889AD" w14:textId="5B5E7D1E"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93" w:history="1">
        <w:r w:rsidRPr="00386247">
          <w:rPr>
            <w:rStyle w:val="a5"/>
            <w:noProof/>
          </w:rPr>
          <w:t xml:space="preserve">6.4.3 </w:t>
        </w:r>
        <w:r w:rsidRPr="00386247">
          <w:rPr>
            <w:rStyle w:val="a5"/>
            <w:noProof/>
          </w:rPr>
          <w:t>跨会话使用场景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2E6B174" w14:textId="46699C8C" w:rsidR="006D6E6E" w:rsidRDefault="006D6E6E">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58594" w:history="1">
        <w:r w:rsidRPr="00386247">
          <w:rPr>
            <w:rStyle w:val="a5"/>
            <w:noProof/>
          </w:rPr>
          <w:t xml:space="preserve">6.4.4 </w:t>
        </w:r>
        <w:r w:rsidRPr="00386247">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7326F81" w14:textId="211543CC"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95" w:history="1">
        <w:r w:rsidRPr="00386247">
          <w:rPr>
            <w:rStyle w:val="a5"/>
            <w:noProof/>
          </w:rPr>
          <w:t xml:space="preserve">6.5 </w:t>
        </w:r>
        <w:r w:rsidRPr="00386247">
          <w:rPr>
            <w:rStyle w:val="a5"/>
            <w:noProof/>
          </w:rPr>
          <w:t>应用价值与未来展望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4EC82D4" w14:textId="109DC885" w:rsidR="006D6E6E" w:rsidRDefault="006D6E6E">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58596" w:history="1">
        <w:r w:rsidRPr="00386247">
          <w:rPr>
            <w:rStyle w:val="a5"/>
            <w:noProof/>
          </w:rPr>
          <w:t>第七章</w:t>
        </w:r>
        <w:r w:rsidRPr="00386247">
          <w:rPr>
            <w:rStyle w:val="a5"/>
            <w:noProof/>
          </w:rPr>
          <w:t xml:space="preserve"> </w:t>
        </w:r>
        <w:r w:rsidRPr="00386247">
          <w:rPr>
            <w:rStyle w:val="a5"/>
            <w:noProof/>
          </w:rPr>
          <w:t>系统验证与运行保障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063C61F" w14:textId="0E676311"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97" w:history="1">
        <w:r w:rsidRPr="00386247">
          <w:rPr>
            <w:rStyle w:val="a5"/>
            <w:noProof/>
          </w:rPr>
          <w:t xml:space="preserve">7.1 </w:t>
        </w:r>
        <w:r w:rsidRPr="00386247">
          <w:rPr>
            <w:rStyle w:val="a5"/>
            <w:noProof/>
          </w:rPr>
          <w:t>正式组合报告案例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EB47B90" w14:textId="3652B38D"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98" w:history="1">
        <w:r w:rsidRPr="00386247">
          <w:rPr>
            <w:rStyle w:val="a5"/>
            <w:noProof/>
          </w:rPr>
          <w:t xml:space="preserve">7.2 </w:t>
        </w:r>
        <w:r w:rsidRPr="00386247">
          <w:rPr>
            <w:rStyle w:val="a5"/>
            <w:noProof/>
          </w:rPr>
          <w:t>验证方法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CF51727" w14:textId="44460B68"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599" w:history="1">
        <w:r w:rsidRPr="00386247">
          <w:rPr>
            <w:rStyle w:val="a5"/>
            <w:noProof/>
          </w:rPr>
          <w:t xml:space="preserve">7.3 </w:t>
        </w:r>
        <w:r w:rsidRPr="00386247">
          <w:rPr>
            <w:rStyle w:val="a5"/>
            <w:noProof/>
          </w:rPr>
          <w:t>数据质量与运行条件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1863D2F" w14:textId="32B77F72" w:rsidR="006D6E6E" w:rsidRDefault="006D6E6E">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58600" w:history="1">
        <w:r w:rsidRPr="00386247">
          <w:rPr>
            <w:rStyle w:val="a5"/>
            <w:noProof/>
          </w:rPr>
          <w:t xml:space="preserve">7.4 </w:t>
        </w:r>
        <w:r w:rsidRPr="00386247">
          <w:rPr>
            <w:rStyle w:val="a5"/>
            <w:noProof/>
          </w:rPr>
          <w:t>用户信息与部署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5E62464" w14:textId="6E5AE66B" w:rsidR="006D6E6E" w:rsidRDefault="006D6E6E">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58601" w:history="1">
        <w:r w:rsidRPr="00386247">
          <w:rPr>
            <w:rStyle w:val="a5"/>
            <w:noProof/>
          </w:rPr>
          <w:t>第八章</w:t>
        </w:r>
        <w:r w:rsidRPr="00386247">
          <w:rPr>
            <w:rStyle w:val="a5"/>
            <w:noProof/>
          </w:rPr>
          <w:t xml:space="preserve"> </w:t>
        </w:r>
        <w:r w:rsidRPr="00386247">
          <w:rPr>
            <w:rStyle w:val="a5"/>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90EF4E2" w14:textId="1C1F081B" w:rsidR="006D6E6E" w:rsidRDefault="006D6E6E">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58602" w:history="1">
        <w:r w:rsidRPr="00386247">
          <w:rPr>
            <w:rStyle w:val="a5"/>
            <w:noProof/>
          </w:rPr>
          <w:t>附录</w:t>
        </w:r>
        <w:r w:rsidRPr="00386247">
          <w:rPr>
            <w:rStyle w:val="a5"/>
            <w:noProof/>
          </w:rPr>
          <w:t xml:space="preserve"> </w:t>
        </w:r>
        <w:r w:rsidRPr="00386247">
          <w:rPr>
            <w:rStyle w:val="a5"/>
            <w:noProof/>
          </w:rPr>
          <w:t>工程核验索引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_Toc240658602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AAE0E9D" w14:textId="6DD552F2" w:rsidR="002F1526" w:rsidRDefault="00FA6811">
      <w:pPr>
        <w:widowControl/>
      </w:pPr>
      <w:r>
        <w:fldChar w:fldCharType="end"/>
      </w:r>
    </w:p>
    <w:p w14:paraId="32739A04" w14:textId="77777777" w:rsidR="002F1526" w:rsidRDefault="00FA6811">
      <w:pPr>
        <w:pStyle w:val="1"/>
        <w:widowControl/>
      </w:pPr>
      <w:bookmarkStart w:id="0" w:name="_Toc240658537"/>
      <w:r>
        <w:lastRenderedPageBreak/>
        <w:t>第一章</w:t>
      </w:r>
      <w:r>
        <w:t xml:space="preserve"> </w:t>
      </w:r>
      <w:r>
        <w:t>项目概述</w:t>
      </w:r>
      <w:bookmarkEnd w:id="0"/>
    </w:p>
    <w:p w14:paraId="17E86465" w14:textId="77777777" w:rsidR="002F1526" w:rsidRDefault="00FA6811">
      <w:pPr>
        <w:pStyle w:val="2"/>
        <w:widowControl/>
      </w:pPr>
      <w:bookmarkStart w:id="1" w:name="_Toc240658538"/>
      <w:r>
        <w:t xml:space="preserve">1.1 </w:t>
      </w:r>
      <w:r>
        <w:t>项目背景</w:t>
      </w:r>
      <w:bookmarkEnd w:id="1"/>
    </w:p>
    <w:p w14:paraId="49604178" w14:textId="77777777" w:rsidR="002F1526" w:rsidRDefault="00FA6811">
      <w:pPr>
        <w:widowControl/>
      </w:pPr>
      <w:r>
        <w:rPr>
          <w:rFonts w:ascii="Times New Roman" w:eastAsia="楷体" w:hAnsi="Times New Roman"/>
          <w:color w:val="000000"/>
        </w:rPr>
        <w:t>证券投资分析需要同时考虑投资者的风险承受能力、账户持仓和市场信息。用户通常需要在行情工具、研究资料和账户记录之间切换，人工汇总比例、核对数据并判断结论是否适用于自己的组合。自然语言交互能够降低信息获取门槛，金融计算、数据依据和风险规则则决定分析结果能否被复核。</w:t>
      </w:r>
    </w:p>
    <w:p w14:paraId="0CBC7D13" w14:textId="77777777" w:rsidR="002F1526" w:rsidRDefault="00FA6811">
      <w:pPr>
        <w:widowControl/>
      </w:pPr>
      <w:r>
        <w:rPr>
          <w:rFonts w:ascii="Times New Roman" w:eastAsia="楷体" w:hAnsi="Times New Roman"/>
          <w:color w:val="000000"/>
        </w:rPr>
        <w:t xml:space="preserve">Prism </w:t>
      </w:r>
      <w:r>
        <w:rPr>
          <w:rFonts w:ascii="Times New Roman" w:eastAsia="楷体" w:hAnsi="Times New Roman"/>
          <w:color w:val="000000"/>
        </w:rPr>
        <w:t>面向同花顺</w:t>
      </w:r>
      <w:r>
        <w:rPr>
          <w:rFonts w:ascii="Times New Roman" w:eastAsia="楷体" w:hAnsi="Times New Roman"/>
          <w:color w:val="000000"/>
        </w:rPr>
        <w:t xml:space="preserve"> A18 </w:t>
      </w:r>
      <w:r>
        <w:rPr>
          <w:rFonts w:ascii="Times New Roman" w:eastAsia="楷体" w:hAnsi="Times New Roman"/>
          <w:color w:val="000000"/>
        </w:rPr>
        <w:t>个性化证券投顾智能体赛题，基于同花顺问财</w:t>
      </w:r>
      <w:r>
        <w:rPr>
          <w:rFonts w:ascii="Times New Roman" w:eastAsia="楷体" w:hAnsi="Times New Roman"/>
          <w:color w:val="000000"/>
        </w:rPr>
        <w:t xml:space="preserve"> SkillHub </w:t>
      </w:r>
      <w:r>
        <w:rPr>
          <w:rFonts w:ascii="Times New Roman" w:eastAsia="楷体" w:hAnsi="Times New Roman"/>
          <w:color w:val="000000"/>
        </w:rPr>
        <w:t>等数据能力，提供画像建立、证券研究、持仓分析和方案复核。用户通过问卷、持仓导入和自然语言表达需求，系统将已确认的个人条件、结构化金融数据及确定性计算结果组织成可追踪的分析报告。</w:t>
      </w:r>
    </w:p>
    <w:p w14:paraId="36170BA2" w14:textId="77777777" w:rsidR="002F1526" w:rsidRDefault="00FA6811">
      <w:pPr>
        <w:pStyle w:val="2"/>
        <w:widowControl/>
      </w:pPr>
      <w:bookmarkStart w:id="2" w:name="_Toc240658539"/>
      <w:r>
        <w:t xml:space="preserve">1.2 </w:t>
      </w:r>
      <w:r>
        <w:t>项目目标</w:t>
      </w:r>
      <w:bookmarkEnd w:id="2"/>
    </w:p>
    <w:p w14:paraId="2D261580" w14:textId="77777777" w:rsidR="002F1526" w:rsidRDefault="00FA6811">
      <w:pPr>
        <w:widowControl/>
      </w:pPr>
      <w:r>
        <w:rPr>
          <w:rFonts w:ascii="Times New Roman" w:eastAsia="楷体" w:hAnsi="Times New Roman"/>
          <w:color w:val="000000"/>
        </w:rPr>
        <w:t>项目围绕四项能力展开：个人条件参与风险预算和配置范围计算；研究结论关联可验证的数据来源；组合比例和调整数量由程序计算；完整建议经过独立风险与合规审查。评审者可以通过页面、计算公式、正式报告和工程索引逐项检查这些能力。</w:t>
      </w:r>
    </w:p>
    <w:p w14:paraId="2913AC90" w14:textId="77777777" w:rsidR="002F1526" w:rsidRDefault="00FA6811">
      <w:pPr>
        <w:pStyle w:val="2"/>
        <w:widowControl/>
      </w:pPr>
      <w:bookmarkStart w:id="3" w:name="_Toc240658540"/>
      <w:r>
        <w:t xml:space="preserve">1.3 </w:t>
      </w:r>
      <w:r>
        <w:t>相关研究与技术选择</w:t>
      </w:r>
      <w:bookmarkEnd w:id="3"/>
    </w:p>
    <w:p w14:paraId="72CFDAB7" w14:textId="77777777" w:rsidR="002F1526" w:rsidRDefault="00FA6811">
      <w:pPr>
        <w:widowControl/>
      </w:pPr>
      <w:r>
        <w:rPr>
          <w:rFonts w:ascii="Times New Roman" w:eastAsia="楷体" w:hAnsi="Times New Roman"/>
          <w:color w:val="000000"/>
        </w:rPr>
        <w:t xml:space="preserve">Takayanagi </w:t>
      </w:r>
      <w:r>
        <w:rPr>
          <w:rFonts w:ascii="Times New Roman" w:eastAsia="楷体" w:hAnsi="Times New Roman"/>
          <w:color w:val="000000"/>
        </w:rPr>
        <w:t>等关于个性化金融顾问的研究将用户条件获取和建议适配作为重要问题，提示自然语言交互需要准确识别投资者需求</w:t>
      </w:r>
      <w:r>
        <w:rPr>
          <w:rFonts w:ascii="Times New Roman" w:eastAsia="楷体" w:hAnsi="Times New Roman"/>
          <w:color w:val="000000"/>
        </w:rPr>
        <w:t>[1]</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将问卷评分、用户确认和画像版本纳入计算输入，形成可以检查的个人风险约束。</w:t>
      </w:r>
    </w:p>
    <w:p w14:paraId="2B06867C" w14:textId="77777777" w:rsidR="002F1526" w:rsidRDefault="00FA6811">
      <w:pPr>
        <w:widowControl/>
      </w:pPr>
      <w:r>
        <w:rPr>
          <w:rFonts w:ascii="Times New Roman" w:eastAsia="楷体" w:hAnsi="Times New Roman"/>
          <w:color w:val="000000"/>
        </w:rPr>
        <w:t xml:space="preserve">VeriCite </w:t>
      </w:r>
      <w:r>
        <w:rPr>
          <w:rFonts w:ascii="Times New Roman" w:eastAsia="楷体" w:hAnsi="Times New Roman"/>
          <w:color w:val="000000"/>
        </w:rPr>
        <w:t>将声明验证、支持证据选择和答案完善组织成引用校验过程</w:t>
      </w:r>
      <w:r>
        <w:rPr>
          <w:rFonts w:ascii="Times New Roman" w:eastAsia="楷体" w:hAnsi="Times New Roman"/>
          <w:color w:val="000000"/>
        </w:rPr>
        <w:t>[2]</w:t>
      </w:r>
      <w:r>
        <w:rPr>
          <w:rFonts w:ascii="Times New Roman" w:eastAsia="楷体" w:hAnsi="Times New Roman"/>
          <w:color w:val="000000"/>
        </w:rPr>
        <w:t>。</w:t>
      </w:r>
      <w:r>
        <w:rPr>
          <w:rFonts w:ascii="Times New Roman" w:eastAsia="楷体" w:hAnsi="Times New Roman"/>
          <w:color w:val="000000"/>
        </w:rPr>
        <w:t xml:space="preserve">2026 </w:t>
      </w:r>
      <w:r>
        <w:rPr>
          <w:rFonts w:ascii="Times New Roman" w:eastAsia="楷体" w:hAnsi="Times New Roman"/>
          <w:color w:val="000000"/>
        </w:rPr>
        <w:t>年的</w:t>
      </w:r>
      <w:r>
        <w:rPr>
          <w:rFonts w:ascii="Times New Roman" w:eastAsia="楷体" w:hAnsi="Times New Roman"/>
          <w:color w:val="000000"/>
        </w:rPr>
        <w:t xml:space="preserve"> LineageRAG </w:t>
      </w:r>
      <w:r>
        <w:rPr>
          <w:rFonts w:ascii="Times New Roman" w:eastAsia="楷体" w:hAnsi="Times New Roman"/>
          <w:color w:val="000000"/>
        </w:rPr>
        <w:t>将证据需求与检索材料、原始来源片段联系起来</w:t>
      </w:r>
      <w:r>
        <w:rPr>
          <w:rFonts w:ascii="Times New Roman" w:eastAsia="楷体" w:hAnsi="Times New Roman"/>
          <w:color w:val="000000"/>
        </w:rPr>
        <w:t>[3]</w:t>
      </w:r>
      <w:r>
        <w:rPr>
          <w:rFonts w:ascii="Times New Roman" w:eastAsia="楷体" w:hAnsi="Times New Roman"/>
          <w:color w:val="000000"/>
        </w:rPr>
        <w:t>。这些研究为检查结论与依据之间的关系提供了参考。</w:t>
      </w:r>
      <w:r>
        <w:rPr>
          <w:rFonts w:ascii="Times New Roman" w:eastAsia="楷体" w:hAnsi="Times New Roman"/>
          <w:color w:val="000000"/>
        </w:rPr>
        <w:t xml:space="preserve">Prism </w:t>
      </w:r>
      <w:r>
        <w:rPr>
          <w:rFonts w:ascii="Times New Roman" w:eastAsia="楷体" w:hAnsi="Times New Roman"/>
          <w:color w:val="000000"/>
        </w:rPr>
        <w:t>的当前实现采用结构化金融声明、来源关联标识及状态规则，处理单位、期间、同源重复和来源冲突。</w:t>
      </w:r>
    </w:p>
    <w:p w14:paraId="3461FB05" w14:textId="77777777" w:rsidR="002F1526" w:rsidRDefault="00FA6811">
      <w:pPr>
        <w:widowControl/>
      </w:pPr>
      <w:r>
        <w:rPr>
          <w:rFonts w:ascii="Times New Roman" w:eastAsia="楷体" w:hAnsi="Times New Roman"/>
          <w:color w:val="000000"/>
        </w:rPr>
        <w:t>金融智能体编排研究将规划、研究、风险和审计划分为不同职责</w:t>
      </w:r>
      <w:r>
        <w:rPr>
          <w:rFonts w:ascii="Times New Roman" w:eastAsia="楷体" w:hAnsi="Times New Roman"/>
          <w:color w:val="000000"/>
        </w:rPr>
        <w:t>[4]</w:t>
      </w:r>
      <w:r>
        <w:rPr>
          <w:rFonts w:ascii="Times New Roman" w:eastAsia="楷体" w:hAnsi="Times New Roman"/>
          <w:color w:val="000000"/>
        </w:rPr>
        <w:t>。</w:t>
      </w:r>
      <w:r>
        <w:rPr>
          <w:rFonts w:ascii="Times New Roman" w:eastAsia="楷体" w:hAnsi="Times New Roman"/>
          <w:color w:val="000000"/>
        </w:rPr>
        <w:t xml:space="preserve">FrontierFinance </w:t>
      </w:r>
      <w:r>
        <w:rPr>
          <w:rFonts w:ascii="Times New Roman" w:eastAsia="楷体" w:hAnsi="Times New Roman"/>
          <w:color w:val="000000"/>
        </w:rPr>
        <w:t>则采用带来源的逐项评价标准考察金融研究工作</w:t>
      </w:r>
      <w:r>
        <w:rPr>
          <w:rFonts w:ascii="Times New Roman" w:eastAsia="楷体" w:hAnsi="Times New Roman"/>
          <w:color w:val="000000"/>
        </w:rPr>
        <w:t>[5]</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将这种任务与依据的组织思路用于解释自身工程设计，结合真实报告复算说明已经实现的能力。文献</w:t>
      </w:r>
      <w:r>
        <w:rPr>
          <w:rFonts w:ascii="Times New Roman" w:eastAsia="楷体" w:hAnsi="Times New Roman"/>
          <w:color w:val="000000"/>
        </w:rPr>
        <w:t>[3][5]</w:t>
      </w:r>
      <w:r>
        <w:rPr>
          <w:rFonts w:ascii="Times New Roman" w:eastAsia="楷体" w:hAnsi="Times New Roman"/>
          <w:color w:val="000000"/>
        </w:rPr>
        <w:t>于</w:t>
      </w:r>
      <w:r>
        <w:rPr>
          <w:rFonts w:ascii="Times New Roman" w:eastAsia="楷体" w:hAnsi="Times New Roman"/>
          <w:color w:val="000000"/>
        </w:rPr>
        <w:t xml:space="preserve"> 2026 </w:t>
      </w:r>
      <w:r>
        <w:rPr>
          <w:rFonts w:ascii="Times New Roman" w:eastAsia="楷体" w:hAnsi="Times New Roman"/>
          <w:color w:val="000000"/>
        </w:rPr>
        <w:t>年</w:t>
      </w:r>
      <w:r>
        <w:rPr>
          <w:rFonts w:ascii="Times New Roman" w:eastAsia="楷体" w:hAnsi="Times New Roman"/>
          <w:color w:val="000000"/>
        </w:rPr>
        <w:t xml:space="preserve"> 8 </w:t>
      </w:r>
      <w:r>
        <w:rPr>
          <w:rFonts w:ascii="Times New Roman" w:eastAsia="楷体" w:hAnsi="Times New Roman"/>
          <w:color w:val="000000"/>
        </w:rPr>
        <w:t>月公开，本文按预印本引用；研究中的评测结果属于各自实验。</w:t>
      </w:r>
    </w:p>
    <w:p w14:paraId="2DE7BC98" w14:textId="77777777" w:rsidR="002F1526" w:rsidRDefault="00FA6811">
      <w:pPr>
        <w:pStyle w:val="1"/>
        <w:widowControl/>
      </w:pPr>
      <w:bookmarkStart w:id="4" w:name="_Toc240658541"/>
      <w:r>
        <w:lastRenderedPageBreak/>
        <w:t>第二章</w:t>
      </w:r>
      <w:r>
        <w:t xml:space="preserve"> </w:t>
      </w:r>
      <w:r>
        <w:t>需求分析</w:t>
      </w:r>
      <w:bookmarkEnd w:id="4"/>
    </w:p>
    <w:p w14:paraId="2E3ADB87" w14:textId="77777777" w:rsidR="002F1526" w:rsidRDefault="00FA6811">
      <w:pPr>
        <w:pStyle w:val="2"/>
        <w:widowControl/>
      </w:pPr>
      <w:bookmarkStart w:id="5" w:name="_Toc240658542"/>
      <w:r>
        <w:t xml:space="preserve">2.1 </w:t>
      </w:r>
      <w:r>
        <w:t>用户需求</w:t>
      </w:r>
      <w:bookmarkEnd w:id="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2F1526" w14:paraId="31BF0787" w14:textId="77777777">
        <w:trPr>
          <w:cantSplit/>
          <w:tblHeader/>
        </w:trPr>
        <w:tc>
          <w:tcPr>
            <w:tcW w:w="2409" w:type="dxa"/>
          </w:tcPr>
          <w:p w14:paraId="23048863" w14:textId="77777777" w:rsidR="002F1526" w:rsidRDefault="00FA6811">
            <w:pPr>
              <w:keepNext/>
              <w:spacing w:before="60" w:after="60"/>
              <w:ind w:firstLine="0"/>
              <w:jc w:val="left"/>
            </w:pPr>
            <w:r>
              <w:rPr>
                <w:rFonts w:ascii="Times New Roman" w:eastAsia="楷体" w:hAnsi="Times New Roman"/>
                <w:b/>
                <w:color w:val="000000"/>
                <w:sz w:val="20"/>
              </w:rPr>
              <w:t>用户需求</w:t>
            </w:r>
          </w:p>
        </w:tc>
        <w:tc>
          <w:tcPr>
            <w:tcW w:w="2409" w:type="dxa"/>
          </w:tcPr>
          <w:p w14:paraId="7FF0F63B" w14:textId="77777777" w:rsidR="002F1526" w:rsidRDefault="00FA6811">
            <w:pPr>
              <w:keepNext/>
              <w:spacing w:before="60" w:after="60"/>
              <w:ind w:firstLine="0"/>
              <w:jc w:val="left"/>
            </w:pPr>
            <w:r>
              <w:rPr>
                <w:rFonts w:ascii="Times New Roman" w:eastAsia="楷体" w:hAnsi="Times New Roman"/>
                <w:b/>
                <w:color w:val="000000"/>
                <w:sz w:val="20"/>
              </w:rPr>
              <w:t>输入资料</w:t>
            </w:r>
          </w:p>
        </w:tc>
        <w:tc>
          <w:tcPr>
            <w:tcW w:w="2409" w:type="dxa"/>
          </w:tcPr>
          <w:p w14:paraId="5A234572" w14:textId="77777777" w:rsidR="002F1526" w:rsidRDefault="00FA6811">
            <w:pPr>
              <w:keepNext/>
              <w:spacing w:before="60" w:after="60"/>
              <w:ind w:firstLine="0"/>
              <w:jc w:val="left"/>
            </w:pPr>
            <w:r>
              <w:rPr>
                <w:rFonts w:ascii="Times New Roman" w:eastAsia="楷体" w:hAnsi="Times New Roman"/>
                <w:b/>
                <w:color w:val="000000"/>
                <w:sz w:val="20"/>
              </w:rPr>
              <w:t>系统处理</w:t>
            </w:r>
          </w:p>
        </w:tc>
        <w:tc>
          <w:tcPr>
            <w:tcW w:w="2409" w:type="dxa"/>
          </w:tcPr>
          <w:p w14:paraId="162C04C0" w14:textId="77777777" w:rsidR="002F1526" w:rsidRDefault="00FA6811">
            <w:pPr>
              <w:keepNext/>
              <w:spacing w:before="60" w:after="60"/>
              <w:ind w:firstLine="0"/>
              <w:jc w:val="left"/>
            </w:pPr>
            <w:r>
              <w:rPr>
                <w:rFonts w:ascii="Times New Roman" w:eastAsia="楷体" w:hAnsi="Times New Roman"/>
                <w:b/>
                <w:color w:val="000000"/>
                <w:sz w:val="20"/>
              </w:rPr>
              <w:t>用户结果</w:t>
            </w:r>
          </w:p>
        </w:tc>
      </w:tr>
      <w:tr w:rsidR="002F1526" w14:paraId="5CF5E7DC" w14:textId="77777777">
        <w:trPr>
          <w:cantSplit/>
        </w:trPr>
        <w:tc>
          <w:tcPr>
            <w:tcW w:w="2409" w:type="dxa"/>
          </w:tcPr>
          <w:p w14:paraId="08908E5A" w14:textId="77777777" w:rsidR="002F1526" w:rsidRDefault="00FA6811">
            <w:pPr>
              <w:keepNext/>
              <w:spacing w:before="60" w:after="60"/>
              <w:ind w:firstLine="0"/>
              <w:jc w:val="left"/>
            </w:pPr>
            <w:r>
              <w:rPr>
                <w:rFonts w:ascii="Times New Roman" w:eastAsia="楷体" w:hAnsi="Times New Roman"/>
                <w:color w:val="000000"/>
                <w:sz w:val="20"/>
              </w:rPr>
              <w:t>了解个人风险条件</w:t>
            </w:r>
          </w:p>
        </w:tc>
        <w:tc>
          <w:tcPr>
            <w:tcW w:w="2409" w:type="dxa"/>
          </w:tcPr>
          <w:p w14:paraId="2CB1D10A" w14:textId="77777777" w:rsidR="002F1526" w:rsidRDefault="00FA6811">
            <w:pPr>
              <w:keepNext/>
              <w:spacing w:before="60" w:after="60"/>
              <w:ind w:firstLine="0"/>
              <w:jc w:val="left"/>
            </w:pPr>
            <w:r>
              <w:rPr>
                <w:rFonts w:ascii="Times New Roman" w:eastAsia="楷体" w:hAnsi="Times New Roman"/>
                <w:color w:val="000000"/>
                <w:sz w:val="20"/>
              </w:rPr>
              <w:t>正式问卷、自然语言补充</w:t>
            </w:r>
          </w:p>
        </w:tc>
        <w:tc>
          <w:tcPr>
            <w:tcW w:w="2409" w:type="dxa"/>
          </w:tcPr>
          <w:p w14:paraId="3CAD24E8" w14:textId="77777777" w:rsidR="002F1526" w:rsidRDefault="00FA6811">
            <w:pPr>
              <w:keepNext/>
              <w:spacing w:before="60" w:after="60"/>
              <w:ind w:firstLine="0"/>
              <w:jc w:val="left"/>
            </w:pPr>
            <w:r>
              <w:rPr>
                <w:rFonts w:ascii="Times New Roman" w:eastAsia="楷体" w:hAnsi="Times New Roman"/>
                <w:color w:val="000000"/>
                <w:sz w:val="20"/>
              </w:rPr>
              <w:t>评分、字段确认、版本保存</w:t>
            </w:r>
          </w:p>
        </w:tc>
        <w:tc>
          <w:tcPr>
            <w:tcW w:w="2409" w:type="dxa"/>
          </w:tcPr>
          <w:p w14:paraId="596D9B91" w14:textId="77777777" w:rsidR="002F1526" w:rsidRDefault="00FA6811">
            <w:pPr>
              <w:keepNext/>
              <w:spacing w:before="60" w:after="60"/>
              <w:ind w:firstLine="0"/>
              <w:jc w:val="left"/>
            </w:pPr>
            <w:r>
              <w:rPr>
                <w:rFonts w:ascii="Times New Roman" w:eastAsia="楷体" w:hAnsi="Times New Roman"/>
                <w:color w:val="000000"/>
                <w:sz w:val="20"/>
              </w:rPr>
              <w:t>风险等级及配置参考</w:t>
            </w:r>
          </w:p>
        </w:tc>
      </w:tr>
      <w:tr w:rsidR="002F1526" w14:paraId="0EF7AEC9" w14:textId="77777777">
        <w:trPr>
          <w:cantSplit/>
        </w:trPr>
        <w:tc>
          <w:tcPr>
            <w:tcW w:w="2409" w:type="dxa"/>
          </w:tcPr>
          <w:p w14:paraId="60CCC91F" w14:textId="77777777" w:rsidR="002F1526" w:rsidRDefault="00FA6811">
            <w:pPr>
              <w:keepNext/>
              <w:spacing w:before="60" w:after="60"/>
              <w:ind w:firstLine="0"/>
              <w:jc w:val="left"/>
            </w:pPr>
            <w:r>
              <w:rPr>
                <w:rFonts w:ascii="Times New Roman" w:eastAsia="楷体" w:hAnsi="Times New Roman"/>
                <w:color w:val="000000"/>
                <w:sz w:val="20"/>
              </w:rPr>
              <w:t>理解持仓中的风险</w:t>
            </w:r>
          </w:p>
        </w:tc>
        <w:tc>
          <w:tcPr>
            <w:tcW w:w="2409" w:type="dxa"/>
          </w:tcPr>
          <w:p w14:paraId="2B4CA12D" w14:textId="77777777" w:rsidR="002F1526" w:rsidRDefault="00FA6811">
            <w:pPr>
              <w:keepNext/>
              <w:spacing w:before="60" w:after="60"/>
              <w:ind w:firstLine="0"/>
              <w:jc w:val="left"/>
            </w:pPr>
            <w:r>
              <w:rPr>
                <w:rFonts w:ascii="Times New Roman" w:eastAsia="楷体" w:hAnsi="Times New Roman"/>
                <w:color w:val="000000"/>
                <w:sz w:val="20"/>
              </w:rPr>
              <w:t>持仓、报价、现金及行业</w:t>
            </w:r>
          </w:p>
        </w:tc>
        <w:tc>
          <w:tcPr>
            <w:tcW w:w="2409" w:type="dxa"/>
          </w:tcPr>
          <w:p w14:paraId="35CFF8F1" w14:textId="77777777" w:rsidR="002F1526" w:rsidRDefault="00FA6811">
            <w:pPr>
              <w:keepNext/>
              <w:spacing w:before="60" w:after="60"/>
              <w:ind w:firstLine="0"/>
              <w:jc w:val="left"/>
            </w:pPr>
            <w:r>
              <w:rPr>
                <w:rFonts w:ascii="Times New Roman" w:eastAsia="楷体" w:hAnsi="Times New Roman"/>
                <w:color w:val="000000"/>
                <w:sz w:val="20"/>
              </w:rPr>
              <w:t>暴露汇总、集中度与预算比较</w:t>
            </w:r>
          </w:p>
        </w:tc>
        <w:tc>
          <w:tcPr>
            <w:tcW w:w="2409" w:type="dxa"/>
          </w:tcPr>
          <w:p w14:paraId="068DF4DE" w14:textId="77777777" w:rsidR="002F1526" w:rsidRDefault="00FA6811">
            <w:pPr>
              <w:keepNext/>
              <w:spacing w:before="60" w:after="60"/>
              <w:ind w:firstLine="0"/>
              <w:jc w:val="left"/>
            </w:pPr>
            <w:r>
              <w:rPr>
                <w:rFonts w:ascii="Times New Roman" w:eastAsia="楷体" w:hAnsi="Times New Roman"/>
                <w:color w:val="000000"/>
                <w:sz w:val="20"/>
              </w:rPr>
              <w:t>风险位置、占比与阈值</w:t>
            </w:r>
          </w:p>
        </w:tc>
      </w:tr>
      <w:tr w:rsidR="002F1526" w14:paraId="38761256" w14:textId="77777777">
        <w:trPr>
          <w:cantSplit/>
        </w:trPr>
        <w:tc>
          <w:tcPr>
            <w:tcW w:w="2409" w:type="dxa"/>
          </w:tcPr>
          <w:p w14:paraId="4EF90918" w14:textId="77777777" w:rsidR="002F1526" w:rsidRDefault="00FA6811">
            <w:pPr>
              <w:keepNext/>
              <w:spacing w:before="60" w:after="60"/>
              <w:ind w:firstLine="0"/>
              <w:jc w:val="left"/>
            </w:pPr>
            <w:r>
              <w:rPr>
                <w:rFonts w:ascii="Times New Roman" w:eastAsia="楷体" w:hAnsi="Times New Roman"/>
                <w:color w:val="000000"/>
                <w:sz w:val="20"/>
              </w:rPr>
              <w:t>查询证券研究依据</w:t>
            </w:r>
          </w:p>
        </w:tc>
        <w:tc>
          <w:tcPr>
            <w:tcW w:w="2409" w:type="dxa"/>
          </w:tcPr>
          <w:p w14:paraId="42DEC0C6" w14:textId="77777777" w:rsidR="002F1526" w:rsidRDefault="00FA6811">
            <w:pPr>
              <w:keepNext/>
              <w:spacing w:before="60" w:after="60"/>
              <w:ind w:firstLine="0"/>
              <w:jc w:val="left"/>
            </w:pPr>
            <w:r>
              <w:rPr>
                <w:rFonts w:ascii="Times New Roman" w:eastAsia="楷体" w:hAnsi="Times New Roman"/>
                <w:color w:val="000000"/>
                <w:sz w:val="20"/>
              </w:rPr>
              <w:t>证券、主题、时间范围</w:t>
            </w:r>
          </w:p>
        </w:tc>
        <w:tc>
          <w:tcPr>
            <w:tcW w:w="2409" w:type="dxa"/>
          </w:tcPr>
          <w:p w14:paraId="76964AB6" w14:textId="77777777" w:rsidR="002F1526" w:rsidRDefault="00FA6811">
            <w:pPr>
              <w:keepNext/>
              <w:spacing w:before="60" w:after="60"/>
              <w:ind w:firstLine="0"/>
              <w:jc w:val="left"/>
            </w:pPr>
            <w:r>
              <w:rPr>
                <w:rFonts w:ascii="Times New Roman" w:eastAsia="楷体" w:hAnsi="Times New Roman"/>
                <w:color w:val="000000"/>
                <w:sz w:val="20"/>
              </w:rPr>
              <w:t>专业查询、证据验证</w:t>
            </w:r>
          </w:p>
        </w:tc>
        <w:tc>
          <w:tcPr>
            <w:tcW w:w="2409" w:type="dxa"/>
          </w:tcPr>
          <w:p w14:paraId="7EBD1FB3" w14:textId="77777777" w:rsidR="002F1526" w:rsidRDefault="00FA6811">
            <w:pPr>
              <w:keepNext/>
              <w:spacing w:before="60" w:after="60"/>
              <w:ind w:firstLine="0"/>
              <w:jc w:val="left"/>
            </w:pPr>
            <w:r>
              <w:rPr>
                <w:rFonts w:ascii="Times New Roman" w:eastAsia="楷体" w:hAnsi="Times New Roman"/>
                <w:color w:val="000000"/>
                <w:sz w:val="20"/>
              </w:rPr>
              <w:t>研究发现及引用</w:t>
            </w:r>
          </w:p>
        </w:tc>
      </w:tr>
      <w:tr w:rsidR="002F1526" w14:paraId="43F71DDC" w14:textId="77777777">
        <w:trPr>
          <w:cantSplit/>
        </w:trPr>
        <w:tc>
          <w:tcPr>
            <w:tcW w:w="2409" w:type="dxa"/>
          </w:tcPr>
          <w:p w14:paraId="24AA2DE8" w14:textId="77777777" w:rsidR="002F1526" w:rsidRDefault="00FA6811">
            <w:pPr>
              <w:keepNext/>
              <w:spacing w:before="60" w:after="60"/>
              <w:ind w:firstLine="0"/>
              <w:jc w:val="left"/>
            </w:pPr>
            <w:r>
              <w:rPr>
                <w:rFonts w:ascii="Times New Roman" w:eastAsia="楷体" w:hAnsi="Times New Roman"/>
                <w:color w:val="000000"/>
                <w:sz w:val="20"/>
              </w:rPr>
              <w:t>比较组合调整方案</w:t>
            </w:r>
          </w:p>
        </w:tc>
        <w:tc>
          <w:tcPr>
            <w:tcW w:w="2409" w:type="dxa"/>
          </w:tcPr>
          <w:p w14:paraId="2FAFEDC1" w14:textId="77777777" w:rsidR="002F1526" w:rsidRDefault="00FA6811">
            <w:pPr>
              <w:keepNext/>
              <w:spacing w:before="60" w:after="60"/>
              <w:ind w:firstLine="0"/>
              <w:jc w:val="left"/>
            </w:pPr>
            <w:r>
              <w:rPr>
                <w:rFonts w:ascii="Times New Roman" w:eastAsia="楷体" w:hAnsi="Times New Roman"/>
                <w:color w:val="000000"/>
                <w:sz w:val="20"/>
              </w:rPr>
              <w:t>当前组合、目标权重、报价</w:t>
            </w:r>
          </w:p>
        </w:tc>
        <w:tc>
          <w:tcPr>
            <w:tcW w:w="2409" w:type="dxa"/>
          </w:tcPr>
          <w:p w14:paraId="0B40E21A" w14:textId="77777777" w:rsidR="002F1526" w:rsidRDefault="00FA6811">
            <w:pPr>
              <w:keepNext/>
              <w:spacing w:before="60" w:after="60"/>
              <w:ind w:firstLine="0"/>
              <w:jc w:val="left"/>
            </w:pPr>
            <w:r>
              <w:rPr>
                <w:rFonts w:ascii="Times New Roman" w:eastAsia="楷体" w:hAnsi="Times New Roman"/>
                <w:color w:val="000000"/>
                <w:sz w:val="20"/>
              </w:rPr>
              <w:t>交易单位、费用和现金测算</w:t>
            </w:r>
          </w:p>
        </w:tc>
        <w:tc>
          <w:tcPr>
            <w:tcW w:w="2409" w:type="dxa"/>
          </w:tcPr>
          <w:p w14:paraId="532EC2E1" w14:textId="77777777" w:rsidR="002F1526" w:rsidRDefault="00FA6811">
            <w:pPr>
              <w:keepNext/>
              <w:spacing w:before="60" w:after="60"/>
              <w:ind w:firstLine="0"/>
              <w:jc w:val="left"/>
            </w:pPr>
            <w:r>
              <w:rPr>
                <w:rFonts w:ascii="Times New Roman" w:eastAsia="楷体" w:hAnsi="Times New Roman"/>
                <w:color w:val="000000"/>
                <w:sz w:val="20"/>
              </w:rPr>
              <w:t>数量、现金变化及复核结果</w:t>
            </w:r>
          </w:p>
        </w:tc>
      </w:tr>
      <w:tr w:rsidR="002F1526" w14:paraId="17E88C16" w14:textId="77777777">
        <w:trPr>
          <w:cantSplit/>
        </w:trPr>
        <w:tc>
          <w:tcPr>
            <w:tcW w:w="2409" w:type="dxa"/>
          </w:tcPr>
          <w:p w14:paraId="7A415EE1" w14:textId="77777777" w:rsidR="002F1526" w:rsidRDefault="00FA6811">
            <w:pPr>
              <w:keepNext/>
              <w:spacing w:before="60" w:after="60"/>
              <w:ind w:firstLine="0"/>
              <w:jc w:val="left"/>
            </w:pPr>
            <w:r>
              <w:rPr>
                <w:rFonts w:ascii="Times New Roman" w:eastAsia="楷体" w:hAnsi="Times New Roman"/>
                <w:color w:val="000000"/>
                <w:sz w:val="20"/>
              </w:rPr>
              <w:t>检查建议能否使用</w:t>
            </w:r>
          </w:p>
        </w:tc>
        <w:tc>
          <w:tcPr>
            <w:tcW w:w="2409" w:type="dxa"/>
          </w:tcPr>
          <w:p w14:paraId="38E1D566" w14:textId="77777777" w:rsidR="002F1526" w:rsidRDefault="00FA6811">
            <w:pPr>
              <w:keepNext/>
              <w:spacing w:before="60" w:after="60"/>
              <w:ind w:firstLine="0"/>
              <w:jc w:val="left"/>
            </w:pPr>
            <w:r>
              <w:rPr>
                <w:rFonts w:ascii="Times New Roman" w:eastAsia="楷体" w:hAnsi="Times New Roman"/>
                <w:color w:val="000000"/>
                <w:sz w:val="20"/>
              </w:rPr>
              <w:t>画像、研究、配置与披露</w:t>
            </w:r>
          </w:p>
        </w:tc>
        <w:tc>
          <w:tcPr>
            <w:tcW w:w="2409" w:type="dxa"/>
          </w:tcPr>
          <w:p w14:paraId="4AC4870A" w14:textId="77777777" w:rsidR="002F1526" w:rsidRDefault="00FA6811">
            <w:pPr>
              <w:keepNext/>
              <w:spacing w:before="60" w:after="60"/>
              <w:ind w:firstLine="0"/>
              <w:jc w:val="left"/>
            </w:pPr>
            <w:r>
              <w:rPr>
                <w:rFonts w:ascii="Times New Roman" w:eastAsia="楷体" w:hAnsi="Times New Roman"/>
                <w:color w:val="000000"/>
                <w:sz w:val="20"/>
              </w:rPr>
              <w:t>独立风险和合规审查</w:t>
            </w:r>
          </w:p>
        </w:tc>
        <w:tc>
          <w:tcPr>
            <w:tcW w:w="2409" w:type="dxa"/>
          </w:tcPr>
          <w:p w14:paraId="707D746E" w14:textId="77777777" w:rsidR="002F1526" w:rsidRDefault="00FA6811">
            <w:pPr>
              <w:keepNext/>
              <w:spacing w:before="60" w:after="60"/>
              <w:ind w:firstLine="0"/>
              <w:jc w:val="left"/>
            </w:pPr>
            <w:r>
              <w:rPr>
                <w:rFonts w:ascii="Times New Roman" w:eastAsia="楷体" w:hAnsi="Times New Roman"/>
                <w:color w:val="000000"/>
                <w:sz w:val="20"/>
              </w:rPr>
              <w:t>通过、复核或阻断原因</w:t>
            </w:r>
          </w:p>
        </w:tc>
      </w:tr>
    </w:tbl>
    <w:p w14:paraId="4F52DFAA" w14:textId="77777777" w:rsidR="002F1526" w:rsidRDefault="00FA6811">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2-1 </w:t>
      </w:r>
      <w:r>
        <w:rPr>
          <w:rFonts w:ascii="Times New Roman" w:eastAsia="楷体" w:hAnsi="Times New Roman"/>
          <w:color w:val="000000"/>
          <w:sz w:val="21"/>
        </w:rPr>
        <w:t>用户需求与系统输出</w:t>
      </w:r>
    </w:p>
    <w:p w14:paraId="395B5506" w14:textId="77777777" w:rsidR="002F1526" w:rsidRDefault="00FA6811">
      <w:pPr>
        <w:pStyle w:val="2"/>
        <w:widowControl/>
      </w:pPr>
      <w:bookmarkStart w:id="6" w:name="_Toc240658543"/>
      <w:r>
        <w:t xml:space="preserve">2.2 </w:t>
      </w:r>
      <w:r>
        <w:t>技术需求</w:t>
      </w:r>
      <w:bookmarkEnd w:id="6"/>
    </w:p>
    <w:p w14:paraId="7FD99FF7" w14:textId="77777777" w:rsidR="002F1526" w:rsidRDefault="00FA6811">
      <w:pPr>
        <w:widowControl/>
      </w:pPr>
      <w:r>
        <w:rPr>
          <w:rFonts w:ascii="Times New Roman" w:eastAsia="楷体" w:hAnsi="Times New Roman"/>
          <w:color w:val="000000"/>
        </w:rPr>
        <w:t>金融数据必须保留来源、观察时间、单位和统计期间，引用关系需要能够从建议追踪到事实与证据。金额与比例采用确定性程序计算，风险条件进入结构化字段。用户确认前的候选画像、缺失的数据和超时节点均保留对应状态，后续处理依据状态决定是否继续。</w:t>
      </w:r>
    </w:p>
    <w:p w14:paraId="5ADAD04C" w14:textId="77777777" w:rsidR="002F1526" w:rsidRDefault="00FA6811">
      <w:pPr>
        <w:pStyle w:val="2"/>
        <w:widowControl/>
      </w:pPr>
      <w:bookmarkStart w:id="7" w:name="_Toc240658544"/>
      <w:r>
        <w:t xml:space="preserve">2.3 </w:t>
      </w:r>
      <w:r>
        <w:t>质量要求</w:t>
      </w:r>
      <w:bookmarkEnd w:id="7"/>
    </w:p>
    <w:p w14:paraId="1775E055" w14:textId="77777777" w:rsidR="002F1526" w:rsidRDefault="00FA6811">
      <w:pPr>
        <w:widowControl/>
      </w:pPr>
      <w:r>
        <w:rPr>
          <w:rFonts w:ascii="Times New Roman" w:eastAsia="楷体" w:hAnsi="Times New Roman"/>
          <w:color w:val="000000"/>
        </w:rPr>
        <w:t>计算验证关注金额守恒、分母一致、数量取整、费用和现金约束；研究验证关注来源独立性、引用完整性及冲突；交互验证关注用户归属、版本与错误说明。并发、完整咨询时延和长期可用性分别记录测试环境和请求范围，具体结果见第七章。</w:t>
      </w:r>
    </w:p>
    <w:p w14:paraId="202BE5DD" w14:textId="77777777" w:rsidR="002F1526" w:rsidRDefault="00FA6811">
      <w:pPr>
        <w:pStyle w:val="1"/>
        <w:widowControl/>
      </w:pPr>
      <w:bookmarkStart w:id="8" w:name="_Toc240658545"/>
      <w:r>
        <w:lastRenderedPageBreak/>
        <w:t>第三章</w:t>
      </w:r>
      <w:r>
        <w:t xml:space="preserve"> </w:t>
      </w:r>
      <w:r>
        <w:t>整体解决方案</w:t>
      </w:r>
      <w:bookmarkEnd w:id="8"/>
    </w:p>
    <w:p w14:paraId="4F1DFF9D" w14:textId="77777777" w:rsidR="002F1526" w:rsidRDefault="00FA6811">
      <w:pPr>
        <w:pStyle w:val="2"/>
        <w:widowControl/>
      </w:pPr>
      <w:bookmarkStart w:id="9" w:name="_Toc240658546"/>
      <w:r>
        <w:t xml:space="preserve">3.1 </w:t>
      </w:r>
      <w:r>
        <w:t>服务过程</w:t>
      </w:r>
      <w:bookmarkEnd w:id="9"/>
    </w:p>
    <w:p w14:paraId="4CE409F1" w14:textId="77777777" w:rsidR="002F1526" w:rsidRDefault="00FA6811">
      <w:pPr>
        <w:widowControl/>
      </w:pPr>
      <w:r>
        <w:rPr>
          <w:rFonts w:ascii="Times New Roman" w:eastAsia="楷体" w:hAnsi="Times New Roman"/>
          <w:color w:val="000000"/>
        </w:rPr>
        <w:t>用户提出投资问题后，系统读取已确认画像和持仓快照，识别分析目的，组织研究与组合计算。研究结果经过证据验证，组合计算输出风险与配置结果。具备相应输入的建议进入风险与合规审查，工作台展示结果及具体原因。</w:t>
      </w:r>
    </w:p>
    <w:p w14:paraId="635E4F92" w14:textId="77777777" w:rsidR="002F1526" w:rsidRDefault="00FA6811">
      <w:pPr>
        <w:keepNext/>
        <w:widowControl/>
        <w:ind w:firstLine="0"/>
        <w:jc w:val="center"/>
      </w:pPr>
      <w:r>
        <w:rPr>
          <w:noProof/>
        </w:rPr>
        <w:drawing>
          <wp:inline distT="0" distB="0" distL="0" distR="0" wp14:anchorId="23062836" wp14:editId="3E4151D2">
            <wp:extent cx="5556705" cy="57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1-processing-flow.png"/>
                    <pic:cNvPicPr/>
                  </pic:nvPicPr>
                  <pic:blipFill>
                    <a:blip r:embed="rId8"/>
                    <a:stretch>
                      <a:fillRect/>
                    </a:stretch>
                  </pic:blipFill>
                  <pic:spPr>
                    <a:xfrm>
                      <a:off x="0" y="0"/>
                      <a:ext cx="5556705" cy="5760000"/>
                    </a:xfrm>
                    <a:prstGeom prst="rect">
                      <a:avLst/>
                    </a:prstGeom>
                  </pic:spPr>
                </pic:pic>
              </a:graphicData>
            </a:graphic>
          </wp:inline>
        </w:drawing>
      </w:r>
    </w:p>
    <w:p w14:paraId="341F78E5" w14:textId="77777777" w:rsidR="002F1526" w:rsidRDefault="00FA6811">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3-1 </w:t>
      </w:r>
      <w:r>
        <w:rPr>
          <w:rFonts w:ascii="Times New Roman" w:eastAsia="楷体" w:hAnsi="Times New Roman"/>
          <w:color w:val="000000"/>
          <w:sz w:val="21"/>
        </w:rPr>
        <w:t>从投资问题到分析结果</w:t>
      </w:r>
    </w:p>
    <w:p w14:paraId="366DAF66" w14:textId="77777777" w:rsidR="002F1526" w:rsidRDefault="00FA6811">
      <w:pPr>
        <w:pStyle w:val="2"/>
        <w:widowControl/>
      </w:pPr>
      <w:bookmarkStart w:id="10" w:name="_Toc240658547"/>
      <w:r>
        <w:lastRenderedPageBreak/>
        <w:t xml:space="preserve">3.2 </w:t>
      </w:r>
      <w:r>
        <w:t>系统职责</w:t>
      </w:r>
      <w:bookmarkEnd w:id="1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2F1526" w14:paraId="5AFAE9EC" w14:textId="77777777">
        <w:trPr>
          <w:cantSplit/>
          <w:tblHeader/>
        </w:trPr>
        <w:tc>
          <w:tcPr>
            <w:tcW w:w="2409" w:type="dxa"/>
          </w:tcPr>
          <w:p w14:paraId="28EEBD77" w14:textId="77777777" w:rsidR="002F1526" w:rsidRDefault="00FA6811">
            <w:pPr>
              <w:keepNext/>
              <w:spacing w:before="60" w:after="60"/>
              <w:ind w:firstLine="0"/>
              <w:jc w:val="left"/>
            </w:pPr>
            <w:r>
              <w:rPr>
                <w:rFonts w:ascii="Times New Roman" w:eastAsia="楷体" w:hAnsi="Times New Roman"/>
                <w:b/>
                <w:color w:val="000000"/>
                <w:sz w:val="20"/>
              </w:rPr>
              <w:t>组成部分</w:t>
            </w:r>
          </w:p>
        </w:tc>
        <w:tc>
          <w:tcPr>
            <w:tcW w:w="2409" w:type="dxa"/>
          </w:tcPr>
          <w:p w14:paraId="69E736CD" w14:textId="77777777" w:rsidR="002F1526" w:rsidRDefault="00FA6811">
            <w:pPr>
              <w:keepNext/>
              <w:spacing w:before="60" w:after="60"/>
              <w:ind w:firstLine="0"/>
              <w:jc w:val="left"/>
            </w:pPr>
            <w:r>
              <w:rPr>
                <w:rFonts w:ascii="Times New Roman" w:eastAsia="楷体" w:hAnsi="Times New Roman"/>
                <w:b/>
                <w:color w:val="000000"/>
                <w:sz w:val="20"/>
              </w:rPr>
              <w:t>输入</w:t>
            </w:r>
          </w:p>
        </w:tc>
        <w:tc>
          <w:tcPr>
            <w:tcW w:w="2409" w:type="dxa"/>
          </w:tcPr>
          <w:p w14:paraId="662E35A1" w14:textId="77777777" w:rsidR="002F1526" w:rsidRDefault="00FA6811">
            <w:pPr>
              <w:keepNext/>
              <w:spacing w:before="60" w:after="60"/>
              <w:ind w:firstLine="0"/>
              <w:jc w:val="left"/>
            </w:pPr>
            <w:r>
              <w:rPr>
                <w:rFonts w:ascii="Times New Roman" w:eastAsia="楷体" w:hAnsi="Times New Roman"/>
                <w:b/>
                <w:color w:val="000000"/>
                <w:sz w:val="20"/>
              </w:rPr>
              <w:t>处理职责</w:t>
            </w:r>
          </w:p>
        </w:tc>
        <w:tc>
          <w:tcPr>
            <w:tcW w:w="2409" w:type="dxa"/>
          </w:tcPr>
          <w:p w14:paraId="15CC558E" w14:textId="77777777" w:rsidR="002F1526" w:rsidRDefault="00FA6811">
            <w:pPr>
              <w:keepNext/>
              <w:spacing w:before="60" w:after="60"/>
              <w:ind w:firstLine="0"/>
              <w:jc w:val="left"/>
            </w:pPr>
            <w:r>
              <w:rPr>
                <w:rFonts w:ascii="Times New Roman" w:eastAsia="楷体" w:hAnsi="Times New Roman"/>
                <w:b/>
                <w:color w:val="000000"/>
                <w:sz w:val="20"/>
              </w:rPr>
              <w:t>输出</w:t>
            </w:r>
          </w:p>
        </w:tc>
      </w:tr>
      <w:tr w:rsidR="002F1526" w14:paraId="45FBC982" w14:textId="77777777">
        <w:trPr>
          <w:cantSplit/>
        </w:trPr>
        <w:tc>
          <w:tcPr>
            <w:tcW w:w="2409" w:type="dxa"/>
          </w:tcPr>
          <w:p w14:paraId="66ECEB8F" w14:textId="77777777" w:rsidR="002F1526" w:rsidRDefault="00FA6811">
            <w:pPr>
              <w:keepNext/>
              <w:spacing w:before="60" w:after="60"/>
              <w:ind w:firstLine="0"/>
              <w:jc w:val="left"/>
            </w:pPr>
            <w:r>
              <w:rPr>
                <w:rFonts w:ascii="Times New Roman" w:eastAsia="楷体" w:hAnsi="Times New Roman"/>
                <w:color w:val="000000"/>
                <w:sz w:val="20"/>
              </w:rPr>
              <w:t>用户工作台</w:t>
            </w:r>
          </w:p>
        </w:tc>
        <w:tc>
          <w:tcPr>
            <w:tcW w:w="2409" w:type="dxa"/>
          </w:tcPr>
          <w:p w14:paraId="2A15AB36" w14:textId="77777777" w:rsidR="002F1526" w:rsidRDefault="00FA6811">
            <w:pPr>
              <w:keepNext/>
              <w:spacing w:before="60" w:after="60"/>
              <w:ind w:firstLine="0"/>
              <w:jc w:val="left"/>
            </w:pPr>
            <w:r>
              <w:rPr>
                <w:rFonts w:ascii="Times New Roman" w:eastAsia="楷体" w:hAnsi="Times New Roman"/>
                <w:color w:val="000000"/>
                <w:sz w:val="20"/>
              </w:rPr>
              <w:t>对话、问卷、持仓</w:t>
            </w:r>
          </w:p>
        </w:tc>
        <w:tc>
          <w:tcPr>
            <w:tcW w:w="2409" w:type="dxa"/>
          </w:tcPr>
          <w:p w14:paraId="1C55FD6D" w14:textId="77777777" w:rsidR="002F1526" w:rsidRDefault="00FA6811">
            <w:pPr>
              <w:keepNext/>
              <w:spacing w:before="60" w:after="60"/>
              <w:ind w:firstLine="0"/>
              <w:jc w:val="left"/>
            </w:pPr>
            <w:r>
              <w:rPr>
                <w:rFonts w:ascii="Times New Roman" w:eastAsia="楷体" w:hAnsi="Times New Roman"/>
                <w:color w:val="000000"/>
                <w:sz w:val="20"/>
              </w:rPr>
              <w:t>输入确认、过程展示与结果回看</w:t>
            </w:r>
          </w:p>
        </w:tc>
        <w:tc>
          <w:tcPr>
            <w:tcW w:w="2409" w:type="dxa"/>
          </w:tcPr>
          <w:p w14:paraId="29E80B07" w14:textId="77777777" w:rsidR="002F1526" w:rsidRDefault="00FA6811">
            <w:pPr>
              <w:keepNext/>
              <w:spacing w:before="60" w:after="60"/>
              <w:ind w:firstLine="0"/>
              <w:jc w:val="left"/>
            </w:pPr>
            <w:r>
              <w:rPr>
                <w:rFonts w:ascii="Times New Roman" w:eastAsia="楷体" w:hAnsi="Times New Roman"/>
                <w:color w:val="000000"/>
                <w:sz w:val="20"/>
              </w:rPr>
              <w:t>版本化用户上下文</w:t>
            </w:r>
          </w:p>
        </w:tc>
      </w:tr>
      <w:tr w:rsidR="002F1526" w14:paraId="3A060F89" w14:textId="77777777">
        <w:trPr>
          <w:cantSplit/>
        </w:trPr>
        <w:tc>
          <w:tcPr>
            <w:tcW w:w="2409" w:type="dxa"/>
          </w:tcPr>
          <w:p w14:paraId="676E6261" w14:textId="77777777" w:rsidR="002F1526" w:rsidRDefault="00FA6811">
            <w:pPr>
              <w:keepNext/>
              <w:spacing w:before="60" w:after="60"/>
              <w:ind w:firstLine="0"/>
              <w:jc w:val="left"/>
            </w:pPr>
            <w:r>
              <w:rPr>
                <w:rFonts w:ascii="Times New Roman" w:eastAsia="楷体" w:hAnsi="Times New Roman"/>
                <w:color w:val="000000"/>
                <w:sz w:val="20"/>
              </w:rPr>
              <w:t>任务协调</w:t>
            </w:r>
          </w:p>
        </w:tc>
        <w:tc>
          <w:tcPr>
            <w:tcW w:w="2409" w:type="dxa"/>
          </w:tcPr>
          <w:p w14:paraId="10C1217F" w14:textId="77777777" w:rsidR="002F1526" w:rsidRDefault="00FA6811">
            <w:pPr>
              <w:keepNext/>
              <w:spacing w:before="60" w:after="60"/>
              <w:ind w:firstLine="0"/>
              <w:jc w:val="left"/>
            </w:pPr>
            <w:r>
              <w:rPr>
                <w:rFonts w:ascii="Times New Roman" w:eastAsia="楷体" w:hAnsi="Times New Roman"/>
                <w:color w:val="000000"/>
                <w:sz w:val="20"/>
              </w:rPr>
              <w:t>问题与可用能力</w:t>
            </w:r>
          </w:p>
        </w:tc>
        <w:tc>
          <w:tcPr>
            <w:tcW w:w="2409" w:type="dxa"/>
          </w:tcPr>
          <w:p w14:paraId="5C2EBB15" w14:textId="77777777" w:rsidR="002F1526" w:rsidRDefault="00FA6811">
            <w:pPr>
              <w:keepNext/>
              <w:spacing w:before="60" w:after="60"/>
              <w:ind w:firstLine="0"/>
              <w:jc w:val="left"/>
            </w:pPr>
            <w:r>
              <w:rPr>
                <w:rFonts w:ascii="Times New Roman" w:eastAsia="楷体" w:hAnsi="Times New Roman"/>
                <w:color w:val="000000"/>
                <w:sz w:val="20"/>
              </w:rPr>
              <w:t>研究计划、依赖和状态管理</w:t>
            </w:r>
          </w:p>
        </w:tc>
        <w:tc>
          <w:tcPr>
            <w:tcW w:w="2409" w:type="dxa"/>
          </w:tcPr>
          <w:p w14:paraId="07CC0C71" w14:textId="77777777" w:rsidR="002F1526" w:rsidRDefault="00FA6811">
            <w:pPr>
              <w:keepNext/>
              <w:spacing w:before="60" w:after="60"/>
              <w:ind w:firstLine="0"/>
              <w:jc w:val="left"/>
            </w:pPr>
            <w:r>
              <w:rPr>
                <w:rFonts w:ascii="Times New Roman" w:eastAsia="楷体" w:hAnsi="Times New Roman"/>
                <w:color w:val="000000"/>
                <w:sz w:val="20"/>
              </w:rPr>
              <w:t>专业任务及执行记录</w:t>
            </w:r>
          </w:p>
        </w:tc>
      </w:tr>
      <w:tr w:rsidR="002F1526" w14:paraId="75430FBF" w14:textId="77777777">
        <w:trPr>
          <w:cantSplit/>
        </w:trPr>
        <w:tc>
          <w:tcPr>
            <w:tcW w:w="2409" w:type="dxa"/>
          </w:tcPr>
          <w:p w14:paraId="158ED55C" w14:textId="77777777" w:rsidR="002F1526" w:rsidRDefault="00FA6811">
            <w:pPr>
              <w:keepNext/>
              <w:spacing w:before="60" w:after="60"/>
              <w:ind w:firstLine="0"/>
              <w:jc w:val="left"/>
            </w:pPr>
            <w:r>
              <w:rPr>
                <w:rFonts w:ascii="Times New Roman" w:eastAsia="楷体" w:hAnsi="Times New Roman"/>
                <w:color w:val="000000"/>
                <w:sz w:val="20"/>
              </w:rPr>
              <w:t>专业研究</w:t>
            </w:r>
          </w:p>
        </w:tc>
        <w:tc>
          <w:tcPr>
            <w:tcW w:w="2409" w:type="dxa"/>
          </w:tcPr>
          <w:p w14:paraId="239BF50D" w14:textId="77777777" w:rsidR="002F1526" w:rsidRDefault="00FA6811">
            <w:pPr>
              <w:keepNext/>
              <w:spacing w:before="60" w:after="60"/>
              <w:ind w:firstLine="0"/>
              <w:jc w:val="left"/>
            </w:pPr>
            <w:r>
              <w:rPr>
                <w:rFonts w:ascii="Times New Roman" w:eastAsia="楷体" w:hAnsi="Times New Roman"/>
                <w:color w:val="000000"/>
                <w:sz w:val="20"/>
              </w:rPr>
              <w:t>数据主题与来源</w:t>
            </w:r>
          </w:p>
        </w:tc>
        <w:tc>
          <w:tcPr>
            <w:tcW w:w="2409" w:type="dxa"/>
          </w:tcPr>
          <w:p w14:paraId="3114CA44" w14:textId="77777777" w:rsidR="002F1526" w:rsidRDefault="00FA6811">
            <w:pPr>
              <w:keepNext/>
              <w:spacing w:before="60" w:after="60"/>
              <w:ind w:firstLine="0"/>
              <w:jc w:val="left"/>
            </w:pPr>
            <w:r>
              <w:rPr>
                <w:rFonts w:ascii="Times New Roman" w:eastAsia="楷体" w:hAnsi="Times New Roman"/>
                <w:color w:val="000000"/>
                <w:sz w:val="20"/>
              </w:rPr>
              <w:t>查询、整理与证据引用</w:t>
            </w:r>
          </w:p>
        </w:tc>
        <w:tc>
          <w:tcPr>
            <w:tcW w:w="2409" w:type="dxa"/>
          </w:tcPr>
          <w:p w14:paraId="05A064AE" w14:textId="77777777" w:rsidR="002F1526" w:rsidRDefault="00FA6811">
            <w:pPr>
              <w:keepNext/>
              <w:spacing w:before="60" w:after="60"/>
              <w:ind w:firstLine="0"/>
              <w:jc w:val="left"/>
            </w:pPr>
            <w:r>
              <w:rPr>
                <w:rFonts w:ascii="Times New Roman" w:eastAsia="楷体" w:hAnsi="Times New Roman"/>
                <w:color w:val="000000"/>
                <w:sz w:val="20"/>
              </w:rPr>
              <w:t>研究发现</w:t>
            </w:r>
          </w:p>
        </w:tc>
      </w:tr>
      <w:tr w:rsidR="002F1526" w14:paraId="3D62C1AD" w14:textId="77777777">
        <w:trPr>
          <w:cantSplit/>
        </w:trPr>
        <w:tc>
          <w:tcPr>
            <w:tcW w:w="2409" w:type="dxa"/>
          </w:tcPr>
          <w:p w14:paraId="28BFF67E" w14:textId="77777777" w:rsidR="002F1526" w:rsidRDefault="00FA6811">
            <w:pPr>
              <w:keepNext/>
              <w:spacing w:before="60" w:after="60"/>
              <w:ind w:firstLine="0"/>
              <w:jc w:val="left"/>
            </w:pPr>
            <w:r>
              <w:rPr>
                <w:rFonts w:ascii="Times New Roman" w:eastAsia="楷体" w:hAnsi="Times New Roman"/>
                <w:color w:val="000000"/>
                <w:sz w:val="20"/>
              </w:rPr>
              <w:t>金融程序</w:t>
            </w:r>
          </w:p>
        </w:tc>
        <w:tc>
          <w:tcPr>
            <w:tcW w:w="2409" w:type="dxa"/>
          </w:tcPr>
          <w:p w14:paraId="67600D06" w14:textId="77777777" w:rsidR="002F1526" w:rsidRDefault="00FA6811">
            <w:pPr>
              <w:keepNext/>
              <w:spacing w:before="60" w:after="60"/>
              <w:ind w:firstLine="0"/>
              <w:jc w:val="left"/>
            </w:pPr>
            <w:r>
              <w:rPr>
                <w:rFonts w:ascii="Times New Roman" w:eastAsia="楷体" w:hAnsi="Times New Roman"/>
                <w:color w:val="000000"/>
                <w:sz w:val="20"/>
              </w:rPr>
              <w:t>持仓、报价和画像</w:t>
            </w:r>
          </w:p>
        </w:tc>
        <w:tc>
          <w:tcPr>
            <w:tcW w:w="2409" w:type="dxa"/>
          </w:tcPr>
          <w:p w14:paraId="6AE0836E" w14:textId="77777777" w:rsidR="002F1526" w:rsidRDefault="00FA6811">
            <w:pPr>
              <w:keepNext/>
              <w:spacing w:before="60" w:after="60"/>
              <w:ind w:firstLine="0"/>
              <w:jc w:val="left"/>
            </w:pPr>
            <w:r>
              <w:rPr>
                <w:rFonts w:ascii="Times New Roman" w:eastAsia="楷体" w:hAnsi="Times New Roman"/>
                <w:color w:val="000000"/>
                <w:sz w:val="20"/>
              </w:rPr>
              <w:t>暴露、预算、配置及调整计算</w:t>
            </w:r>
          </w:p>
        </w:tc>
        <w:tc>
          <w:tcPr>
            <w:tcW w:w="2409" w:type="dxa"/>
          </w:tcPr>
          <w:p w14:paraId="421F1483" w14:textId="77777777" w:rsidR="002F1526" w:rsidRDefault="00FA6811">
            <w:pPr>
              <w:keepNext/>
              <w:spacing w:before="60" w:after="60"/>
              <w:ind w:firstLine="0"/>
              <w:jc w:val="left"/>
            </w:pPr>
            <w:r>
              <w:rPr>
                <w:rFonts w:ascii="Times New Roman" w:eastAsia="楷体" w:hAnsi="Times New Roman"/>
                <w:color w:val="000000"/>
                <w:sz w:val="20"/>
              </w:rPr>
              <w:t>结构化计算报告</w:t>
            </w:r>
          </w:p>
        </w:tc>
      </w:tr>
      <w:tr w:rsidR="002F1526" w14:paraId="3D1BCD09" w14:textId="77777777">
        <w:trPr>
          <w:cantSplit/>
        </w:trPr>
        <w:tc>
          <w:tcPr>
            <w:tcW w:w="2409" w:type="dxa"/>
          </w:tcPr>
          <w:p w14:paraId="10ACECC2" w14:textId="77777777" w:rsidR="002F1526" w:rsidRDefault="00FA6811">
            <w:pPr>
              <w:keepNext/>
              <w:spacing w:before="60" w:after="60"/>
              <w:ind w:firstLine="0"/>
              <w:jc w:val="left"/>
            </w:pPr>
            <w:r>
              <w:rPr>
                <w:rFonts w:ascii="Times New Roman" w:eastAsia="楷体" w:hAnsi="Times New Roman"/>
                <w:color w:val="000000"/>
                <w:sz w:val="20"/>
              </w:rPr>
              <w:t>独立审查</w:t>
            </w:r>
          </w:p>
        </w:tc>
        <w:tc>
          <w:tcPr>
            <w:tcW w:w="2409" w:type="dxa"/>
          </w:tcPr>
          <w:p w14:paraId="550378F6" w14:textId="77777777" w:rsidR="002F1526" w:rsidRDefault="00FA6811">
            <w:pPr>
              <w:keepNext/>
              <w:spacing w:before="60" w:after="60"/>
              <w:ind w:firstLine="0"/>
              <w:jc w:val="left"/>
            </w:pPr>
            <w:r>
              <w:rPr>
                <w:rFonts w:ascii="Times New Roman" w:eastAsia="楷体" w:hAnsi="Times New Roman"/>
                <w:color w:val="000000"/>
                <w:sz w:val="20"/>
              </w:rPr>
              <w:t>研究、计算与建议候选</w:t>
            </w:r>
          </w:p>
        </w:tc>
        <w:tc>
          <w:tcPr>
            <w:tcW w:w="2409" w:type="dxa"/>
          </w:tcPr>
          <w:p w14:paraId="01444ED6" w14:textId="77777777" w:rsidR="002F1526" w:rsidRDefault="00FA6811">
            <w:pPr>
              <w:keepNext/>
              <w:spacing w:before="60" w:after="60"/>
              <w:ind w:firstLine="0"/>
              <w:jc w:val="left"/>
            </w:pPr>
            <w:r>
              <w:rPr>
                <w:rFonts w:ascii="Times New Roman" w:eastAsia="楷体" w:hAnsi="Times New Roman"/>
                <w:color w:val="000000"/>
                <w:sz w:val="20"/>
              </w:rPr>
              <w:t>风险、归属、引用与披露检查</w:t>
            </w:r>
          </w:p>
        </w:tc>
        <w:tc>
          <w:tcPr>
            <w:tcW w:w="2409" w:type="dxa"/>
          </w:tcPr>
          <w:p w14:paraId="34911693" w14:textId="77777777" w:rsidR="002F1526" w:rsidRDefault="00FA6811">
            <w:pPr>
              <w:keepNext/>
              <w:spacing w:before="60" w:after="60"/>
              <w:ind w:firstLine="0"/>
              <w:jc w:val="left"/>
            </w:pPr>
            <w:r>
              <w:rPr>
                <w:rFonts w:ascii="Times New Roman" w:eastAsia="楷体" w:hAnsi="Times New Roman"/>
                <w:color w:val="000000"/>
                <w:sz w:val="20"/>
              </w:rPr>
              <w:t>建议资格及回执</w:t>
            </w:r>
          </w:p>
        </w:tc>
      </w:tr>
    </w:tbl>
    <w:p w14:paraId="6E95AA1F" w14:textId="77777777" w:rsidR="002F1526" w:rsidRDefault="00FA6811">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3-1 </w:t>
      </w:r>
      <w:r>
        <w:rPr>
          <w:rFonts w:ascii="Times New Roman" w:eastAsia="楷体" w:hAnsi="Times New Roman"/>
          <w:color w:val="000000"/>
          <w:sz w:val="21"/>
        </w:rPr>
        <w:t>系统组成与职责</w:t>
      </w:r>
    </w:p>
    <w:p w14:paraId="7EAC534E" w14:textId="77777777" w:rsidR="002F1526" w:rsidRDefault="00FA6811">
      <w:pPr>
        <w:pStyle w:val="2"/>
        <w:widowControl/>
      </w:pPr>
      <w:bookmarkStart w:id="11" w:name="_Toc240658548"/>
      <w:r>
        <w:t xml:space="preserve">3.3 </w:t>
      </w:r>
      <w:r>
        <w:t>使用过程</w:t>
      </w:r>
      <w:bookmarkEnd w:id="11"/>
    </w:p>
    <w:p w14:paraId="3404D4D8" w14:textId="77777777" w:rsidR="002F1526" w:rsidRDefault="00FA6811">
      <w:pPr>
        <w:widowControl/>
      </w:pPr>
      <w:r>
        <w:rPr>
          <w:rFonts w:ascii="Times New Roman" w:eastAsia="楷体" w:hAnsi="Times New Roman"/>
          <w:color w:val="000000"/>
        </w:rPr>
        <w:t>用户完成正式问卷并确认画像，导入持仓后核对证券、数量和现金，再选择组合分析或提出证券研究问题。报告展示计算依据和风险位置。需要调整时，用户在有效数据条件下查看目标结构与再平衡测算，并根据复核原因补充输入。</w:t>
      </w:r>
    </w:p>
    <w:p w14:paraId="38661F89" w14:textId="77777777" w:rsidR="002F1526" w:rsidRDefault="00FA6811">
      <w:pPr>
        <w:pStyle w:val="1"/>
        <w:widowControl/>
      </w:pPr>
      <w:bookmarkStart w:id="12" w:name="_Toc240658549"/>
      <w:r>
        <w:lastRenderedPageBreak/>
        <w:t>第四章</w:t>
      </w:r>
      <w:r>
        <w:t xml:space="preserve"> </w:t>
      </w:r>
      <w:r>
        <w:t>产品方案</w:t>
      </w:r>
      <w:bookmarkEnd w:id="12"/>
    </w:p>
    <w:p w14:paraId="40D4A608" w14:textId="77777777" w:rsidR="002F1526" w:rsidRDefault="00FA6811">
      <w:pPr>
        <w:pStyle w:val="2"/>
        <w:widowControl/>
      </w:pPr>
      <w:bookmarkStart w:id="13" w:name="_Toc240658550"/>
      <w:r>
        <w:t xml:space="preserve">4.1 </w:t>
      </w:r>
      <w:r>
        <w:t>投资任务工作台</w:t>
      </w:r>
      <w:bookmarkEnd w:id="13"/>
    </w:p>
    <w:p w14:paraId="38F263E3" w14:textId="77777777" w:rsidR="002F1526" w:rsidRDefault="00FA6811">
      <w:pPr>
        <w:widowControl/>
      </w:pPr>
      <w:r>
        <w:rPr>
          <w:rFonts w:ascii="Times New Roman" w:eastAsia="楷体" w:hAnsi="Times New Roman"/>
          <w:color w:val="000000"/>
        </w:rPr>
        <w:t>用户需要在一个入口表达分析目的，并知道系统采用了哪些个人条件。</w:t>
      </w:r>
    </w:p>
    <w:p w14:paraId="45EED348" w14:textId="77777777" w:rsidR="002F1526" w:rsidRDefault="00FA6811">
      <w:pPr>
        <w:keepNext/>
        <w:widowControl/>
        <w:ind w:firstLine="0"/>
        <w:jc w:val="center"/>
      </w:pPr>
      <w:r>
        <w:rPr>
          <w:noProof/>
        </w:rPr>
        <w:drawing>
          <wp:inline distT="0" distB="0" distL="0" distR="0" wp14:anchorId="6AECB396" wp14:editId="15B27A94">
            <wp:extent cx="6120000" cy="495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workbench-20260917.png"/>
                    <pic:cNvPicPr/>
                  </pic:nvPicPr>
                  <pic:blipFill>
                    <a:blip r:embed="rId9"/>
                    <a:stretch>
                      <a:fillRect/>
                    </a:stretch>
                  </pic:blipFill>
                  <pic:spPr>
                    <a:xfrm>
                      <a:off x="0" y="0"/>
                      <a:ext cx="6120000" cy="4951250"/>
                    </a:xfrm>
                    <a:prstGeom prst="rect">
                      <a:avLst/>
                    </a:prstGeom>
                  </pic:spPr>
                </pic:pic>
              </a:graphicData>
            </a:graphic>
          </wp:inline>
        </w:drawing>
      </w:r>
    </w:p>
    <w:p w14:paraId="762C467F" w14:textId="77777777" w:rsidR="002F1526" w:rsidRDefault="00FA6811">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4-1 </w:t>
      </w:r>
      <w:r>
        <w:rPr>
          <w:rFonts w:ascii="Times New Roman" w:eastAsia="楷体" w:hAnsi="Times New Roman"/>
          <w:color w:val="000000"/>
          <w:sz w:val="21"/>
        </w:rPr>
        <w:t>投资任务工作台</w:t>
      </w:r>
    </w:p>
    <w:p w14:paraId="1B997212"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分析入口关联已确认画像与当前持仓。</w:t>
      </w:r>
    </w:p>
    <w:p w14:paraId="68B9E0CC"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页面组织任务、结果及数据状态，支持继续追问。</w:t>
      </w:r>
    </w:p>
    <w:p w14:paraId="3DF1DE28"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结果说明与用户输入保持关联，便于检查分析前提。</w:t>
      </w:r>
    </w:p>
    <w:p w14:paraId="02E47B87" w14:textId="77777777" w:rsidR="002F1526" w:rsidRDefault="00FA6811">
      <w:pPr>
        <w:pStyle w:val="2"/>
        <w:widowControl/>
      </w:pPr>
      <w:bookmarkStart w:id="14" w:name="_Toc240658551"/>
      <w:r>
        <w:t xml:space="preserve">4.2 </w:t>
      </w:r>
      <w:r>
        <w:t>投资者画像</w:t>
      </w:r>
      <w:bookmarkEnd w:id="14"/>
    </w:p>
    <w:p w14:paraId="1263991A" w14:textId="77777777" w:rsidR="002F1526" w:rsidRDefault="00FA6811">
      <w:pPr>
        <w:widowControl/>
      </w:pPr>
      <w:r>
        <w:rPr>
          <w:rFonts w:ascii="Times New Roman" w:eastAsia="楷体" w:hAnsi="Times New Roman"/>
          <w:color w:val="000000"/>
        </w:rPr>
        <w:t>用户需要了解自己的风险条件，以及这些条件如何影响配置参考。</w:t>
      </w:r>
    </w:p>
    <w:p w14:paraId="11F530A0" w14:textId="77777777" w:rsidR="002F1526" w:rsidRDefault="00FA6811">
      <w:pPr>
        <w:keepNext/>
        <w:widowControl/>
        <w:ind w:firstLine="0"/>
        <w:jc w:val="center"/>
      </w:pPr>
      <w:r>
        <w:rPr>
          <w:noProof/>
        </w:rPr>
        <w:lastRenderedPageBreak/>
        <w:drawing>
          <wp:inline distT="0" distB="0" distL="0" distR="0" wp14:anchorId="7B15479E" wp14:editId="7A698004">
            <wp:extent cx="2204617" cy="629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profile-20260917.png"/>
                    <pic:cNvPicPr/>
                  </pic:nvPicPr>
                  <pic:blipFill>
                    <a:blip r:embed="rId10"/>
                    <a:stretch>
                      <a:fillRect/>
                    </a:stretch>
                  </pic:blipFill>
                  <pic:spPr>
                    <a:xfrm>
                      <a:off x="0" y="0"/>
                      <a:ext cx="2204617" cy="6299999"/>
                    </a:xfrm>
                    <a:prstGeom prst="rect">
                      <a:avLst/>
                    </a:prstGeom>
                  </pic:spPr>
                </pic:pic>
              </a:graphicData>
            </a:graphic>
          </wp:inline>
        </w:drawing>
      </w:r>
    </w:p>
    <w:p w14:paraId="06571AC2" w14:textId="77777777" w:rsidR="002F1526" w:rsidRDefault="00FA6811">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4-2 </w:t>
      </w:r>
      <w:r>
        <w:rPr>
          <w:rFonts w:ascii="Times New Roman" w:eastAsia="楷体" w:hAnsi="Times New Roman"/>
          <w:color w:val="000000"/>
          <w:sz w:val="21"/>
        </w:rPr>
        <w:t>个人中心与投资者画像</w:t>
      </w:r>
    </w:p>
    <w:p w14:paraId="56AA3388"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正式问卷包含</w:t>
      </w:r>
      <w:r>
        <w:rPr>
          <w:rFonts w:ascii="Times New Roman" w:eastAsia="楷体" w:hAnsi="Times New Roman"/>
          <w:color w:val="000000"/>
        </w:rPr>
        <w:t xml:space="preserve"> 19 </w:t>
      </w:r>
      <w:r>
        <w:rPr>
          <w:rFonts w:ascii="Times New Roman" w:eastAsia="楷体" w:hAnsi="Times New Roman"/>
          <w:color w:val="000000"/>
        </w:rPr>
        <w:t>个问题，页面提供八个维度的解释。</w:t>
      </w:r>
    </w:p>
    <w:p w14:paraId="5A87C4F1"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风险等级和画像版本参与后续分析。</w:t>
      </w:r>
    </w:p>
    <w:p w14:paraId="259B37E8"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自然语言形成的字段提案经过用户确认后成为有效输入。</w:t>
      </w:r>
    </w:p>
    <w:p w14:paraId="4EBC7767" w14:textId="77777777" w:rsidR="002F1526" w:rsidRDefault="00FA6811">
      <w:pPr>
        <w:pStyle w:val="2"/>
        <w:widowControl/>
      </w:pPr>
      <w:bookmarkStart w:id="15" w:name="_Toc240658552"/>
      <w:r>
        <w:t xml:space="preserve">4.3 </w:t>
      </w:r>
      <w:r>
        <w:t>持仓分析与组合报告</w:t>
      </w:r>
      <w:bookmarkEnd w:id="15"/>
    </w:p>
    <w:p w14:paraId="2F3D8622" w14:textId="77777777" w:rsidR="002F1526" w:rsidRDefault="00FA6811">
      <w:pPr>
        <w:widowControl/>
      </w:pPr>
      <w:r>
        <w:rPr>
          <w:rFonts w:ascii="Times New Roman" w:eastAsia="楷体" w:hAnsi="Times New Roman"/>
          <w:color w:val="000000"/>
        </w:rPr>
        <w:t>用户需要从持仓明细中找到主要风险，检查计算值与个人阈值的关系。</w:t>
      </w:r>
    </w:p>
    <w:p w14:paraId="664F866A" w14:textId="77777777" w:rsidR="002F1526" w:rsidRDefault="00FA6811">
      <w:pPr>
        <w:keepNext/>
        <w:widowControl/>
        <w:ind w:firstLine="0"/>
        <w:jc w:val="center"/>
      </w:pPr>
      <w:r>
        <w:rPr>
          <w:noProof/>
        </w:rPr>
        <w:lastRenderedPageBreak/>
        <w:drawing>
          <wp:inline distT="0" distB="0" distL="0" distR="0" wp14:anchorId="3C6110F7" wp14:editId="72D4A2C7">
            <wp:extent cx="2643356" cy="6299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portfolio-20260917.png"/>
                    <pic:cNvPicPr/>
                  </pic:nvPicPr>
                  <pic:blipFill>
                    <a:blip r:embed="rId11"/>
                    <a:stretch>
                      <a:fillRect/>
                    </a:stretch>
                  </pic:blipFill>
                  <pic:spPr>
                    <a:xfrm>
                      <a:off x="0" y="0"/>
                      <a:ext cx="2643356" cy="6299998"/>
                    </a:xfrm>
                    <a:prstGeom prst="rect">
                      <a:avLst/>
                    </a:prstGeom>
                  </pic:spPr>
                </pic:pic>
              </a:graphicData>
            </a:graphic>
          </wp:inline>
        </w:drawing>
      </w:r>
    </w:p>
    <w:p w14:paraId="13E475F7" w14:textId="77777777" w:rsidR="002F1526" w:rsidRDefault="00FA6811">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4-3 </w:t>
      </w:r>
      <w:r>
        <w:rPr>
          <w:rFonts w:ascii="Times New Roman" w:eastAsia="楷体" w:hAnsi="Times New Roman"/>
          <w:color w:val="000000"/>
          <w:sz w:val="21"/>
        </w:rPr>
        <w:t>持仓分析与风险报告</w:t>
      </w:r>
    </w:p>
    <w:p w14:paraId="3E8E35F5"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报告汇总证券、现金、配置比例和集中度。</w:t>
      </w:r>
    </w:p>
    <w:p w14:paraId="70B8DECE"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每项检查同时展示观察值、适用阈值及状态。</w:t>
      </w:r>
    </w:p>
    <w:p w14:paraId="7F4866C4"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分析结果连接方案测算和后续复核。</w:t>
      </w:r>
    </w:p>
    <w:p w14:paraId="179B56A1" w14:textId="77777777" w:rsidR="002F1526" w:rsidRDefault="00FA6811">
      <w:pPr>
        <w:pStyle w:val="2"/>
        <w:widowControl/>
      </w:pPr>
      <w:bookmarkStart w:id="16" w:name="_Toc240658553"/>
      <w:r>
        <w:t xml:space="preserve">4.4 </w:t>
      </w:r>
      <w:r>
        <w:t>市场观察</w:t>
      </w:r>
      <w:bookmarkEnd w:id="16"/>
    </w:p>
    <w:p w14:paraId="3D5727D8" w14:textId="77777777" w:rsidR="002F1526" w:rsidRDefault="00FA6811">
      <w:pPr>
        <w:widowControl/>
      </w:pPr>
      <w:r>
        <w:rPr>
          <w:rFonts w:ascii="Times New Roman" w:eastAsia="楷体" w:hAnsi="Times New Roman"/>
          <w:color w:val="000000"/>
        </w:rPr>
        <w:t>用户需要结合行情、指标和市场条件理解趋势，并明确数据时点。</w:t>
      </w:r>
    </w:p>
    <w:p w14:paraId="53A05CA3" w14:textId="77777777" w:rsidR="002F1526" w:rsidRDefault="00FA6811">
      <w:pPr>
        <w:keepNext/>
        <w:widowControl/>
        <w:ind w:firstLine="0"/>
        <w:jc w:val="center"/>
      </w:pPr>
      <w:r>
        <w:rPr>
          <w:noProof/>
        </w:rPr>
        <w:lastRenderedPageBreak/>
        <w:drawing>
          <wp:inline distT="0" distB="0" distL="0" distR="0" wp14:anchorId="62759E55" wp14:editId="55480E66">
            <wp:extent cx="4500000" cy="63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market-20260917.png"/>
                    <pic:cNvPicPr/>
                  </pic:nvPicPr>
                  <pic:blipFill>
                    <a:blip r:embed="rId12"/>
                    <a:stretch>
                      <a:fillRect/>
                    </a:stretch>
                  </pic:blipFill>
                  <pic:spPr>
                    <a:xfrm>
                      <a:off x="0" y="0"/>
                      <a:ext cx="4500000" cy="6300000"/>
                    </a:xfrm>
                    <a:prstGeom prst="rect">
                      <a:avLst/>
                    </a:prstGeom>
                  </pic:spPr>
                </pic:pic>
              </a:graphicData>
            </a:graphic>
          </wp:inline>
        </w:drawing>
      </w:r>
    </w:p>
    <w:p w14:paraId="4A0ECAE1" w14:textId="77777777" w:rsidR="002F1526" w:rsidRDefault="00FA6811">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4-4 </w:t>
      </w:r>
      <w:r>
        <w:rPr>
          <w:rFonts w:ascii="Times New Roman" w:eastAsia="楷体" w:hAnsi="Times New Roman"/>
          <w:color w:val="000000"/>
          <w:sz w:val="21"/>
        </w:rPr>
        <w:t>市场观察页面</w:t>
      </w:r>
    </w:p>
    <w:p w14:paraId="348A08A2"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页面集中展示指数行情与技术指标。</w:t>
      </w:r>
    </w:p>
    <w:p w14:paraId="2E7A0219"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分析内容保留数据时间和服务状态。</w:t>
      </w:r>
    </w:p>
    <w:p w14:paraId="19AF4B5B"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市场信息为进一步研究提供上下文。</w:t>
      </w:r>
    </w:p>
    <w:p w14:paraId="74EAA677" w14:textId="77777777" w:rsidR="002F1526" w:rsidRDefault="00FA6811">
      <w:pPr>
        <w:pStyle w:val="2"/>
        <w:widowControl/>
      </w:pPr>
      <w:bookmarkStart w:id="17" w:name="_Toc240658554"/>
      <w:r>
        <w:t xml:space="preserve">4.5 </w:t>
      </w:r>
      <w:r>
        <w:t>行为画像与持续复核</w:t>
      </w:r>
      <w:bookmarkEnd w:id="17"/>
    </w:p>
    <w:p w14:paraId="69011D36" w14:textId="77777777" w:rsidR="002F1526" w:rsidRDefault="00FA6811">
      <w:pPr>
        <w:widowControl/>
      </w:pPr>
      <w:r>
        <w:rPr>
          <w:rFonts w:ascii="Times New Roman" w:eastAsia="楷体" w:hAnsi="Times New Roman"/>
          <w:color w:val="000000"/>
        </w:rPr>
        <w:t>用户需要了解历史交易行为与问卷画像的关系，并判断资料是否足以支持分析。</w:t>
      </w:r>
    </w:p>
    <w:p w14:paraId="6ACA95BA" w14:textId="77777777" w:rsidR="002F1526" w:rsidRDefault="00FA6811">
      <w:pPr>
        <w:keepNext/>
        <w:widowControl/>
        <w:ind w:firstLine="0"/>
        <w:jc w:val="center"/>
      </w:pPr>
      <w:r>
        <w:rPr>
          <w:noProof/>
        </w:rPr>
        <w:lastRenderedPageBreak/>
        <w:drawing>
          <wp:inline distT="0" distB="0" distL="0" distR="0" wp14:anchorId="485D51FF" wp14:editId="3F1F6F8A">
            <wp:extent cx="6120000" cy="597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trading-style-20260917.png"/>
                    <pic:cNvPicPr/>
                  </pic:nvPicPr>
                  <pic:blipFill>
                    <a:blip r:embed="rId13"/>
                    <a:stretch>
                      <a:fillRect/>
                    </a:stretch>
                  </pic:blipFill>
                  <pic:spPr>
                    <a:xfrm>
                      <a:off x="0" y="0"/>
                      <a:ext cx="6120000" cy="5971250"/>
                    </a:xfrm>
                    <a:prstGeom prst="rect">
                      <a:avLst/>
                    </a:prstGeom>
                  </pic:spPr>
                </pic:pic>
              </a:graphicData>
            </a:graphic>
          </wp:inline>
        </w:drawing>
      </w:r>
    </w:p>
    <w:p w14:paraId="78DEFD19" w14:textId="77777777" w:rsidR="002F1526" w:rsidRDefault="00FA6811">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4-5 </w:t>
      </w:r>
      <w:r>
        <w:rPr>
          <w:rFonts w:ascii="Times New Roman" w:eastAsia="楷体" w:hAnsi="Times New Roman"/>
          <w:color w:val="000000"/>
          <w:sz w:val="21"/>
        </w:rPr>
        <w:t>交易风格与历史分析</w:t>
      </w:r>
    </w:p>
    <w:p w14:paraId="1DA0A417"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历史记录提供独立的行为分析入口。</w:t>
      </w:r>
    </w:p>
    <w:p w14:paraId="36C3D182"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数据不足时保留缺项及解释。</w:t>
      </w:r>
    </w:p>
    <w:p w14:paraId="11494930" w14:textId="77777777" w:rsidR="002F1526" w:rsidRDefault="00FA6811">
      <w:pPr>
        <w:widowControl/>
        <w:ind w:left="340" w:firstLine="0"/>
      </w:pPr>
      <w:r>
        <w:rPr>
          <w:rFonts w:ascii="Times New Roman" w:eastAsia="楷体" w:hAnsi="Times New Roman"/>
          <w:color w:val="000000"/>
        </w:rPr>
        <w:t xml:space="preserve">• </w:t>
      </w:r>
      <w:r>
        <w:rPr>
          <w:rFonts w:ascii="Times New Roman" w:eastAsia="楷体" w:hAnsi="Times New Roman"/>
          <w:color w:val="000000"/>
        </w:rPr>
        <w:t>行为结果转换为有效风险画像需要明确确认过程。</w:t>
      </w:r>
    </w:p>
    <w:p w14:paraId="43896B90" w14:textId="77777777" w:rsidR="002F1526" w:rsidRDefault="00FA6811">
      <w:pPr>
        <w:widowControl/>
      </w:pPr>
      <w:r>
        <w:rPr>
          <w:rFonts w:ascii="Times New Roman" w:eastAsia="楷体" w:hAnsi="Times New Roman"/>
          <w:color w:val="000000"/>
        </w:rPr>
        <w:t>本章截图采集于</w:t>
      </w:r>
      <w:r>
        <w:rPr>
          <w:rFonts w:ascii="Times New Roman" w:eastAsia="楷体" w:hAnsi="Times New Roman"/>
          <w:color w:val="000000"/>
        </w:rPr>
        <w:t xml:space="preserve"> 2026 </w:t>
      </w:r>
      <w:r>
        <w:rPr>
          <w:rFonts w:ascii="Times New Roman" w:eastAsia="楷体" w:hAnsi="Times New Roman"/>
          <w:color w:val="000000"/>
        </w:rPr>
        <w:t>年</w:t>
      </w:r>
      <w:r>
        <w:rPr>
          <w:rFonts w:ascii="Times New Roman" w:eastAsia="楷体" w:hAnsi="Times New Roman"/>
          <w:color w:val="000000"/>
        </w:rPr>
        <w:t xml:space="preserve"> 9 </w:t>
      </w:r>
      <w:r>
        <w:rPr>
          <w:rFonts w:ascii="Times New Roman" w:eastAsia="楷体" w:hAnsi="Times New Roman"/>
          <w:color w:val="000000"/>
        </w:rPr>
        <w:t>月</w:t>
      </w:r>
      <w:r>
        <w:rPr>
          <w:rFonts w:ascii="Times New Roman" w:eastAsia="楷体" w:hAnsi="Times New Roman"/>
          <w:color w:val="000000"/>
        </w:rPr>
        <w:t xml:space="preserve"> 17 </w:t>
      </w:r>
      <w:r>
        <w:rPr>
          <w:rFonts w:ascii="Times New Roman" w:eastAsia="楷体" w:hAnsi="Times New Roman"/>
          <w:color w:val="000000"/>
        </w:rPr>
        <w:t>日的</w:t>
      </w:r>
      <w:r>
        <w:rPr>
          <w:rFonts w:ascii="Times New Roman" w:eastAsia="楷体" w:hAnsi="Times New Roman"/>
          <w:color w:val="000000"/>
        </w:rPr>
        <w:t xml:space="preserve"> Pages </w:t>
      </w:r>
      <w:r>
        <w:rPr>
          <w:rFonts w:ascii="Times New Roman" w:eastAsia="楷体" w:hAnsi="Times New Roman"/>
          <w:color w:val="000000"/>
        </w:rPr>
        <w:t>展示页面，页面使用已保存的服务响应。截图反映对应时点的界面与结果，实时交互通过本地服务执行。</w:t>
      </w:r>
    </w:p>
    <w:p w14:paraId="09F044D7" w14:textId="77777777" w:rsidR="002F1526" w:rsidRDefault="00FA6811">
      <w:pPr>
        <w:pStyle w:val="1"/>
        <w:widowControl/>
      </w:pPr>
      <w:bookmarkStart w:id="18" w:name="_Toc240658555"/>
      <w:r>
        <w:lastRenderedPageBreak/>
        <w:t>第五章</w:t>
      </w:r>
      <w:r>
        <w:t xml:space="preserve"> </w:t>
      </w:r>
      <w:r>
        <w:t>技术方案</w:t>
      </w:r>
      <w:bookmarkEnd w:id="18"/>
    </w:p>
    <w:p w14:paraId="618D9131" w14:textId="77777777" w:rsidR="002F1526" w:rsidRDefault="00FA6811">
      <w:pPr>
        <w:pStyle w:val="2"/>
        <w:widowControl/>
      </w:pPr>
      <w:bookmarkStart w:id="19" w:name="_Toc240658556"/>
      <w:r>
        <w:t xml:space="preserve">5.1 </w:t>
      </w:r>
      <w:r>
        <w:t>开发环境</w:t>
      </w:r>
      <w:bookmarkEnd w:id="19"/>
    </w:p>
    <w:p w14:paraId="0F0801A2" w14:textId="77777777" w:rsidR="002F1526" w:rsidRDefault="00FA6811">
      <w:pPr>
        <w:pStyle w:val="31"/>
      </w:pPr>
      <w:bookmarkStart w:id="20" w:name="_Toc240658557"/>
      <w:r>
        <w:t xml:space="preserve">5.1.1 </w:t>
      </w:r>
      <w:r>
        <w:t>前端</w:t>
      </w:r>
      <w:bookmarkEnd w:id="20"/>
    </w:p>
    <w:p w14:paraId="41336EDB" w14:textId="77777777" w:rsidR="002F1526" w:rsidRDefault="00FA6811">
      <w:pPr>
        <w:widowControl/>
      </w:pPr>
      <w:r>
        <w:rPr>
          <w:rFonts w:ascii="Times New Roman" w:eastAsia="楷体" w:hAnsi="Times New Roman"/>
          <w:color w:val="000000"/>
        </w:rPr>
        <w:t>开发语言：</w:t>
      </w:r>
      <w:r>
        <w:rPr>
          <w:rFonts w:ascii="Times New Roman" w:eastAsia="楷体" w:hAnsi="Times New Roman"/>
          <w:color w:val="000000"/>
        </w:rPr>
        <w:t>HTML</w:t>
      </w:r>
      <w:r>
        <w:rPr>
          <w:rFonts w:ascii="Times New Roman" w:eastAsia="楷体" w:hAnsi="Times New Roman"/>
          <w:color w:val="000000"/>
        </w:rPr>
        <w:t>、</w:t>
      </w:r>
      <w:r>
        <w:rPr>
          <w:rFonts w:ascii="Times New Roman" w:eastAsia="楷体" w:hAnsi="Times New Roman"/>
          <w:color w:val="000000"/>
        </w:rPr>
        <w:t>CSS</w:t>
      </w:r>
      <w:r>
        <w:rPr>
          <w:rFonts w:ascii="Times New Roman" w:eastAsia="楷体" w:hAnsi="Times New Roman"/>
          <w:color w:val="000000"/>
        </w:rPr>
        <w:t>、</w:t>
      </w:r>
      <w:r>
        <w:rPr>
          <w:rFonts w:ascii="Times New Roman" w:eastAsia="楷体" w:hAnsi="Times New Roman"/>
          <w:color w:val="000000"/>
        </w:rPr>
        <w:t>JavaScript</w:t>
      </w:r>
      <w:r>
        <w:rPr>
          <w:rFonts w:ascii="Times New Roman" w:eastAsia="楷体" w:hAnsi="Times New Roman"/>
          <w:color w:val="000000"/>
        </w:rPr>
        <w:t>。</w:t>
      </w:r>
    </w:p>
    <w:p w14:paraId="6D309A94" w14:textId="77777777" w:rsidR="002F1526" w:rsidRDefault="00FA6811">
      <w:pPr>
        <w:widowControl/>
      </w:pPr>
      <w:r>
        <w:rPr>
          <w:rFonts w:ascii="Times New Roman" w:eastAsia="楷体" w:hAnsi="Times New Roman"/>
          <w:color w:val="000000"/>
        </w:rPr>
        <w:t>页面组织：原生</w:t>
      </w:r>
      <w:r>
        <w:rPr>
          <w:rFonts w:ascii="Times New Roman" w:eastAsia="楷体" w:hAnsi="Times New Roman"/>
          <w:color w:val="000000"/>
        </w:rPr>
        <w:t xml:space="preserve"> JavaScript </w:t>
      </w:r>
      <w:r>
        <w:rPr>
          <w:rFonts w:ascii="Times New Roman" w:eastAsia="楷体" w:hAnsi="Times New Roman"/>
          <w:color w:val="000000"/>
        </w:rPr>
        <w:t>与</w:t>
      </w:r>
      <w:r>
        <w:rPr>
          <w:rFonts w:ascii="Times New Roman" w:eastAsia="楷体" w:hAnsi="Times New Roman"/>
          <w:color w:val="000000"/>
        </w:rPr>
        <w:t xml:space="preserve"> Hash </w:t>
      </w:r>
      <w:r>
        <w:rPr>
          <w:rFonts w:ascii="Times New Roman" w:eastAsia="楷体" w:hAnsi="Times New Roman"/>
          <w:color w:val="000000"/>
        </w:rPr>
        <w:t>路由；</w:t>
      </w:r>
      <w:r>
        <w:rPr>
          <w:rFonts w:ascii="Times New Roman" w:eastAsia="楷体" w:hAnsi="Times New Roman"/>
          <w:color w:val="000000"/>
        </w:rPr>
        <w:t xml:space="preserve">index.html </w:t>
      </w:r>
      <w:r>
        <w:rPr>
          <w:rFonts w:ascii="Times New Roman" w:eastAsia="楷体" w:hAnsi="Times New Roman"/>
          <w:color w:val="000000"/>
        </w:rPr>
        <w:t>提供页面结构，</w:t>
      </w:r>
      <w:r>
        <w:rPr>
          <w:rFonts w:ascii="Times New Roman" w:eastAsia="楷体" w:hAnsi="Times New Roman"/>
          <w:color w:val="000000"/>
        </w:rPr>
        <w:t xml:space="preserve">app.js </w:t>
      </w:r>
      <w:r>
        <w:rPr>
          <w:rFonts w:ascii="Times New Roman" w:eastAsia="楷体" w:hAnsi="Times New Roman"/>
          <w:color w:val="000000"/>
        </w:rPr>
        <w:t>管理交互状态和请求，</w:t>
      </w:r>
      <w:r>
        <w:rPr>
          <w:rFonts w:ascii="Times New Roman" w:eastAsia="楷体" w:hAnsi="Times New Roman"/>
          <w:color w:val="000000"/>
        </w:rPr>
        <w:t xml:space="preserve">styles.css </w:t>
      </w:r>
      <w:r>
        <w:rPr>
          <w:rFonts w:ascii="Times New Roman" w:eastAsia="楷体" w:hAnsi="Times New Roman"/>
          <w:color w:val="000000"/>
        </w:rPr>
        <w:t>与</w:t>
      </w:r>
      <w:r>
        <w:rPr>
          <w:rFonts w:ascii="Times New Roman" w:eastAsia="楷体" w:hAnsi="Times New Roman"/>
          <w:color w:val="000000"/>
        </w:rPr>
        <w:t xml:space="preserve"> prism-v2.css </w:t>
      </w:r>
      <w:r>
        <w:rPr>
          <w:rFonts w:ascii="Times New Roman" w:eastAsia="楷体" w:hAnsi="Times New Roman"/>
          <w:color w:val="000000"/>
        </w:rPr>
        <w:t>管理界面样式。</w:t>
      </w:r>
    </w:p>
    <w:p w14:paraId="7CA7037E" w14:textId="77777777" w:rsidR="002F1526" w:rsidRDefault="00FA6811">
      <w:pPr>
        <w:widowControl/>
      </w:pPr>
      <w:r>
        <w:rPr>
          <w:rFonts w:ascii="Times New Roman" w:eastAsia="楷体" w:hAnsi="Times New Roman"/>
          <w:color w:val="000000"/>
        </w:rPr>
        <w:t>交互组件：</w:t>
      </w:r>
      <w:r>
        <w:rPr>
          <w:rFonts w:ascii="Times New Roman" w:eastAsia="楷体" w:hAnsi="Times New Roman"/>
          <w:color w:val="000000"/>
        </w:rPr>
        <w:t xml:space="preserve">Markdown </w:t>
      </w:r>
      <w:r>
        <w:rPr>
          <w:rFonts w:ascii="Times New Roman" w:eastAsia="楷体" w:hAnsi="Times New Roman"/>
          <w:color w:val="000000"/>
        </w:rPr>
        <w:t>内容展示、</w:t>
      </w:r>
      <w:r>
        <w:rPr>
          <w:rFonts w:ascii="Times New Roman" w:eastAsia="楷体" w:hAnsi="Times New Roman"/>
          <w:color w:val="000000"/>
        </w:rPr>
        <w:t xml:space="preserve">Lightweight Charts </w:t>
      </w:r>
      <w:r>
        <w:rPr>
          <w:rFonts w:ascii="Times New Roman" w:eastAsia="楷体" w:hAnsi="Times New Roman"/>
          <w:color w:val="000000"/>
        </w:rPr>
        <w:t>行情图表及独立工作流编辑器。</w:t>
      </w:r>
    </w:p>
    <w:p w14:paraId="2E3DEFFC" w14:textId="77777777" w:rsidR="002F1526" w:rsidRDefault="00FA6811">
      <w:pPr>
        <w:widowControl/>
      </w:pPr>
      <w:r>
        <w:rPr>
          <w:rFonts w:ascii="Times New Roman" w:eastAsia="楷体" w:hAnsi="Times New Roman"/>
          <w:color w:val="000000"/>
        </w:rPr>
        <w:t>通信方式：</w:t>
      </w:r>
      <w:r>
        <w:rPr>
          <w:rFonts w:ascii="Times New Roman" w:eastAsia="楷体" w:hAnsi="Times New Roman"/>
          <w:color w:val="000000"/>
        </w:rPr>
        <w:t xml:space="preserve">fetch </w:t>
      </w:r>
      <w:r>
        <w:rPr>
          <w:rFonts w:ascii="Times New Roman" w:eastAsia="楷体" w:hAnsi="Times New Roman"/>
          <w:color w:val="000000"/>
        </w:rPr>
        <w:t>发起</w:t>
      </w:r>
      <w:r>
        <w:rPr>
          <w:rFonts w:ascii="Times New Roman" w:eastAsia="楷体" w:hAnsi="Times New Roman"/>
          <w:color w:val="000000"/>
        </w:rPr>
        <w:t xml:space="preserve"> HTTP </w:t>
      </w:r>
      <w:r>
        <w:rPr>
          <w:rFonts w:ascii="Times New Roman" w:eastAsia="楷体" w:hAnsi="Times New Roman"/>
          <w:color w:val="000000"/>
        </w:rPr>
        <w:t>请求；对话接口通过</w:t>
      </w:r>
      <w:r>
        <w:rPr>
          <w:rFonts w:ascii="Times New Roman" w:eastAsia="楷体" w:hAnsi="Times New Roman"/>
          <w:color w:val="000000"/>
        </w:rPr>
        <w:t xml:space="preserve"> SSE </w:t>
      </w:r>
      <w:r>
        <w:rPr>
          <w:rFonts w:ascii="Times New Roman" w:eastAsia="楷体" w:hAnsi="Times New Roman"/>
          <w:color w:val="000000"/>
        </w:rPr>
        <w:t>返回分析上下文、工具执行状态和回答内容。</w:t>
      </w:r>
    </w:p>
    <w:p w14:paraId="192C7017" w14:textId="77777777" w:rsidR="002F1526" w:rsidRDefault="00FA6811">
      <w:pPr>
        <w:widowControl/>
      </w:pPr>
      <w:r>
        <w:rPr>
          <w:rFonts w:ascii="Times New Roman" w:eastAsia="楷体" w:hAnsi="Times New Roman"/>
          <w:color w:val="000000"/>
        </w:rPr>
        <w:t>运行方式：浏览器访问</w:t>
      </w:r>
      <w:r>
        <w:rPr>
          <w:rFonts w:ascii="Times New Roman" w:eastAsia="楷体" w:hAnsi="Times New Roman"/>
          <w:color w:val="000000"/>
        </w:rPr>
        <w:t xml:space="preserve"> FastAPI </w:t>
      </w:r>
      <w:r>
        <w:rPr>
          <w:rFonts w:ascii="Times New Roman" w:eastAsia="楷体" w:hAnsi="Times New Roman"/>
          <w:color w:val="000000"/>
        </w:rPr>
        <w:t>提供的静态工作台。页面采用灰白背景与橙色强调色，组织对话、画像、持仓和市场分析入口。</w:t>
      </w:r>
    </w:p>
    <w:p w14:paraId="58D4D827" w14:textId="77777777" w:rsidR="002F1526" w:rsidRDefault="00FA6811">
      <w:pPr>
        <w:pStyle w:val="31"/>
      </w:pPr>
      <w:bookmarkStart w:id="21" w:name="_Toc240658558"/>
      <w:r>
        <w:t xml:space="preserve">5.1.2 </w:t>
      </w:r>
      <w:r>
        <w:t>后端</w:t>
      </w:r>
      <w:bookmarkEnd w:id="21"/>
    </w:p>
    <w:p w14:paraId="78753A0A" w14:textId="77777777" w:rsidR="002F1526" w:rsidRDefault="00FA6811">
      <w:pPr>
        <w:widowControl/>
      </w:pPr>
      <w:r>
        <w:rPr>
          <w:rFonts w:ascii="Times New Roman" w:eastAsia="楷体" w:hAnsi="Times New Roman"/>
          <w:color w:val="000000"/>
        </w:rPr>
        <w:t>开发语言：</w:t>
      </w:r>
      <w:r>
        <w:rPr>
          <w:rFonts w:ascii="Times New Roman" w:eastAsia="楷体" w:hAnsi="Times New Roman"/>
          <w:color w:val="000000"/>
        </w:rPr>
        <w:t xml:space="preserve">Python 3.11 </w:t>
      </w:r>
      <w:r>
        <w:rPr>
          <w:rFonts w:ascii="Times New Roman" w:eastAsia="楷体" w:hAnsi="Times New Roman"/>
          <w:color w:val="000000"/>
        </w:rPr>
        <w:t>至</w:t>
      </w:r>
      <w:r>
        <w:rPr>
          <w:rFonts w:ascii="Times New Roman" w:eastAsia="楷体" w:hAnsi="Times New Roman"/>
          <w:color w:val="000000"/>
        </w:rPr>
        <w:t xml:space="preserve"> 3.12</w:t>
      </w:r>
      <w:r>
        <w:rPr>
          <w:rFonts w:ascii="Times New Roman" w:eastAsia="楷体" w:hAnsi="Times New Roman"/>
          <w:color w:val="000000"/>
        </w:rPr>
        <w:t>。</w:t>
      </w:r>
    </w:p>
    <w:p w14:paraId="444084B9" w14:textId="77777777" w:rsidR="002F1526" w:rsidRDefault="00FA6811">
      <w:pPr>
        <w:widowControl/>
      </w:pPr>
      <w:r>
        <w:rPr>
          <w:rFonts w:ascii="Times New Roman" w:eastAsia="楷体" w:hAnsi="Times New Roman"/>
          <w:color w:val="000000"/>
        </w:rPr>
        <w:t>服务框架：</w:t>
      </w:r>
      <w:r>
        <w:rPr>
          <w:rFonts w:ascii="Times New Roman" w:eastAsia="楷体" w:hAnsi="Times New Roman"/>
          <w:color w:val="000000"/>
        </w:rPr>
        <w:t xml:space="preserve">FastAPI </w:t>
      </w:r>
      <w:r>
        <w:rPr>
          <w:rFonts w:ascii="Times New Roman" w:eastAsia="楷体" w:hAnsi="Times New Roman"/>
          <w:color w:val="000000"/>
        </w:rPr>
        <w:t>提供</w:t>
      </w:r>
      <w:r>
        <w:rPr>
          <w:rFonts w:ascii="Times New Roman" w:eastAsia="楷体" w:hAnsi="Times New Roman"/>
          <w:color w:val="000000"/>
        </w:rPr>
        <w:t xml:space="preserve"> HTTP </w:t>
      </w:r>
      <w:r>
        <w:rPr>
          <w:rFonts w:ascii="Times New Roman" w:eastAsia="楷体" w:hAnsi="Times New Roman"/>
          <w:color w:val="000000"/>
        </w:rPr>
        <w:t>与</w:t>
      </w:r>
      <w:r>
        <w:rPr>
          <w:rFonts w:ascii="Times New Roman" w:eastAsia="楷体" w:hAnsi="Times New Roman"/>
          <w:color w:val="000000"/>
        </w:rPr>
        <w:t xml:space="preserve"> SSE </w:t>
      </w:r>
      <w:r>
        <w:rPr>
          <w:rFonts w:ascii="Times New Roman" w:eastAsia="楷体" w:hAnsi="Times New Roman"/>
          <w:color w:val="000000"/>
        </w:rPr>
        <w:t>接口，</w:t>
      </w:r>
      <w:r>
        <w:rPr>
          <w:rFonts w:ascii="Times New Roman" w:eastAsia="楷体" w:hAnsi="Times New Roman"/>
          <w:color w:val="000000"/>
        </w:rPr>
        <w:t xml:space="preserve">Uvicorn </w:t>
      </w:r>
      <w:r>
        <w:rPr>
          <w:rFonts w:ascii="Times New Roman" w:eastAsia="楷体" w:hAnsi="Times New Roman"/>
          <w:color w:val="000000"/>
        </w:rPr>
        <w:t>承担服务运行，</w:t>
      </w:r>
      <w:r>
        <w:rPr>
          <w:rFonts w:ascii="Times New Roman" w:eastAsia="楷体" w:hAnsi="Times New Roman"/>
          <w:color w:val="000000"/>
        </w:rPr>
        <w:t xml:space="preserve">Pydantic </w:t>
      </w:r>
      <w:r>
        <w:rPr>
          <w:rFonts w:ascii="Times New Roman" w:eastAsia="楷体" w:hAnsi="Times New Roman"/>
          <w:color w:val="000000"/>
        </w:rPr>
        <w:t>负责字段、类型和对象关系校验。</w:t>
      </w:r>
    </w:p>
    <w:p w14:paraId="7A30870B" w14:textId="77777777" w:rsidR="002F1526" w:rsidRDefault="00FA6811">
      <w:pPr>
        <w:widowControl/>
      </w:pPr>
      <w:r>
        <w:rPr>
          <w:rFonts w:ascii="Times New Roman" w:eastAsia="楷体" w:hAnsi="Times New Roman"/>
          <w:color w:val="000000"/>
        </w:rPr>
        <w:t>金融计算：</w:t>
      </w:r>
      <w:r>
        <w:rPr>
          <w:rFonts w:ascii="Times New Roman" w:eastAsia="楷体" w:hAnsi="Times New Roman"/>
          <w:color w:val="000000"/>
        </w:rPr>
        <w:t xml:space="preserve">Decimal </w:t>
      </w:r>
      <w:r>
        <w:rPr>
          <w:rFonts w:ascii="Times New Roman" w:eastAsia="楷体" w:hAnsi="Times New Roman"/>
          <w:color w:val="000000"/>
        </w:rPr>
        <w:t>执行金额、费用和比例运算；独立领域模块负责画像评分、暴露聚合、风险预算及再平衡。</w:t>
      </w:r>
    </w:p>
    <w:p w14:paraId="32B9A908" w14:textId="77777777" w:rsidR="002F1526" w:rsidRDefault="00FA6811">
      <w:pPr>
        <w:widowControl/>
      </w:pPr>
      <w:r>
        <w:rPr>
          <w:rFonts w:ascii="Times New Roman" w:eastAsia="楷体" w:hAnsi="Times New Roman"/>
          <w:color w:val="000000"/>
        </w:rPr>
        <w:t>数据存储：</w:t>
      </w:r>
      <w:r>
        <w:rPr>
          <w:rFonts w:ascii="Times New Roman" w:eastAsia="楷体" w:hAnsi="Times New Roman"/>
          <w:color w:val="000000"/>
        </w:rPr>
        <w:t xml:space="preserve">SQLite </w:t>
      </w:r>
      <w:r>
        <w:rPr>
          <w:rFonts w:ascii="Times New Roman" w:eastAsia="楷体" w:hAnsi="Times New Roman"/>
          <w:color w:val="000000"/>
        </w:rPr>
        <w:t>保存用户上下文、历史记忆和决策记录；配置</w:t>
      </w:r>
      <w:r>
        <w:rPr>
          <w:rFonts w:ascii="Times New Roman" w:eastAsia="楷体" w:hAnsi="Times New Roman"/>
          <w:color w:val="000000"/>
        </w:rPr>
        <w:t xml:space="preserve"> PostgreSQL </w:t>
      </w:r>
      <w:r>
        <w:rPr>
          <w:rFonts w:ascii="Times New Roman" w:eastAsia="楷体" w:hAnsi="Times New Roman"/>
          <w:color w:val="000000"/>
        </w:rPr>
        <w:t>时使用</w:t>
      </w:r>
      <w:r>
        <w:rPr>
          <w:rFonts w:ascii="Times New Roman" w:eastAsia="楷体" w:hAnsi="Times New Roman"/>
          <w:color w:val="000000"/>
        </w:rPr>
        <w:t xml:space="preserve"> psycopg </w:t>
      </w:r>
      <w:r>
        <w:rPr>
          <w:rFonts w:ascii="Times New Roman" w:eastAsia="楷体" w:hAnsi="Times New Roman"/>
          <w:color w:val="000000"/>
        </w:rPr>
        <w:t>驱动。</w:t>
      </w:r>
    </w:p>
    <w:p w14:paraId="17967173" w14:textId="77777777" w:rsidR="002F1526" w:rsidRDefault="00FA6811">
      <w:pPr>
        <w:widowControl/>
      </w:pPr>
      <w:r>
        <w:rPr>
          <w:rFonts w:ascii="Times New Roman" w:eastAsia="楷体" w:hAnsi="Times New Roman"/>
          <w:color w:val="000000"/>
        </w:rPr>
        <w:t>资料处理：</w:t>
      </w:r>
      <w:r>
        <w:rPr>
          <w:rFonts w:ascii="Times New Roman" w:eastAsia="楷体" w:hAnsi="Times New Roman"/>
          <w:color w:val="000000"/>
        </w:rPr>
        <w:t xml:space="preserve">OpenPyXL </w:t>
      </w:r>
      <w:r>
        <w:rPr>
          <w:rFonts w:ascii="Times New Roman" w:eastAsia="楷体" w:hAnsi="Times New Roman"/>
          <w:color w:val="000000"/>
        </w:rPr>
        <w:t>读取表格，</w:t>
      </w:r>
      <w:r>
        <w:rPr>
          <w:rFonts w:ascii="Times New Roman" w:eastAsia="楷体" w:hAnsi="Times New Roman"/>
          <w:color w:val="000000"/>
        </w:rPr>
        <w:t xml:space="preserve">Pillow </w:t>
      </w:r>
      <w:r>
        <w:rPr>
          <w:rFonts w:ascii="Times New Roman" w:eastAsia="楷体" w:hAnsi="Times New Roman"/>
          <w:color w:val="000000"/>
        </w:rPr>
        <w:t>与</w:t>
      </w:r>
      <w:r>
        <w:rPr>
          <w:rFonts w:ascii="Times New Roman" w:eastAsia="楷体" w:hAnsi="Times New Roman"/>
          <w:color w:val="000000"/>
        </w:rPr>
        <w:t xml:space="preserve"> RapidOCR </w:t>
      </w:r>
      <w:r>
        <w:rPr>
          <w:rFonts w:ascii="Times New Roman" w:eastAsia="楷体" w:hAnsi="Times New Roman"/>
          <w:color w:val="000000"/>
        </w:rPr>
        <w:t>处理图片及文字识别，</w:t>
      </w:r>
      <w:r>
        <w:rPr>
          <w:rFonts w:ascii="Times New Roman" w:eastAsia="楷体" w:hAnsi="Times New Roman"/>
          <w:color w:val="000000"/>
        </w:rPr>
        <w:t xml:space="preserve">python-multipart </w:t>
      </w:r>
      <w:r>
        <w:rPr>
          <w:rFonts w:ascii="Times New Roman" w:eastAsia="楷体" w:hAnsi="Times New Roman"/>
          <w:color w:val="000000"/>
        </w:rPr>
        <w:t>支持文件上传。</w:t>
      </w:r>
    </w:p>
    <w:p w14:paraId="018AFE94" w14:textId="77777777" w:rsidR="002F1526" w:rsidRDefault="00FA6811">
      <w:pPr>
        <w:widowControl/>
      </w:pPr>
      <w:r>
        <w:rPr>
          <w:rFonts w:ascii="Times New Roman" w:eastAsia="楷体" w:hAnsi="Times New Roman"/>
          <w:color w:val="000000"/>
        </w:rPr>
        <w:t>外部能力与开发工具：服务端配置</w:t>
      </w:r>
      <w:r>
        <w:rPr>
          <w:rFonts w:ascii="Times New Roman" w:eastAsia="楷体" w:hAnsi="Times New Roman"/>
          <w:color w:val="000000"/>
        </w:rPr>
        <w:t xml:space="preserve"> LLM </w:t>
      </w:r>
      <w:r>
        <w:rPr>
          <w:rFonts w:ascii="Times New Roman" w:eastAsia="楷体" w:hAnsi="Times New Roman"/>
          <w:color w:val="000000"/>
        </w:rPr>
        <w:t>和金融查询提供方；</w:t>
      </w:r>
      <w:r>
        <w:rPr>
          <w:rFonts w:ascii="Times New Roman" w:eastAsia="楷体" w:hAnsi="Times New Roman"/>
          <w:color w:val="000000"/>
        </w:rPr>
        <w:t xml:space="preserve">Git </w:t>
      </w:r>
      <w:r>
        <w:rPr>
          <w:rFonts w:ascii="Times New Roman" w:eastAsia="楷体" w:hAnsi="Times New Roman"/>
          <w:color w:val="000000"/>
        </w:rPr>
        <w:t>管理版本，</w:t>
      </w:r>
      <w:r>
        <w:rPr>
          <w:rFonts w:ascii="Times New Roman" w:eastAsia="楷体" w:hAnsi="Times New Roman"/>
          <w:color w:val="000000"/>
        </w:rPr>
        <w:t xml:space="preserve">pytest </w:t>
      </w:r>
      <w:r>
        <w:rPr>
          <w:rFonts w:ascii="Times New Roman" w:eastAsia="楷体" w:hAnsi="Times New Roman"/>
          <w:color w:val="000000"/>
        </w:rPr>
        <w:t>验证规则与接口。依赖及版本范围由</w:t>
      </w:r>
      <w:r>
        <w:rPr>
          <w:rFonts w:ascii="Times New Roman" w:eastAsia="楷体" w:hAnsi="Times New Roman"/>
          <w:color w:val="000000"/>
        </w:rPr>
        <w:t xml:space="preserve"> pyproject.toml </w:t>
      </w:r>
      <w:r>
        <w:rPr>
          <w:rFonts w:ascii="Times New Roman" w:eastAsia="楷体" w:hAnsi="Times New Roman"/>
          <w:color w:val="000000"/>
        </w:rPr>
        <w:t>管理。</w:t>
      </w:r>
    </w:p>
    <w:p w14:paraId="4C553747" w14:textId="77777777" w:rsidR="002F1526" w:rsidRDefault="00FA6811">
      <w:pPr>
        <w:pStyle w:val="2"/>
        <w:widowControl/>
      </w:pPr>
      <w:bookmarkStart w:id="22" w:name="_Toc240658559"/>
      <w:r>
        <w:t xml:space="preserve">5.2 </w:t>
      </w:r>
      <w:r>
        <w:t>前后端</w:t>
      </w:r>
      <w:r>
        <w:t xml:space="preserve"> AI </w:t>
      </w:r>
      <w:r>
        <w:t>系统</w:t>
      </w:r>
      <w:bookmarkEnd w:id="22"/>
    </w:p>
    <w:p w14:paraId="7C366B84" w14:textId="77777777" w:rsidR="002F1526" w:rsidRDefault="00FA6811">
      <w:pPr>
        <w:widowControl/>
      </w:pPr>
      <w:r>
        <w:rPr>
          <w:rFonts w:ascii="Times New Roman" w:eastAsia="楷体" w:hAnsi="Times New Roman"/>
          <w:color w:val="000000"/>
        </w:rPr>
        <w:t>系统以用户确认的画像与持仓为共同上下文，连接交互、专业研究、金融计算、审查和结果存储。总体框架如下。</w:t>
      </w:r>
    </w:p>
    <w:p w14:paraId="4EC7B29E" w14:textId="77777777" w:rsidR="002F1526" w:rsidRDefault="00FA6811">
      <w:pPr>
        <w:keepNext/>
        <w:widowControl/>
        <w:ind w:firstLine="0"/>
        <w:jc w:val="center"/>
      </w:pPr>
      <w:r>
        <w:rPr>
          <w:noProof/>
        </w:rPr>
        <w:lastRenderedPageBreak/>
        <w:drawing>
          <wp:inline distT="0" distB="0" distL="0" distR="0" wp14:anchorId="3406DB0C" wp14:editId="060E3401">
            <wp:extent cx="5556705" cy="57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2-architecture.png"/>
                    <pic:cNvPicPr/>
                  </pic:nvPicPr>
                  <pic:blipFill>
                    <a:blip r:embed="rId14"/>
                    <a:stretch>
                      <a:fillRect/>
                    </a:stretch>
                  </pic:blipFill>
                  <pic:spPr>
                    <a:xfrm>
                      <a:off x="0" y="0"/>
                      <a:ext cx="5556705" cy="5760000"/>
                    </a:xfrm>
                    <a:prstGeom prst="rect">
                      <a:avLst/>
                    </a:prstGeom>
                  </pic:spPr>
                </pic:pic>
              </a:graphicData>
            </a:graphic>
          </wp:inline>
        </w:drawing>
      </w:r>
    </w:p>
    <w:p w14:paraId="5E1C476A" w14:textId="77777777" w:rsidR="002F1526" w:rsidRDefault="00FA6811">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5-1 </w:t>
      </w:r>
      <w:r>
        <w:rPr>
          <w:rFonts w:ascii="Times New Roman" w:eastAsia="楷体" w:hAnsi="Times New Roman"/>
          <w:color w:val="000000"/>
          <w:sz w:val="21"/>
        </w:rPr>
        <w:t>系统总体架构</w:t>
      </w:r>
    </w:p>
    <w:p w14:paraId="7DEC9C8C" w14:textId="77777777" w:rsidR="002F1526" w:rsidRDefault="00FA6811">
      <w:pPr>
        <w:pStyle w:val="31"/>
      </w:pPr>
      <w:bookmarkStart w:id="23" w:name="_Toc240658560"/>
      <w:r>
        <w:t xml:space="preserve">5.2.1 </w:t>
      </w:r>
      <w:r>
        <w:t>前端系统</w:t>
      </w:r>
      <w:bookmarkEnd w:id="23"/>
    </w:p>
    <w:p w14:paraId="793EAE67" w14:textId="77777777" w:rsidR="002F1526" w:rsidRDefault="00FA6811">
      <w:pPr>
        <w:widowControl/>
      </w:pPr>
      <w:r>
        <w:rPr>
          <w:rFonts w:ascii="Times New Roman" w:eastAsia="楷体" w:hAnsi="Times New Roman"/>
          <w:color w:val="000000"/>
        </w:rPr>
        <w:t>前端采用事件驱动的交互组织方式，将自然语言、问卷、文件与图片输入转换为待确认的结构化资料。</w:t>
      </w:r>
      <w:r>
        <w:rPr>
          <w:rFonts w:ascii="Times New Roman" w:eastAsia="楷体" w:hAnsi="Times New Roman"/>
          <w:color w:val="000000"/>
        </w:rPr>
        <w:t xml:space="preserve">HTTP </w:t>
      </w:r>
      <w:r>
        <w:rPr>
          <w:rFonts w:ascii="Times New Roman" w:eastAsia="楷体" w:hAnsi="Times New Roman"/>
          <w:color w:val="000000"/>
        </w:rPr>
        <w:t>承担请求提交与结果读取，</w:t>
      </w:r>
      <w:r>
        <w:rPr>
          <w:rFonts w:ascii="Times New Roman" w:eastAsia="楷体" w:hAnsi="Times New Roman"/>
          <w:color w:val="000000"/>
        </w:rPr>
        <w:t xml:space="preserve">SSE </w:t>
      </w:r>
      <w:r>
        <w:rPr>
          <w:rFonts w:ascii="Times New Roman" w:eastAsia="楷体" w:hAnsi="Times New Roman"/>
          <w:color w:val="000000"/>
        </w:rPr>
        <w:t>承担执行过程的增量传输；界面根据成功、部分可用、空结果和失败状态更新组件。风险结果保留观察值、约束阈值与关联对象，形成从报告结论到持仓及画像条件的可追踪交互。</w:t>
      </w:r>
    </w:p>
    <w:p w14:paraId="74B595E2" w14:textId="77777777" w:rsidR="002F1526" w:rsidRDefault="00FA6811">
      <w:pPr>
        <w:widowControl/>
      </w:pPr>
      <w:r>
        <w:rPr>
          <w:rFonts w:ascii="Times New Roman" w:eastAsia="楷体" w:hAnsi="Times New Roman"/>
          <w:color w:val="000000"/>
        </w:rPr>
        <w:t>页面进入时由</w:t>
      </w:r>
      <w:r>
        <w:rPr>
          <w:rFonts w:ascii="Times New Roman" w:eastAsia="楷体" w:hAnsi="Times New Roman"/>
          <w:color w:val="000000"/>
        </w:rPr>
        <w:t xml:space="preserve"> Hash </w:t>
      </w:r>
      <w:r>
        <w:rPr>
          <w:rFonts w:ascii="Times New Roman" w:eastAsia="楷体" w:hAnsi="Times New Roman"/>
          <w:color w:val="000000"/>
        </w:rPr>
        <w:t>路由选择功能入口，操作事件更新账户范围内的状态，再提交相应接口。对话页根据</w:t>
      </w:r>
      <w:r>
        <w:rPr>
          <w:rFonts w:ascii="Times New Roman" w:eastAsia="楷体" w:hAnsi="Times New Roman"/>
          <w:color w:val="000000"/>
        </w:rPr>
        <w:t xml:space="preserve"> SSE </w:t>
      </w:r>
      <w:r>
        <w:rPr>
          <w:rFonts w:ascii="Times New Roman" w:eastAsia="楷体" w:hAnsi="Times New Roman"/>
          <w:color w:val="000000"/>
        </w:rPr>
        <w:t>事件展示查询进度；报告页接收服务端已计算的指标；画像或持仓变化后，关联页面更新当前上下文。展示组件共用这些状态，金融运算统一由服务端提供。</w:t>
      </w:r>
    </w:p>
    <w:p w14:paraId="7543F1AA" w14:textId="77777777" w:rsidR="002F1526" w:rsidRDefault="00FA6811">
      <w:pPr>
        <w:keepNext/>
        <w:widowControl/>
        <w:ind w:firstLine="0"/>
        <w:jc w:val="center"/>
      </w:pPr>
      <w:r>
        <w:rPr>
          <w:noProof/>
        </w:rPr>
        <w:lastRenderedPageBreak/>
        <w:drawing>
          <wp:inline distT="0" distB="0" distL="0" distR="0" wp14:anchorId="69EDB944" wp14:editId="5FE95AAA">
            <wp:extent cx="5796213" cy="75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framework.png"/>
                    <pic:cNvPicPr/>
                  </pic:nvPicPr>
                  <pic:blipFill>
                    <a:blip r:embed="rId15"/>
                    <a:stretch>
                      <a:fillRect/>
                    </a:stretch>
                  </pic:blipFill>
                  <pic:spPr>
                    <a:xfrm>
                      <a:off x="0" y="0"/>
                      <a:ext cx="5796213" cy="7560000"/>
                    </a:xfrm>
                    <a:prstGeom prst="rect">
                      <a:avLst/>
                    </a:prstGeom>
                  </pic:spPr>
                </pic:pic>
              </a:graphicData>
            </a:graphic>
          </wp:inline>
        </w:drawing>
      </w:r>
    </w:p>
    <w:p w14:paraId="4A9AFC9F" w14:textId="77777777" w:rsidR="002F1526" w:rsidRDefault="00FA6811">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5-2 </w:t>
      </w:r>
      <w:r>
        <w:rPr>
          <w:rFonts w:ascii="Times New Roman" w:eastAsia="楷体" w:hAnsi="Times New Roman"/>
          <w:color w:val="000000"/>
          <w:sz w:val="21"/>
        </w:rPr>
        <w:t>前端页面状态与接口框架</w:t>
      </w:r>
    </w:p>
    <w:p w14:paraId="36DA2EF6" w14:textId="77777777" w:rsidR="002F1526" w:rsidRDefault="00FA6811">
      <w:pPr>
        <w:pStyle w:val="31"/>
      </w:pPr>
      <w:bookmarkStart w:id="24" w:name="_Toc240658561"/>
      <w:r>
        <w:t xml:space="preserve">5.2.2 </w:t>
      </w:r>
      <w:r>
        <w:t>后端系统</w:t>
      </w:r>
      <w:bookmarkEnd w:id="24"/>
    </w:p>
    <w:p w14:paraId="6B486CFB" w14:textId="77777777" w:rsidR="002F1526" w:rsidRDefault="00FA6811">
      <w:pPr>
        <w:widowControl/>
      </w:pPr>
      <w:r>
        <w:rPr>
          <w:rFonts w:ascii="Times New Roman" w:eastAsia="楷体" w:hAnsi="Times New Roman"/>
          <w:color w:val="000000"/>
        </w:rPr>
        <w:t>后端采用模块化单体架构，按接口层、应用服务层与领域计算层组织职责。</w:t>
      </w:r>
      <w:r>
        <w:rPr>
          <w:rFonts w:ascii="Times New Roman" w:eastAsia="楷体" w:hAnsi="Times New Roman"/>
          <w:color w:val="000000"/>
        </w:rPr>
        <w:t xml:space="preserve">Pydantic </w:t>
      </w:r>
      <w:r>
        <w:rPr>
          <w:rFonts w:ascii="Times New Roman" w:eastAsia="楷体" w:hAnsi="Times New Roman"/>
          <w:color w:val="000000"/>
        </w:rPr>
        <w:t>模型执行输入校验，用户归属、画像版本和持仓快照共同构成计算上下文。组合模块完成暴露聚合、预算评估、配置约束与再平衡；研究模块完成依赖执行和证</w:t>
      </w:r>
      <w:r>
        <w:rPr>
          <w:rFonts w:ascii="Times New Roman" w:eastAsia="楷体" w:hAnsi="Times New Roman"/>
          <w:color w:val="000000"/>
        </w:rPr>
        <w:lastRenderedPageBreak/>
        <w:t>据验证；建议模块以独立审查结果控制输出资格。跨模块传递结构化结果及其引用标识，使计算状态与业务状态保持一致。</w:t>
      </w:r>
    </w:p>
    <w:p w14:paraId="5489BC50" w14:textId="77777777" w:rsidR="002F1526" w:rsidRDefault="00FA6811">
      <w:pPr>
        <w:widowControl/>
      </w:pPr>
      <w:r>
        <w:rPr>
          <w:rFonts w:ascii="Times New Roman" w:eastAsia="楷体" w:hAnsi="Times New Roman"/>
          <w:color w:val="000000"/>
        </w:rPr>
        <w:t>应用服务层协调用户资料与研究请求，领域处理层执行金融规则，外部适配模块负责模型和金融服务调用，存储层保留可追踪记录。一次持仓报告请求由接入层完成归属与字段校验，再读取确认资料，计算暴露及风险，最后返回带状态和来源的结构化报告。</w:t>
      </w:r>
    </w:p>
    <w:p w14:paraId="430A2EE4" w14:textId="77777777" w:rsidR="002F1526" w:rsidRDefault="00FA6811">
      <w:pPr>
        <w:keepNext/>
        <w:widowControl/>
        <w:ind w:firstLine="0"/>
        <w:jc w:val="center"/>
      </w:pPr>
      <w:r>
        <w:rPr>
          <w:noProof/>
        </w:rPr>
        <w:drawing>
          <wp:inline distT="0" distB="0" distL="0" distR="0" wp14:anchorId="16481A5B" wp14:editId="6727CC6E">
            <wp:extent cx="6120000" cy="5624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framework.png"/>
                    <pic:cNvPicPr/>
                  </pic:nvPicPr>
                  <pic:blipFill>
                    <a:blip r:embed="rId16"/>
                    <a:stretch>
                      <a:fillRect/>
                    </a:stretch>
                  </pic:blipFill>
                  <pic:spPr>
                    <a:xfrm>
                      <a:off x="0" y="0"/>
                      <a:ext cx="6120000" cy="5624280"/>
                    </a:xfrm>
                    <a:prstGeom prst="rect">
                      <a:avLst/>
                    </a:prstGeom>
                  </pic:spPr>
                </pic:pic>
              </a:graphicData>
            </a:graphic>
          </wp:inline>
        </w:drawing>
      </w:r>
    </w:p>
    <w:p w14:paraId="78B5B4E5" w14:textId="77777777" w:rsidR="002F1526" w:rsidRDefault="00FA6811">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5-3 </w:t>
      </w:r>
      <w:r>
        <w:rPr>
          <w:rFonts w:ascii="Times New Roman" w:eastAsia="楷体" w:hAnsi="Times New Roman"/>
          <w:color w:val="000000"/>
          <w:sz w:val="21"/>
        </w:rPr>
        <w:t>后端分层服务框架</w:t>
      </w:r>
    </w:p>
    <w:p w14:paraId="6DE9ADC0" w14:textId="77777777" w:rsidR="002F1526" w:rsidRDefault="00FA6811">
      <w:pPr>
        <w:pStyle w:val="31"/>
      </w:pPr>
      <w:bookmarkStart w:id="25" w:name="_Toc240658562"/>
      <w:r>
        <w:t xml:space="preserve">5.2.3 AI </w:t>
      </w:r>
      <w:r>
        <w:t>服务开发系统</w:t>
      </w:r>
      <w:bookmarkEnd w:id="25"/>
    </w:p>
    <w:p w14:paraId="38BB82A1" w14:textId="77777777" w:rsidR="002F1526" w:rsidRDefault="00FA6811">
      <w:pPr>
        <w:pStyle w:val="41"/>
      </w:pPr>
      <w:bookmarkStart w:id="26" w:name="_Toc240658563"/>
      <w:r>
        <w:t xml:space="preserve">5.2.3.1 </w:t>
      </w:r>
      <w:r>
        <w:t>运行环境与依赖</w:t>
      </w:r>
      <w:bookmarkEnd w:id="26"/>
    </w:p>
    <w:p w14:paraId="0C8F3947" w14:textId="77777777" w:rsidR="002F1526" w:rsidRDefault="00FA6811">
      <w:pPr>
        <w:widowControl/>
      </w:pPr>
      <w:r>
        <w:rPr>
          <w:rFonts w:ascii="Times New Roman" w:eastAsia="楷体" w:hAnsi="Times New Roman"/>
          <w:color w:val="000000"/>
        </w:rPr>
        <w:t xml:space="preserve">LLM </w:t>
      </w:r>
      <w:r>
        <w:rPr>
          <w:rFonts w:ascii="Times New Roman" w:eastAsia="楷体" w:hAnsi="Times New Roman"/>
          <w:color w:val="000000"/>
        </w:rPr>
        <w:t>接口通过服务端配置选择模型及服务地址。金融数据查询由提供方适配模块调用，返回结果经过字段校验和状态整理。网络失败、缺少授权、空结果和部分数据分别记录，分析过程根据可用能力组织任务。</w:t>
      </w:r>
    </w:p>
    <w:p w14:paraId="6D9503A6" w14:textId="77777777" w:rsidR="002F1526" w:rsidRDefault="00FA6811">
      <w:pPr>
        <w:pStyle w:val="41"/>
      </w:pPr>
      <w:bookmarkStart w:id="27" w:name="_Toc240658564"/>
      <w:r>
        <w:lastRenderedPageBreak/>
        <w:t xml:space="preserve">5.2.3.2 </w:t>
      </w:r>
      <w:r>
        <w:t>服务框架</w:t>
      </w:r>
      <w:bookmarkEnd w:id="27"/>
    </w:p>
    <w:p w14:paraId="08B9F39D" w14:textId="77777777" w:rsidR="002F1526" w:rsidRDefault="00FA6811">
      <w:pPr>
        <w:widowControl/>
      </w:pPr>
      <w:r>
        <w:rPr>
          <w:rFonts w:ascii="Times New Roman" w:eastAsia="楷体" w:hAnsi="Times New Roman"/>
          <w:color w:val="000000"/>
        </w:rPr>
        <w:t xml:space="preserve">AI </w:t>
      </w:r>
      <w:r>
        <w:rPr>
          <w:rFonts w:ascii="Times New Roman" w:eastAsia="楷体" w:hAnsi="Times New Roman"/>
          <w:color w:val="000000"/>
        </w:rPr>
        <w:t>服务采用语言推理与确定性计算协同的执行框架。大模型将用户诉求转换为意图、字段和研究任务，</w:t>
      </w:r>
      <w:r>
        <w:rPr>
          <w:rFonts w:ascii="Times New Roman" w:eastAsia="楷体" w:hAnsi="Times New Roman"/>
          <w:color w:val="000000"/>
        </w:rPr>
        <w:t xml:space="preserve">Python </w:t>
      </w:r>
      <w:r>
        <w:rPr>
          <w:rFonts w:ascii="Times New Roman" w:eastAsia="楷体" w:hAnsi="Times New Roman"/>
          <w:color w:val="000000"/>
        </w:rPr>
        <w:t>领域模块以</w:t>
      </w:r>
      <w:r>
        <w:rPr>
          <w:rFonts w:ascii="Times New Roman" w:eastAsia="楷体" w:hAnsi="Times New Roman"/>
          <w:color w:val="000000"/>
        </w:rPr>
        <w:t xml:space="preserve"> Decimal </w:t>
      </w:r>
      <w:r>
        <w:rPr>
          <w:rFonts w:ascii="Times New Roman" w:eastAsia="楷体" w:hAnsi="Times New Roman"/>
          <w:color w:val="000000"/>
        </w:rPr>
        <w:t>执行金额、比例、穿透暴露及调整数量计算。研究任务通过有向无环图表达前置关系，结果携带数据状态和证据引用；建议生成受到证据验证、风险预算与合规审查的联合约束。以下公式为现有计算规则与状态逻辑的形式化表达。</w:t>
      </w:r>
    </w:p>
    <w:p w14:paraId="60C38EB2" w14:textId="77777777" w:rsidR="002F1526" w:rsidRDefault="00FA6811">
      <w:pPr>
        <w:pStyle w:val="2"/>
        <w:widowControl/>
      </w:pPr>
      <w:bookmarkStart w:id="28" w:name="_Toc240658565"/>
      <w:r>
        <w:t xml:space="preserve">5.3 </w:t>
      </w:r>
      <w:r>
        <w:t>核心技术</w:t>
      </w:r>
      <w:bookmarkEnd w:id="28"/>
    </w:p>
    <w:p w14:paraId="49463980" w14:textId="77777777" w:rsidR="002F1526" w:rsidRDefault="00FA6811">
      <w:pPr>
        <w:pStyle w:val="31"/>
      </w:pPr>
      <w:bookmarkStart w:id="29" w:name="_Toc240658566"/>
      <w:r>
        <w:t xml:space="preserve">5.3.1 </w:t>
      </w:r>
      <w:r>
        <w:t>画像条件化的风险预算映射模型</w:t>
      </w:r>
      <w:bookmarkEnd w:id="29"/>
    </w:p>
    <w:p w14:paraId="2618C07D" w14:textId="77777777" w:rsidR="002F1526" w:rsidRDefault="00FA6811">
      <w:pPr>
        <w:widowControl/>
      </w:pPr>
      <w:r>
        <w:rPr>
          <w:rFonts w:ascii="Times New Roman" w:eastAsia="楷体" w:hAnsi="Times New Roman"/>
          <w:color w:val="000000"/>
        </w:rPr>
        <w:t>应用环节：用户确认问卷后生成风险画像；持仓报告与配置检查读取该画像对应的预算。式</w:t>
      </w:r>
      <w:r>
        <w:rPr>
          <w:rFonts w:ascii="Times New Roman" w:eastAsia="楷体" w:hAnsi="Times New Roman"/>
          <w:color w:val="000000"/>
        </w:rPr>
        <w:t xml:space="preserve"> 5-1 </w:t>
      </w:r>
      <w:r>
        <w:rPr>
          <w:rFonts w:ascii="Times New Roman" w:eastAsia="楷体" w:hAnsi="Times New Roman"/>
          <w:color w:val="000000"/>
        </w:rPr>
        <w:t>至式</w:t>
      </w:r>
      <w:r>
        <w:rPr>
          <w:rFonts w:ascii="Times New Roman" w:eastAsia="楷体" w:hAnsi="Times New Roman"/>
          <w:color w:val="000000"/>
        </w:rPr>
        <w:t xml:space="preserve"> 5-3 </w:t>
      </w:r>
      <w:r>
        <w:rPr>
          <w:rFonts w:ascii="Times New Roman" w:eastAsia="楷体" w:hAnsi="Times New Roman"/>
          <w:color w:val="000000"/>
        </w:rPr>
        <w:t>分别用于评分、预算选择和超限差额计算，输出进入报告中的风险提示及配置约束。</w:t>
      </w:r>
    </w:p>
    <w:p w14:paraId="1E9D3ED9" w14:textId="77777777" w:rsidR="002F1526" w:rsidRDefault="00FA6811">
      <w:pPr>
        <w:widowControl/>
      </w:pPr>
      <w:r>
        <w:rPr>
          <w:rFonts w:ascii="Times New Roman" w:eastAsia="楷体" w:hAnsi="Times New Roman"/>
          <w:color w:val="000000"/>
        </w:rPr>
        <w:t>模型将已确认的投资者画像映射为组合风险预算。设五维评分向量为</w:t>
      </w:r>
      <w:r>
        <w:rPr>
          <w:rFonts w:ascii="Times New Roman" w:eastAsia="楷体" w:hAnsi="Times New Roman"/>
          <w:color w:val="000000"/>
        </w:rPr>
        <w:t xml:space="preserve"> x</w:t>
      </w:r>
      <w:r>
        <w:rPr>
          <w:rFonts w:ascii="Times New Roman" w:eastAsia="楷体" w:hAnsi="Times New Roman"/>
          <w:color w:val="000000"/>
        </w:rPr>
        <w:t>，依次表示损失承受、投资期限、流动性需求、投资经验和收益预期，各维取值为</w:t>
      </w:r>
      <w:r>
        <w:rPr>
          <w:rFonts w:ascii="Times New Roman" w:eastAsia="楷体" w:hAnsi="Times New Roman"/>
          <w:color w:val="000000"/>
        </w:rPr>
        <w:t xml:space="preserve"> 1 </w:t>
      </w:r>
      <w:r>
        <w:rPr>
          <w:rFonts w:ascii="Times New Roman" w:eastAsia="楷体" w:hAnsi="Times New Roman"/>
          <w:color w:val="000000"/>
        </w:rPr>
        <w:t>至</w:t>
      </w:r>
      <w:r>
        <w:rPr>
          <w:rFonts w:ascii="Times New Roman" w:eastAsia="楷体" w:hAnsi="Times New Roman"/>
          <w:color w:val="000000"/>
        </w:rPr>
        <w:t xml:space="preserve"> 5</w:t>
      </w:r>
      <w:r>
        <w:rPr>
          <w:rFonts w:ascii="Times New Roman" w:eastAsia="楷体" w:hAnsi="Times New Roman"/>
          <w:color w:val="000000"/>
        </w:rPr>
        <w:t>。采用仿射归一化与加权聚合计算风险分数：</w:t>
      </w:r>
    </w:p>
    <w:p w14:paraId="1180D098" w14:textId="77777777" w:rsidR="002F1526" w:rsidRDefault="00FA6811">
      <w:pPr>
        <w:keepNext/>
        <w:widowControl/>
        <w:tabs>
          <w:tab w:val="center" w:pos="4819"/>
          <w:tab w:val="right" w:pos="9638"/>
        </w:tabs>
        <w:ind w:firstLine="0"/>
        <w:jc w:val="left"/>
      </w:pPr>
      <w:r>
        <w:tab/>
      </w:r>
      <m:oMath>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w:rPr>
                <w:rFonts w:ascii="Cambria Math" w:hAnsi="Cambria Math"/>
              </w:rPr>
              <m:t>1</m:t>
            </m:r>
          </m:num>
          <m:den>
            <m:r>
              <w:rPr>
                <w:rFonts w:ascii="Cambria Math" w:hAnsi="Cambria Math"/>
              </w:rPr>
              <m:t>4</m:t>
            </m:r>
          </m:den>
        </m:f>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round</m:t>
            </m:r>
          </m:e>
          <m:sub>
            <m:r>
              <w:rPr>
                <w:rFonts w:ascii="Cambria Math" w:hAnsi="Cambria Math"/>
              </w:rPr>
              <m:t>2</m:t>
            </m:r>
          </m:sub>
        </m:sSub>
        <m:r>
          <w:rPr>
            <w:rFonts w:ascii="Cambria Math" w:hAnsi="Cambria Math"/>
          </w:rPr>
          <m:t>(100</m:t>
        </m:r>
        <m:sSup>
          <m:sSupPr>
            <m:ctrlPr>
              <w:rPr>
                <w:rFonts w:ascii="Cambria Math" w:hAnsi="Cambria Math"/>
              </w:rPr>
            </m:ctrlPr>
          </m:sSupPr>
          <m:e>
            <m:r>
              <m:rPr>
                <m:sty m:val="bi"/>
              </m:rPr>
              <w:rPr>
                <w:rFonts w:ascii="Cambria Math" w:hAnsi="Cambria Math"/>
              </w:rPr>
              <m:t>α</m:t>
            </m:r>
          </m:e>
          <m:sup>
            <m:r>
              <m:rPr>
                <m:scr m:val="sans-serif"/>
                <m:sty m:val="p"/>
              </m:rPr>
              <w:rPr>
                <w:rFonts w:ascii="Cambria Math" w:hAnsi="Cambria Math"/>
              </w:rPr>
              <m:t>T</m:t>
            </m:r>
          </m:sup>
        </m:sSup>
        <m:r>
          <m:rPr>
            <m:sty m:val="b"/>
          </m:rPr>
          <w:rPr>
            <w:rFonts w:ascii="Cambria Math" w:hAnsi="Cambria Math"/>
          </w:rPr>
          <m:t>z</m:t>
        </m:r>
        <m:r>
          <w:rPr>
            <w:rFonts w:ascii="Cambria Math" w:hAnsi="Cambria Math"/>
          </w:rPr>
          <m:t>)</m:t>
        </m:r>
      </m:oMath>
      <w:r>
        <w:rPr>
          <w:rFonts w:ascii="Times New Roman" w:eastAsia="楷体" w:hAnsi="Times New Roman"/>
          <w:color w:val="000000"/>
        </w:rPr>
        <w:tab/>
        <w:t>(5-1)</w:t>
      </w:r>
    </w:p>
    <w:p w14:paraId="15CF0ED2"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5-1 </w:t>
      </w:r>
      <w:r>
        <w:rPr>
          <w:rFonts w:ascii="Times New Roman" w:eastAsia="楷体" w:hAnsi="Times New Roman"/>
          <w:color w:val="000000"/>
        </w:rPr>
        <w:t>中，</w:t>
      </w:r>
      <w:r>
        <w:rPr>
          <w:rFonts w:ascii="Times New Roman" w:eastAsia="楷体" w:hAnsi="Times New Roman"/>
          <w:color w:val="000000"/>
        </w:rPr>
        <w:t xml:space="preserve">α </w:t>
      </w:r>
      <w:r>
        <w:rPr>
          <w:rFonts w:ascii="Times New Roman" w:eastAsia="楷体" w:hAnsi="Times New Roman"/>
          <w:color w:val="000000"/>
        </w:rPr>
        <w:t>的五项权重依次为</w:t>
      </w:r>
      <w:r>
        <w:rPr>
          <w:rFonts w:ascii="Times New Roman" w:eastAsia="楷体" w:hAnsi="Times New Roman"/>
          <w:color w:val="000000"/>
        </w:rPr>
        <w:t xml:space="preserve"> 0.30</w:t>
      </w:r>
      <w:r>
        <w:rPr>
          <w:rFonts w:ascii="Times New Roman" w:eastAsia="楷体" w:hAnsi="Times New Roman"/>
          <w:color w:val="000000"/>
        </w:rPr>
        <w:t>、</w:t>
      </w:r>
      <w:r>
        <w:rPr>
          <w:rFonts w:ascii="Times New Roman" w:eastAsia="楷体" w:hAnsi="Times New Roman"/>
          <w:color w:val="000000"/>
        </w:rPr>
        <w:t>0.25</w:t>
      </w:r>
      <w:r>
        <w:rPr>
          <w:rFonts w:ascii="Times New Roman" w:eastAsia="楷体" w:hAnsi="Times New Roman"/>
          <w:color w:val="000000"/>
        </w:rPr>
        <w:t>、</w:t>
      </w:r>
      <w:r>
        <w:rPr>
          <w:rFonts w:ascii="Times New Roman" w:eastAsia="楷体" w:hAnsi="Times New Roman"/>
          <w:color w:val="000000"/>
        </w:rPr>
        <w:t>0.20</w:t>
      </w:r>
      <w:r>
        <w:rPr>
          <w:rFonts w:ascii="Times New Roman" w:eastAsia="楷体" w:hAnsi="Times New Roman"/>
          <w:color w:val="000000"/>
        </w:rPr>
        <w:t>、</w:t>
      </w:r>
      <w:r>
        <w:rPr>
          <w:rFonts w:ascii="Times New Roman" w:eastAsia="楷体" w:hAnsi="Times New Roman"/>
          <w:color w:val="000000"/>
        </w:rPr>
        <w:t>0.10</w:t>
      </w:r>
      <w:r>
        <w:rPr>
          <w:rFonts w:ascii="Times New Roman" w:eastAsia="楷体" w:hAnsi="Times New Roman"/>
          <w:color w:val="000000"/>
        </w:rPr>
        <w:t>、</w:t>
      </w:r>
      <w:r>
        <w:rPr>
          <w:rFonts w:ascii="Times New Roman" w:eastAsia="楷体" w:hAnsi="Times New Roman"/>
          <w:color w:val="000000"/>
        </w:rPr>
        <w:t>0.15</w:t>
      </w:r>
      <w:r>
        <w:rPr>
          <w:rFonts w:ascii="Times New Roman" w:eastAsia="楷体" w:hAnsi="Times New Roman"/>
          <w:color w:val="000000"/>
        </w:rPr>
        <w:t>，</w:t>
      </w:r>
      <w:r>
        <w:rPr>
          <w:rFonts w:ascii="Times New Roman" w:eastAsia="楷体" w:hAnsi="Times New Roman"/>
          <w:color w:val="000000"/>
        </w:rPr>
        <w:t xml:space="preserve">round₂ </w:t>
      </w:r>
      <w:r>
        <w:rPr>
          <w:rFonts w:ascii="Times New Roman" w:eastAsia="楷体" w:hAnsi="Times New Roman"/>
          <w:color w:val="000000"/>
        </w:rPr>
        <w:t>表示保留两位小数。评分结果通过分段映射选择风险等级，再读取对应预算向量</w:t>
      </w:r>
      <w:r>
        <w:rPr>
          <w:rFonts w:ascii="Times New Roman" w:eastAsia="楷体" w:hAnsi="Times New Roman"/>
          <w:color w:val="000000"/>
        </w:rPr>
        <w:t xml:space="preserve"> b</w:t>
      </w:r>
      <w:r>
        <w:rPr>
          <w:rFonts w:ascii="Times New Roman" w:eastAsia="楷体" w:hAnsi="Times New Roman"/>
          <w:color w:val="000000"/>
        </w:rPr>
        <w:t>。正式问卷展示维度与底层评分字段分别管理。</w:t>
      </w:r>
    </w:p>
    <w:p w14:paraId="43783939" w14:textId="77777777" w:rsidR="002F1526" w:rsidRDefault="00FA6811">
      <w:pPr>
        <w:keepNext/>
        <w:widowControl/>
        <w:tabs>
          <w:tab w:val="center" w:pos="4819"/>
          <w:tab w:val="right" w:pos="9638"/>
        </w:tabs>
        <w:ind w:firstLine="0"/>
        <w:jc w:val="left"/>
      </w:pPr>
      <w:r>
        <w:tab/>
      </w:r>
      <m:oMath>
        <m:r>
          <w:rPr>
            <w:rFonts w:ascii="Cambria Math" w:hAnsi="Cambria Math"/>
          </w:rPr>
          <m:t>r</m:t>
        </m:r>
        <m:r>
          <w:rPr>
            <w:rFonts w:ascii="Cambria Math" w:hAnsi="Cambria Math"/>
          </w:rPr>
          <m:t>(</m:t>
        </m:r>
        <m:r>
          <w:rPr>
            <w:rFonts w:ascii="Cambria Math" w:hAnsi="Cambria Math"/>
          </w:rPr>
          <m:t>s</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C</m:t>
                  </m:r>
                  <m:r>
                    <w:rPr>
                      <w:rFonts w:ascii="Cambria Math" w:hAnsi="Cambria Math"/>
                    </w:rPr>
                    <m:t>,</m:t>
                  </m:r>
                </m:e>
                <m:e>
                  <m:r>
                    <w:rPr>
                      <w:rFonts w:ascii="Cambria Math" w:hAnsi="Cambria Math"/>
                    </w:rPr>
                    <m:t>s</m:t>
                  </m:r>
                  <m:r>
                    <w:rPr>
                      <w:rFonts w:ascii="Cambria Math" w:hAnsi="Cambria Math"/>
                    </w:rPr>
                    <m:t>≤33</m:t>
                  </m:r>
                </m:e>
              </m:mr>
              <m:mr>
                <m:e>
                  <m:r>
                    <w:rPr>
                      <w:rFonts w:ascii="Cambria Math" w:hAnsi="Cambria Math"/>
                    </w:rPr>
                    <m:t>B</m:t>
                  </m:r>
                  <m:r>
                    <w:rPr>
                      <w:rFonts w:ascii="Cambria Math" w:hAnsi="Cambria Math"/>
                    </w:rPr>
                    <m:t>,</m:t>
                  </m:r>
                </m:e>
                <m:e>
                  <m:r>
                    <w:rPr>
                      <w:rFonts w:ascii="Cambria Math" w:hAnsi="Cambria Math"/>
                    </w:rPr>
                    <m:t>33&lt;</m:t>
                  </m:r>
                  <m:r>
                    <w:rPr>
                      <w:rFonts w:ascii="Cambria Math" w:hAnsi="Cambria Math"/>
                    </w:rPr>
                    <m:t>s</m:t>
                  </m:r>
                  <m:r>
                    <w:rPr>
                      <w:rFonts w:ascii="Cambria Math" w:hAnsi="Cambria Math"/>
                    </w:rPr>
                    <m:t>≤66</m:t>
                  </m:r>
                </m:e>
              </m:mr>
              <m:mr>
                <m:e>
                  <m:r>
                    <w:rPr>
                      <w:rFonts w:ascii="Cambria Math" w:hAnsi="Cambria Math"/>
                    </w:rPr>
                    <m:t>G</m:t>
                  </m:r>
                  <m:r>
                    <w:rPr>
                      <w:rFonts w:ascii="Cambria Math" w:hAnsi="Cambria Math"/>
                    </w:rPr>
                    <m:t>,</m:t>
                  </m:r>
                </m:e>
                <m:e>
                  <m:r>
                    <w:rPr>
                      <w:rFonts w:ascii="Cambria Math" w:hAnsi="Cambria Math"/>
                    </w:rPr>
                    <m:t>s</m:t>
                  </m:r>
                  <m:r>
                    <w:rPr>
                      <w:rFonts w:ascii="Cambria Math" w:hAnsi="Cambria Math"/>
                    </w:rPr>
                    <m:t>&gt;66</m:t>
                  </m:r>
                </m:e>
              </m:mr>
            </m:m>
          </m:e>
        </m:d>
        <m:r>
          <w:rPr>
            <w:rFonts w:ascii="Cambria Math" w:hAnsi="Cambria Math"/>
          </w:rPr>
          <m:t>,</m:t>
        </m:r>
        <m:r>
          <m:rPr>
            <m:sty m:val="b"/>
          </m:rPr>
          <w:rPr>
            <w:rFonts w:ascii="Cambria Math" w:hAnsi="Cambria Math"/>
          </w:rPr>
          <m:t>b</m:t>
        </m:r>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r</m:t>
            </m:r>
            <m:r>
              <w:rPr>
                <w:rFonts w:ascii="Cambria Math" w:hAnsi="Cambria Math"/>
              </w:rPr>
              <m:t>(</m:t>
            </m:r>
            <m:r>
              <w:rPr>
                <w:rFonts w:ascii="Cambria Math" w:hAnsi="Cambria Math"/>
              </w:rPr>
              <m:t>s</m:t>
            </m:r>
            <m:r>
              <w:rPr>
                <w:rFonts w:ascii="Cambria Math" w:hAnsi="Cambria Math"/>
              </w:rPr>
              <m:t>)</m:t>
            </m:r>
          </m:sub>
        </m:sSub>
      </m:oMath>
      <w:r>
        <w:rPr>
          <w:rFonts w:ascii="Times New Roman" w:eastAsia="楷体" w:hAnsi="Times New Roman"/>
          <w:color w:val="000000"/>
        </w:rPr>
        <w:tab/>
        <w:t>(5-2)</w:t>
      </w:r>
    </w:p>
    <w:p w14:paraId="76381C9D"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5-2 </w:t>
      </w:r>
      <w:r>
        <w:rPr>
          <w:rFonts w:ascii="Times New Roman" w:eastAsia="楷体" w:hAnsi="Times New Roman"/>
          <w:color w:val="000000"/>
        </w:rPr>
        <w:t>中，</w:t>
      </w:r>
      <w:r>
        <w:rPr>
          <w:rFonts w:ascii="Times New Roman" w:eastAsia="楷体" w:hAnsi="Times New Roman"/>
          <w:color w:val="000000"/>
        </w:rPr>
        <w:t>C</w:t>
      </w:r>
      <w:r>
        <w:rPr>
          <w:rFonts w:ascii="Times New Roman" w:eastAsia="楷体" w:hAnsi="Times New Roman"/>
          <w:color w:val="000000"/>
        </w:rPr>
        <w:t>、</w:t>
      </w:r>
      <w:r>
        <w:rPr>
          <w:rFonts w:ascii="Times New Roman" w:eastAsia="楷体" w:hAnsi="Times New Roman"/>
          <w:color w:val="000000"/>
        </w:rPr>
        <w:t>B</w:t>
      </w:r>
      <w:r>
        <w:rPr>
          <w:rFonts w:ascii="Times New Roman" w:eastAsia="楷体" w:hAnsi="Times New Roman"/>
          <w:color w:val="000000"/>
        </w:rPr>
        <w:t>、</w:t>
      </w:r>
      <w:r>
        <w:rPr>
          <w:rFonts w:ascii="Times New Roman" w:eastAsia="楷体" w:hAnsi="Times New Roman"/>
          <w:color w:val="000000"/>
        </w:rPr>
        <w:t xml:space="preserve">G </w:t>
      </w:r>
      <w:r>
        <w:rPr>
          <w:rFonts w:ascii="Times New Roman" w:eastAsia="楷体" w:hAnsi="Times New Roman"/>
          <w:color w:val="000000"/>
        </w:rPr>
        <w:t>分别表示保守型、均衡型、成长型；预算向量的四个分量对应表</w:t>
      </w:r>
      <w:r>
        <w:rPr>
          <w:rFonts w:ascii="Times New Roman" w:eastAsia="楷体" w:hAnsi="Times New Roman"/>
          <w:color w:val="000000"/>
        </w:rPr>
        <w:t xml:space="preserve"> 5-1 </w:t>
      </w:r>
      <w:r>
        <w:rPr>
          <w:rFonts w:ascii="Times New Roman" w:eastAsia="楷体" w:hAnsi="Times New Roman"/>
          <w:color w:val="000000"/>
        </w:rPr>
        <w:t>的四类比例上限。</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928"/>
        <w:gridCol w:w="1928"/>
        <w:gridCol w:w="1928"/>
        <w:gridCol w:w="1928"/>
        <w:gridCol w:w="1928"/>
      </w:tblGrid>
      <w:tr w:rsidR="002F1526" w14:paraId="5EBEE49E" w14:textId="77777777">
        <w:trPr>
          <w:cantSplit/>
          <w:tblHeader/>
        </w:trPr>
        <w:tc>
          <w:tcPr>
            <w:tcW w:w="1928" w:type="dxa"/>
          </w:tcPr>
          <w:p w14:paraId="61AEBC3A" w14:textId="77777777" w:rsidR="002F1526" w:rsidRDefault="00FA6811">
            <w:pPr>
              <w:keepNext/>
              <w:spacing w:before="60" w:after="60"/>
              <w:ind w:firstLine="0"/>
              <w:jc w:val="left"/>
            </w:pPr>
            <w:r>
              <w:rPr>
                <w:rFonts w:ascii="Times New Roman" w:eastAsia="楷体" w:hAnsi="Times New Roman"/>
                <w:b/>
                <w:color w:val="000000"/>
                <w:sz w:val="20"/>
              </w:rPr>
              <w:t>风险等级</w:t>
            </w:r>
          </w:p>
        </w:tc>
        <w:tc>
          <w:tcPr>
            <w:tcW w:w="1928" w:type="dxa"/>
          </w:tcPr>
          <w:p w14:paraId="0777ED64" w14:textId="77777777" w:rsidR="002F1526" w:rsidRDefault="00FA6811">
            <w:pPr>
              <w:keepNext/>
              <w:spacing w:before="60" w:after="60"/>
              <w:ind w:firstLine="0"/>
              <w:jc w:val="left"/>
            </w:pPr>
            <w:r>
              <w:rPr>
                <w:rFonts w:ascii="Times New Roman" w:eastAsia="楷体" w:hAnsi="Times New Roman"/>
                <w:b/>
                <w:color w:val="000000"/>
                <w:sz w:val="20"/>
              </w:rPr>
              <w:t>单一资产上限</w:t>
            </w:r>
          </w:p>
        </w:tc>
        <w:tc>
          <w:tcPr>
            <w:tcW w:w="1928" w:type="dxa"/>
          </w:tcPr>
          <w:p w14:paraId="1EDAD385" w14:textId="77777777" w:rsidR="002F1526" w:rsidRDefault="00FA6811">
            <w:pPr>
              <w:keepNext/>
              <w:spacing w:before="60" w:after="60"/>
              <w:ind w:firstLine="0"/>
              <w:jc w:val="left"/>
            </w:pPr>
            <w:r>
              <w:rPr>
                <w:rFonts w:ascii="Times New Roman" w:eastAsia="楷体" w:hAnsi="Times New Roman"/>
                <w:b/>
                <w:color w:val="000000"/>
                <w:sz w:val="20"/>
              </w:rPr>
              <w:t>已识别行业上限</w:t>
            </w:r>
          </w:p>
        </w:tc>
        <w:tc>
          <w:tcPr>
            <w:tcW w:w="1928" w:type="dxa"/>
          </w:tcPr>
          <w:p w14:paraId="4BF16604" w14:textId="77777777" w:rsidR="002F1526" w:rsidRDefault="00FA6811">
            <w:pPr>
              <w:keepNext/>
              <w:spacing w:before="60" w:after="60"/>
              <w:ind w:firstLine="0"/>
              <w:jc w:val="left"/>
            </w:pPr>
            <w:r>
              <w:rPr>
                <w:rFonts w:ascii="Times New Roman" w:eastAsia="楷体" w:hAnsi="Times New Roman"/>
                <w:b/>
                <w:color w:val="000000"/>
                <w:sz w:val="20"/>
              </w:rPr>
              <w:t>科技行业合计上限</w:t>
            </w:r>
          </w:p>
        </w:tc>
        <w:tc>
          <w:tcPr>
            <w:tcW w:w="1928" w:type="dxa"/>
          </w:tcPr>
          <w:p w14:paraId="06E372FC" w14:textId="77777777" w:rsidR="002F1526" w:rsidRDefault="00FA6811">
            <w:pPr>
              <w:keepNext/>
              <w:spacing w:before="60" w:after="60"/>
              <w:ind w:firstLine="0"/>
              <w:jc w:val="left"/>
            </w:pPr>
            <w:r>
              <w:rPr>
                <w:rFonts w:ascii="Times New Roman" w:eastAsia="楷体" w:hAnsi="Times New Roman"/>
                <w:b/>
                <w:color w:val="000000"/>
                <w:sz w:val="20"/>
              </w:rPr>
              <w:t>未分类合计上限</w:t>
            </w:r>
          </w:p>
        </w:tc>
      </w:tr>
      <w:tr w:rsidR="002F1526" w14:paraId="474DE93F" w14:textId="77777777">
        <w:trPr>
          <w:cantSplit/>
        </w:trPr>
        <w:tc>
          <w:tcPr>
            <w:tcW w:w="1928" w:type="dxa"/>
          </w:tcPr>
          <w:p w14:paraId="5C556EA4" w14:textId="77777777" w:rsidR="002F1526" w:rsidRDefault="00FA6811">
            <w:pPr>
              <w:keepNext/>
              <w:spacing w:before="60" w:after="60"/>
              <w:ind w:firstLine="0"/>
              <w:jc w:val="left"/>
            </w:pPr>
            <w:r>
              <w:rPr>
                <w:rFonts w:ascii="Times New Roman" w:eastAsia="楷体" w:hAnsi="Times New Roman"/>
                <w:color w:val="000000"/>
                <w:sz w:val="20"/>
              </w:rPr>
              <w:t>保守型</w:t>
            </w:r>
          </w:p>
        </w:tc>
        <w:tc>
          <w:tcPr>
            <w:tcW w:w="1928" w:type="dxa"/>
          </w:tcPr>
          <w:p w14:paraId="54828356" w14:textId="77777777" w:rsidR="002F1526" w:rsidRDefault="00FA6811">
            <w:pPr>
              <w:keepNext/>
              <w:spacing w:before="60" w:after="60"/>
              <w:ind w:firstLine="0"/>
              <w:jc w:val="left"/>
            </w:pPr>
            <w:r>
              <w:rPr>
                <w:rFonts w:ascii="Times New Roman" w:eastAsia="楷体" w:hAnsi="Times New Roman"/>
                <w:color w:val="000000"/>
                <w:sz w:val="20"/>
              </w:rPr>
              <w:t>20%</w:t>
            </w:r>
          </w:p>
        </w:tc>
        <w:tc>
          <w:tcPr>
            <w:tcW w:w="1928" w:type="dxa"/>
          </w:tcPr>
          <w:p w14:paraId="2DF55A74" w14:textId="77777777" w:rsidR="002F1526" w:rsidRDefault="00FA6811">
            <w:pPr>
              <w:keepNext/>
              <w:spacing w:before="60" w:after="60"/>
              <w:ind w:firstLine="0"/>
              <w:jc w:val="left"/>
            </w:pPr>
            <w:r>
              <w:rPr>
                <w:rFonts w:ascii="Times New Roman" w:eastAsia="楷体" w:hAnsi="Times New Roman"/>
                <w:color w:val="000000"/>
                <w:sz w:val="20"/>
              </w:rPr>
              <w:t>30%</w:t>
            </w:r>
          </w:p>
        </w:tc>
        <w:tc>
          <w:tcPr>
            <w:tcW w:w="1928" w:type="dxa"/>
          </w:tcPr>
          <w:p w14:paraId="389BD04F" w14:textId="77777777" w:rsidR="002F1526" w:rsidRDefault="00FA6811">
            <w:pPr>
              <w:keepNext/>
              <w:spacing w:before="60" w:after="60"/>
              <w:ind w:firstLine="0"/>
              <w:jc w:val="left"/>
            </w:pPr>
            <w:r>
              <w:rPr>
                <w:rFonts w:ascii="Times New Roman" w:eastAsia="楷体" w:hAnsi="Times New Roman"/>
                <w:color w:val="000000"/>
                <w:sz w:val="20"/>
              </w:rPr>
              <w:t>25%</w:t>
            </w:r>
          </w:p>
        </w:tc>
        <w:tc>
          <w:tcPr>
            <w:tcW w:w="1928" w:type="dxa"/>
          </w:tcPr>
          <w:p w14:paraId="4C933B11" w14:textId="77777777" w:rsidR="002F1526" w:rsidRDefault="00FA6811">
            <w:pPr>
              <w:keepNext/>
              <w:spacing w:before="60" w:after="60"/>
              <w:ind w:firstLine="0"/>
              <w:jc w:val="left"/>
            </w:pPr>
            <w:r>
              <w:rPr>
                <w:rFonts w:ascii="Times New Roman" w:eastAsia="楷体" w:hAnsi="Times New Roman"/>
                <w:color w:val="000000"/>
                <w:sz w:val="20"/>
              </w:rPr>
              <w:t>10%</w:t>
            </w:r>
          </w:p>
        </w:tc>
      </w:tr>
      <w:tr w:rsidR="002F1526" w14:paraId="0A76BF58" w14:textId="77777777">
        <w:trPr>
          <w:cantSplit/>
        </w:trPr>
        <w:tc>
          <w:tcPr>
            <w:tcW w:w="1928" w:type="dxa"/>
          </w:tcPr>
          <w:p w14:paraId="12F9E936" w14:textId="77777777" w:rsidR="002F1526" w:rsidRDefault="00FA6811">
            <w:pPr>
              <w:keepNext/>
              <w:spacing w:before="60" w:after="60"/>
              <w:ind w:firstLine="0"/>
              <w:jc w:val="left"/>
            </w:pPr>
            <w:r>
              <w:rPr>
                <w:rFonts w:ascii="Times New Roman" w:eastAsia="楷体" w:hAnsi="Times New Roman"/>
                <w:color w:val="000000"/>
                <w:sz w:val="20"/>
              </w:rPr>
              <w:t>均衡型</w:t>
            </w:r>
          </w:p>
        </w:tc>
        <w:tc>
          <w:tcPr>
            <w:tcW w:w="1928" w:type="dxa"/>
          </w:tcPr>
          <w:p w14:paraId="18746F7F" w14:textId="77777777" w:rsidR="002F1526" w:rsidRDefault="00FA6811">
            <w:pPr>
              <w:keepNext/>
              <w:spacing w:before="60" w:after="60"/>
              <w:ind w:firstLine="0"/>
              <w:jc w:val="left"/>
            </w:pPr>
            <w:r>
              <w:rPr>
                <w:rFonts w:ascii="Times New Roman" w:eastAsia="楷体" w:hAnsi="Times New Roman"/>
                <w:color w:val="000000"/>
                <w:sz w:val="20"/>
              </w:rPr>
              <w:t>35%</w:t>
            </w:r>
          </w:p>
        </w:tc>
        <w:tc>
          <w:tcPr>
            <w:tcW w:w="1928" w:type="dxa"/>
          </w:tcPr>
          <w:p w14:paraId="45E61B6D" w14:textId="77777777" w:rsidR="002F1526" w:rsidRDefault="00FA6811">
            <w:pPr>
              <w:keepNext/>
              <w:spacing w:before="60" w:after="60"/>
              <w:ind w:firstLine="0"/>
              <w:jc w:val="left"/>
            </w:pPr>
            <w:r>
              <w:rPr>
                <w:rFonts w:ascii="Times New Roman" w:eastAsia="楷体" w:hAnsi="Times New Roman"/>
                <w:color w:val="000000"/>
                <w:sz w:val="20"/>
              </w:rPr>
              <w:t>45%</w:t>
            </w:r>
          </w:p>
        </w:tc>
        <w:tc>
          <w:tcPr>
            <w:tcW w:w="1928" w:type="dxa"/>
          </w:tcPr>
          <w:p w14:paraId="27B6F898" w14:textId="77777777" w:rsidR="002F1526" w:rsidRDefault="00FA6811">
            <w:pPr>
              <w:keepNext/>
              <w:spacing w:before="60" w:after="60"/>
              <w:ind w:firstLine="0"/>
              <w:jc w:val="left"/>
            </w:pPr>
            <w:r>
              <w:rPr>
                <w:rFonts w:ascii="Times New Roman" w:eastAsia="楷体" w:hAnsi="Times New Roman"/>
                <w:color w:val="000000"/>
                <w:sz w:val="20"/>
              </w:rPr>
              <w:t>40%</w:t>
            </w:r>
          </w:p>
        </w:tc>
        <w:tc>
          <w:tcPr>
            <w:tcW w:w="1928" w:type="dxa"/>
          </w:tcPr>
          <w:p w14:paraId="316BAA73" w14:textId="77777777" w:rsidR="002F1526" w:rsidRDefault="00FA6811">
            <w:pPr>
              <w:keepNext/>
              <w:spacing w:before="60" w:after="60"/>
              <w:ind w:firstLine="0"/>
              <w:jc w:val="left"/>
            </w:pPr>
            <w:r>
              <w:rPr>
                <w:rFonts w:ascii="Times New Roman" w:eastAsia="楷体" w:hAnsi="Times New Roman"/>
                <w:color w:val="000000"/>
                <w:sz w:val="20"/>
              </w:rPr>
              <w:t>20%</w:t>
            </w:r>
          </w:p>
        </w:tc>
      </w:tr>
      <w:tr w:rsidR="002F1526" w14:paraId="677144A1" w14:textId="77777777">
        <w:trPr>
          <w:cantSplit/>
        </w:trPr>
        <w:tc>
          <w:tcPr>
            <w:tcW w:w="1928" w:type="dxa"/>
          </w:tcPr>
          <w:p w14:paraId="089743FA" w14:textId="77777777" w:rsidR="002F1526" w:rsidRDefault="00FA6811">
            <w:pPr>
              <w:keepNext/>
              <w:spacing w:before="60" w:after="60"/>
              <w:ind w:firstLine="0"/>
              <w:jc w:val="left"/>
            </w:pPr>
            <w:r>
              <w:rPr>
                <w:rFonts w:ascii="Times New Roman" w:eastAsia="楷体" w:hAnsi="Times New Roman"/>
                <w:color w:val="000000"/>
                <w:sz w:val="20"/>
              </w:rPr>
              <w:t>成长型</w:t>
            </w:r>
          </w:p>
        </w:tc>
        <w:tc>
          <w:tcPr>
            <w:tcW w:w="1928" w:type="dxa"/>
          </w:tcPr>
          <w:p w14:paraId="2E17795B" w14:textId="77777777" w:rsidR="002F1526" w:rsidRDefault="00FA6811">
            <w:pPr>
              <w:keepNext/>
              <w:spacing w:before="60" w:after="60"/>
              <w:ind w:firstLine="0"/>
              <w:jc w:val="left"/>
            </w:pPr>
            <w:r>
              <w:rPr>
                <w:rFonts w:ascii="Times New Roman" w:eastAsia="楷体" w:hAnsi="Times New Roman"/>
                <w:color w:val="000000"/>
                <w:sz w:val="20"/>
              </w:rPr>
              <w:t>50%</w:t>
            </w:r>
          </w:p>
        </w:tc>
        <w:tc>
          <w:tcPr>
            <w:tcW w:w="1928" w:type="dxa"/>
          </w:tcPr>
          <w:p w14:paraId="55975FFD" w14:textId="77777777" w:rsidR="002F1526" w:rsidRDefault="00FA6811">
            <w:pPr>
              <w:keepNext/>
              <w:spacing w:before="60" w:after="60"/>
              <w:ind w:firstLine="0"/>
              <w:jc w:val="left"/>
            </w:pPr>
            <w:r>
              <w:rPr>
                <w:rFonts w:ascii="Times New Roman" w:eastAsia="楷体" w:hAnsi="Times New Roman"/>
                <w:color w:val="000000"/>
                <w:sz w:val="20"/>
              </w:rPr>
              <w:t>60%</w:t>
            </w:r>
          </w:p>
        </w:tc>
        <w:tc>
          <w:tcPr>
            <w:tcW w:w="1928" w:type="dxa"/>
          </w:tcPr>
          <w:p w14:paraId="2B4A5523" w14:textId="77777777" w:rsidR="002F1526" w:rsidRDefault="00FA6811">
            <w:pPr>
              <w:keepNext/>
              <w:spacing w:before="60" w:after="60"/>
              <w:ind w:firstLine="0"/>
              <w:jc w:val="left"/>
            </w:pPr>
            <w:r>
              <w:rPr>
                <w:rFonts w:ascii="Times New Roman" w:eastAsia="楷体" w:hAnsi="Times New Roman"/>
                <w:color w:val="000000"/>
                <w:sz w:val="20"/>
              </w:rPr>
              <w:t>60%</w:t>
            </w:r>
          </w:p>
        </w:tc>
        <w:tc>
          <w:tcPr>
            <w:tcW w:w="1928" w:type="dxa"/>
          </w:tcPr>
          <w:p w14:paraId="5DB0EC97" w14:textId="77777777" w:rsidR="002F1526" w:rsidRDefault="00FA6811">
            <w:pPr>
              <w:keepNext/>
              <w:spacing w:before="60" w:after="60"/>
              <w:ind w:firstLine="0"/>
              <w:jc w:val="left"/>
            </w:pPr>
            <w:r>
              <w:rPr>
                <w:rFonts w:ascii="Times New Roman" w:eastAsia="楷体" w:hAnsi="Times New Roman"/>
                <w:color w:val="000000"/>
                <w:sz w:val="20"/>
              </w:rPr>
              <w:t>35%</w:t>
            </w:r>
          </w:p>
        </w:tc>
      </w:tr>
    </w:tbl>
    <w:p w14:paraId="7F62C447" w14:textId="77777777" w:rsidR="002F1526" w:rsidRDefault="00FA6811">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5-1 </w:t>
      </w:r>
      <w:r>
        <w:rPr>
          <w:rFonts w:ascii="Times New Roman" w:eastAsia="楷体" w:hAnsi="Times New Roman"/>
          <w:color w:val="000000"/>
          <w:sz w:val="21"/>
        </w:rPr>
        <w:t>画像对应的风险预算规则</w:t>
      </w:r>
    </w:p>
    <w:p w14:paraId="0B10D84C" w14:textId="77777777" w:rsidR="002F1526" w:rsidRDefault="00FA6811">
      <w:pPr>
        <w:widowControl/>
      </w:pPr>
      <w:r>
        <w:rPr>
          <w:rFonts w:ascii="Times New Roman" w:eastAsia="楷体" w:hAnsi="Times New Roman"/>
          <w:color w:val="000000"/>
        </w:rPr>
        <w:t>设</w:t>
      </w:r>
      <w:r>
        <w:rPr>
          <w:rFonts w:ascii="Times New Roman" w:eastAsia="楷体" w:hAnsi="Times New Roman"/>
          <w:color w:val="000000"/>
        </w:rPr>
        <w:t xml:space="preserve"> o_d </w:t>
      </w:r>
      <w:r>
        <w:rPr>
          <w:rFonts w:ascii="Times New Roman" w:eastAsia="楷体" w:hAnsi="Times New Roman"/>
          <w:color w:val="000000"/>
        </w:rPr>
        <w:t>为某项资产或行业的观察比例，</w:t>
      </w:r>
      <w:r>
        <w:rPr>
          <w:rFonts w:ascii="Times New Roman" w:eastAsia="楷体" w:hAnsi="Times New Roman"/>
          <w:color w:val="000000"/>
        </w:rPr>
        <w:t xml:space="preserve">b_d </w:t>
      </w:r>
      <w:r>
        <w:rPr>
          <w:rFonts w:ascii="Times New Roman" w:eastAsia="楷体" w:hAnsi="Times New Roman"/>
          <w:color w:val="000000"/>
        </w:rPr>
        <w:t>为其所属维度的预算上限，超限残差定义为：</w:t>
      </w:r>
    </w:p>
    <w:p w14:paraId="2046A2DE" w14:textId="77777777" w:rsidR="002F1526" w:rsidRDefault="00FA6811">
      <w:pPr>
        <w:keepNext/>
        <w:widowControl/>
        <w:tabs>
          <w:tab w:val="center" w:pos="4819"/>
          <w:tab w:val="right" w:pos="9638"/>
        </w:tabs>
        <w:ind w:firstLine="0"/>
        <w:jc w:val="left"/>
      </w:pPr>
      <w:r>
        <w:tab/>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o</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r>
          <m:rPr>
            <m:scr m:val="script"/>
          </m:rPr>
          <w:rPr>
            <w:rFonts w:ascii="Cambria Math" w:hAnsi="Cambria Math"/>
          </w:rPr>
          <m:t>),B={</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&gt;0}</m:t>
        </m:r>
      </m:oMath>
      <w:r>
        <w:rPr>
          <w:rFonts w:ascii="Times New Roman" w:eastAsia="楷体" w:hAnsi="Times New Roman"/>
          <w:color w:val="000000"/>
        </w:rPr>
        <w:tab/>
        <w:t>(5-3)</w:t>
      </w:r>
    </w:p>
    <w:p w14:paraId="50E2EE85"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5-3 </w:t>
      </w:r>
      <w:r>
        <w:rPr>
          <w:rFonts w:ascii="Times New Roman" w:eastAsia="楷体" w:hAnsi="Times New Roman"/>
          <w:color w:val="000000"/>
        </w:rPr>
        <w:t>中，比例统一使用百分比数值，残差单位为百分点。系统仅对集合</w:t>
      </w:r>
      <w:r>
        <w:rPr>
          <w:rFonts w:ascii="Times New Roman" w:eastAsia="楷体" w:hAnsi="Times New Roman"/>
          <w:color w:val="000000"/>
        </w:rPr>
        <w:t xml:space="preserve"> B </w:t>
      </w:r>
      <w:r>
        <w:rPr>
          <w:rFonts w:ascii="Times New Roman" w:eastAsia="楷体" w:hAnsi="Times New Roman"/>
          <w:color w:val="000000"/>
        </w:rPr>
        <w:t>中的对象生成超限记录。预算同时绑定用户归属、画像标识及版本，保证约束计算与当前确认画像一致。行为信息单独生成复核结果，经显式转换后参与有效画像计算。</w:t>
      </w:r>
    </w:p>
    <w:p w14:paraId="2CE55649" w14:textId="77777777" w:rsidR="002F1526" w:rsidRDefault="00FA6811">
      <w:pPr>
        <w:keepNext/>
        <w:widowControl/>
        <w:ind w:firstLine="0"/>
        <w:jc w:val="center"/>
      </w:pPr>
      <w:r>
        <w:rPr>
          <w:noProof/>
        </w:rPr>
        <w:lastRenderedPageBreak/>
        <w:drawing>
          <wp:inline distT="0" distB="0" distL="0" distR="0" wp14:anchorId="7CDA7AB7" wp14:editId="64A2A7C1">
            <wp:extent cx="5556705" cy="57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3-profile-calculation.png"/>
                    <pic:cNvPicPr/>
                  </pic:nvPicPr>
                  <pic:blipFill>
                    <a:blip r:embed="rId17"/>
                    <a:stretch>
                      <a:fillRect/>
                    </a:stretch>
                  </pic:blipFill>
                  <pic:spPr>
                    <a:xfrm>
                      <a:off x="0" y="0"/>
                      <a:ext cx="5556705" cy="5760000"/>
                    </a:xfrm>
                    <a:prstGeom prst="rect">
                      <a:avLst/>
                    </a:prstGeom>
                  </pic:spPr>
                </pic:pic>
              </a:graphicData>
            </a:graphic>
          </wp:inline>
        </w:drawing>
      </w:r>
    </w:p>
    <w:p w14:paraId="752BEC8F" w14:textId="77777777" w:rsidR="002F1526" w:rsidRDefault="00FA6811">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5-4 </w:t>
      </w:r>
      <w:r>
        <w:rPr>
          <w:rFonts w:ascii="Times New Roman" w:eastAsia="楷体" w:hAnsi="Times New Roman"/>
          <w:color w:val="000000"/>
          <w:sz w:val="21"/>
        </w:rPr>
        <w:t>画像参与风险计算</w:t>
      </w:r>
    </w:p>
    <w:p w14:paraId="311F1313" w14:textId="77777777" w:rsidR="002F1526" w:rsidRDefault="00FA6811">
      <w:pPr>
        <w:pStyle w:val="31"/>
      </w:pPr>
      <w:bookmarkStart w:id="30" w:name="_Toc240658567"/>
      <w:r>
        <w:t xml:space="preserve">5.3.2 </w:t>
      </w:r>
      <w:r>
        <w:t>来源等价类约束的证据一致性验证</w:t>
      </w:r>
      <w:bookmarkEnd w:id="30"/>
    </w:p>
    <w:p w14:paraId="102B93C0" w14:textId="77777777" w:rsidR="002F1526" w:rsidRDefault="00FA6811">
      <w:pPr>
        <w:widowControl/>
      </w:pPr>
      <w:r>
        <w:rPr>
          <w:rFonts w:ascii="Times New Roman" w:eastAsia="楷体" w:hAnsi="Times New Roman"/>
          <w:color w:val="000000"/>
        </w:rPr>
        <w:t>应用环节：专业研究获得多个来源的指标后，在生成事实与研究发现之前调用交叉验证。式</w:t>
      </w:r>
      <w:r>
        <w:rPr>
          <w:rFonts w:ascii="Times New Roman" w:eastAsia="楷体" w:hAnsi="Times New Roman"/>
          <w:color w:val="000000"/>
        </w:rPr>
        <w:t xml:space="preserve"> 5-4 </w:t>
      </w:r>
      <w:r>
        <w:rPr>
          <w:rFonts w:ascii="Times New Roman" w:eastAsia="楷体" w:hAnsi="Times New Roman"/>
          <w:color w:val="000000"/>
        </w:rPr>
        <w:t>至式</w:t>
      </w:r>
      <w:r>
        <w:rPr>
          <w:rFonts w:ascii="Times New Roman" w:eastAsia="楷体" w:hAnsi="Times New Roman"/>
          <w:color w:val="000000"/>
        </w:rPr>
        <w:t xml:space="preserve"> 5-6 </w:t>
      </w:r>
      <w:r>
        <w:rPr>
          <w:rFonts w:ascii="Times New Roman" w:eastAsia="楷体" w:hAnsi="Times New Roman"/>
          <w:color w:val="000000"/>
        </w:rPr>
        <w:t>决定某项数值声明能否形成已验证事实，未解决的冲突会影响后续研究结果和建议资格。</w:t>
      </w:r>
    </w:p>
    <w:p w14:paraId="72CFEA0A" w14:textId="77777777" w:rsidR="002F1526" w:rsidRDefault="00FA6811">
      <w:pPr>
        <w:widowControl/>
      </w:pPr>
      <w:r>
        <w:rPr>
          <w:rFonts w:ascii="Times New Roman" w:eastAsia="楷体" w:hAnsi="Times New Roman"/>
          <w:color w:val="000000"/>
        </w:rPr>
        <w:t>系统以</w:t>
      </w:r>
      <w:r>
        <w:rPr>
          <w:rFonts w:ascii="Times New Roman" w:eastAsia="楷体" w:hAnsi="Times New Roman"/>
          <w:color w:val="000000"/>
        </w:rPr>
        <w:t xml:space="preserve"> Evidence</w:t>
      </w:r>
      <w:r>
        <w:rPr>
          <w:rFonts w:ascii="Times New Roman" w:eastAsia="楷体" w:hAnsi="Times New Roman"/>
          <w:color w:val="000000"/>
        </w:rPr>
        <w:t>、</w:t>
      </w:r>
      <w:r>
        <w:rPr>
          <w:rFonts w:ascii="Times New Roman" w:eastAsia="楷体" w:hAnsi="Times New Roman"/>
          <w:color w:val="000000"/>
        </w:rPr>
        <w:t>Fact</w:t>
      </w:r>
      <w:r>
        <w:rPr>
          <w:rFonts w:ascii="Times New Roman" w:eastAsia="楷体" w:hAnsi="Times New Roman"/>
          <w:color w:val="000000"/>
        </w:rPr>
        <w:t>、</w:t>
      </w:r>
      <w:r>
        <w:rPr>
          <w:rFonts w:ascii="Times New Roman" w:eastAsia="楷体" w:hAnsi="Times New Roman"/>
          <w:color w:val="000000"/>
        </w:rPr>
        <w:t>Finding</w:t>
      </w:r>
      <w:r>
        <w:rPr>
          <w:rFonts w:ascii="Times New Roman" w:eastAsia="楷体" w:hAnsi="Times New Roman"/>
          <w:color w:val="000000"/>
        </w:rPr>
        <w:t>、</w:t>
      </w:r>
      <w:r>
        <w:rPr>
          <w:rFonts w:ascii="Times New Roman" w:eastAsia="楷体" w:hAnsi="Times New Roman"/>
          <w:color w:val="000000"/>
        </w:rPr>
        <w:t xml:space="preserve">Recommendation </w:t>
      </w:r>
      <w:r>
        <w:rPr>
          <w:rFonts w:ascii="Times New Roman" w:eastAsia="楷体" w:hAnsi="Times New Roman"/>
          <w:color w:val="000000"/>
        </w:rPr>
        <w:t>构建证据、事实、研究发现与建议之间的引用关系。对待验证声明</w:t>
      </w:r>
      <w:r>
        <w:rPr>
          <w:rFonts w:ascii="Times New Roman" w:eastAsia="楷体" w:hAnsi="Times New Roman"/>
          <w:color w:val="000000"/>
        </w:rPr>
        <w:t xml:space="preserve"> c</w:t>
      </w:r>
      <w:r>
        <w:rPr>
          <w:rFonts w:ascii="Times New Roman" w:eastAsia="楷体" w:hAnsi="Times New Roman"/>
          <w:color w:val="000000"/>
        </w:rPr>
        <w:t>，定义口径向量</w:t>
      </w:r>
      <w:r>
        <w:rPr>
          <w:rFonts w:ascii="Times New Roman" w:eastAsia="楷体" w:hAnsi="Times New Roman"/>
          <w:color w:val="000000"/>
        </w:rPr>
        <w:t xml:space="preserve"> κ</w:t>
      </w:r>
      <w:r>
        <w:rPr>
          <w:rFonts w:ascii="Times New Roman" w:eastAsia="楷体" w:hAnsi="Times New Roman"/>
          <w:color w:val="000000"/>
        </w:rPr>
        <w:t>，包含主体、指标、单位及期间；</w:t>
      </w:r>
      <w:r>
        <w:rPr>
          <w:rFonts w:ascii="Times New Roman" w:eastAsia="楷体" w:hAnsi="Times New Roman"/>
          <w:color w:val="000000"/>
        </w:rPr>
        <w:t xml:space="preserve">y_c </w:t>
      </w:r>
      <w:r>
        <w:rPr>
          <w:rFonts w:ascii="Times New Roman" w:eastAsia="楷体" w:hAnsi="Times New Roman"/>
          <w:color w:val="000000"/>
        </w:rPr>
        <w:t>为待验证数值。观测进入比较集合需要同时满足口径一致与质量验证条件：</w:t>
      </w:r>
    </w:p>
    <w:p w14:paraId="2D5271CD" w14:textId="77777777" w:rsidR="002F1526" w:rsidRDefault="00FA6811">
      <w:pPr>
        <w:keepNext/>
        <w:widowControl/>
        <w:tabs>
          <w:tab w:val="center" w:pos="4819"/>
          <w:tab w:val="right" w:pos="9638"/>
        </w:tabs>
        <w:ind w:firstLine="0"/>
        <w:jc w:val="left"/>
      </w:pPr>
      <w:r>
        <w:tab/>
      </w:r>
      <m:oMath>
        <m:sSub>
          <m:sSubPr>
            <m:ctrlPr>
              <w:rPr>
                <w:rFonts w:ascii="Cambria Math" w:hAnsi="Cambria Math"/>
              </w:rPr>
            </m:ctrlPr>
          </m:sSubPr>
          <m:e>
            <m:r>
              <m:rPr>
                <m:scr m:val="script"/>
              </m:rPr>
              <w:rPr>
                <w:rFonts w:ascii="Cambria Math" w:hAnsi="Cambria Math"/>
              </w:rPr>
              <m:t>O</m:t>
            </m:r>
          </m:e>
          <m:sub>
            <m:r>
              <w:rPr>
                <w:rFonts w:ascii="Cambria Math" w:hAnsi="Cambria Math"/>
              </w:rPr>
              <m:t>c</m:t>
            </m:r>
          </m:sub>
        </m:sSub>
        <m:r>
          <w:rPr>
            <w:rFonts w:ascii="Cambria Math" w:hAnsi="Cambria Math"/>
          </w:rPr>
          <m:t>={</m:t>
        </m:r>
        <m:r>
          <w:rPr>
            <w:rFonts w:ascii="Cambria Math" w:hAnsi="Cambria Math"/>
          </w:rPr>
          <m:t>o</m:t>
        </m:r>
        <m:r>
          <w:rPr>
            <w:rFonts w:ascii="Cambria Math" w:hAnsi="Cambria Math"/>
          </w:rPr>
          <m:t>:</m:t>
        </m:r>
        <m:r>
          <w:rPr>
            <w:rFonts w:ascii="Cambria Math" w:hAnsi="Cambria Math"/>
          </w:rPr>
          <m:t>κ</m:t>
        </m:r>
        <m:r>
          <w:rPr>
            <w:rFonts w:ascii="Cambria Math" w:hAnsi="Cambria Math"/>
          </w:rPr>
          <m:t>(</m:t>
        </m:r>
        <m:r>
          <w:rPr>
            <w:rFonts w:ascii="Cambria Math" w:hAnsi="Cambria Math"/>
          </w:rPr>
          <m:t>o</m:t>
        </m:r>
        <m:r>
          <w:rPr>
            <w:rFonts w:ascii="Cambria Math" w:hAnsi="Cambria Math"/>
          </w:rPr>
          <m:t>)=</m:t>
        </m:r>
        <m:r>
          <w:rPr>
            <w:rFonts w:ascii="Cambria Math" w:hAnsi="Cambria Math"/>
          </w:rPr>
          <m:t>κ</m:t>
        </m:r>
        <m:r>
          <w:rPr>
            <w:rFonts w:ascii="Cambria Math" w:hAnsi="Cambria Math"/>
          </w:rPr>
          <m:t>(</m:t>
        </m:r>
        <m:r>
          <w:rPr>
            <w:rFonts w:ascii="Cambria Math" w:hAnsi="Cambria Math"/>
          </w:rPr>
          <m:t>c</m:t>
        </m:r>
        <m:r>
          <w:rPr>
            <w:rFonts w:ascii="Cambria Math" w:hAnsi="Cambria Math"/>
          </w:rPr>
          <m:t>)∧</m:t>
        </m:r>
        <m:r>
          <w:rPr>
            <w:rFonts w:ascii="Cambria Math" w:hAnsi="Cambria Math"/>
          </w:rPr>
          <m:t>q</m:t>
        </m:r>
        <m:r>
          <w:rPr>
            <w:rFonts w:ascii="Cambria Math" w:hAnsi="Cambria Math"/>
          </w:rPr>
          <m:t>(</m:t>
        </m:r>
        <m:r>
          <w:rPr>
            <w:rFonts w:ascii="Cambria Math" w:hAnsi="Cambria Math"/>
          </w:rPr>
          <m:t>o</m:t>
        </m:r>
        <m:r>
          <w:rPr>
            <w:rFonts w:ascii="Cambria Math" w:hAnsi="Cambria Math"/>
          </w:rPr>
          <m:t>)=</m:t>
        </m:r>
        <m:r>
          <m:rPr>
            <m:sty m:val="p"/>
          </m:rPr>
          <w:rPr>
            <w:rFonts w:ascii="Cambria Math" w:hAnsi="Cambria Math"/>
          </w:rPr>
          <m:t>VERIFIED</m:t>
        </m:r>
        <m:r>
          <w:rPr>
            <w:rFonts w:ascii="Cambria Math" w:hAnsi="Cambria Math"/>
          </w:rPr>
          <m:t>}</m:t>
        </m:r>
      </m:oMath>
      <w:r>
        <w:rPr>
          <w:rFonts w:ascii="Times New Roman" w:eastAsia="楷体" w:hAnsi="Times New Roman"/>
          <w:color w:val="000000"/>
        </w:rPr>
        <w:tab/>
        <w:t>(5-4)</w:t>
      </w:r>
    </w:p>
    <w:p w14:paraId="4EE49C2A"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5-4 </w:t>
      </w:r>
      <w:r>
        <w:rPr>
          <w:rFonts w:ascii="Times New Roman" w:eastAsia="楷体" w:hAnsi="Times New Roman"/>
          <w:color w:val="000000"/>
        </w:rPr>
        <w:t>中，</w:t>
      </w:r>
      <w:r>
        <w:rPr>
          <w:rFonts w:ascii="Times New Roman" w:eastAsia="楷体" w:hAnsi="Times New Roman"/>
          <w:color w:val="000000"/>
        </w:rPr>
        <w:t xml:space="preserve">q </w:t>
      </w:r>
      <w:r>
        <w:rPr>
          <w:rFonts w:ascii="Times New Roman" w:eastAsia="楷体" w:hAnsi="Times New Roman"/>
          <w:color w:val="000000"/>
        </w:rPr>
        <w:t>为质量状态。未满足条件的记录仍进入问题清单。对</w:t>
      </w:r>
      <w:r>
        <w:rPr>
          <w:rFonts w:ascii="Times New Roman" w:eastAsia="楷体" w:hAnsi="Times New Roman"/>
          <w:color w:val="000000"/>
        </w:rPr>
        <w:t xml:space="preserve"> O_c </w:t>
      </w:r>
      <w:r>
        <w:rPr>
          <w:rFonts w:ascii="Times New Roman" w:eastAsia="楷体" w:hAnsi="Times New Roman"/>
          <w:color w:val="000000"/>
        </w:rPr>
        <w:t>中具有来源关联标识的观测，按</w:t>
      </w:r>
      <w:r>
        <w:rPr>
          <w:rFonts w:ascii="Times New Roman" w:eastAsia="楷体" w:hAnsi="Times New Roman"/>
          <w:color w:val="000000"/>
        </w:rPr>
        <w:t xml:space="preserve"> lineage_id </w:t>
      </w:r>
      <w:r>
        <w:rPr>
          <w:rFonts w:ascii="Times New Roman" w:eastAsia="楷体" w:hAnsi="Times New Roman"/>
          <w:color w:val="000000"/>
        </w:rPr>
        <w:t>建立等价类</w:t>
      </w:r>
      <w:r>
        <w:rPr>
          <w:rFonts w:ascii="Times New Roman" w:eastAsia="楷体" w:hAnsi="Times New Roman"/>
          <w:color w:val="000000"/>
        </w:rPr>
        <w:t xml:space="preserve"> L_g</w:t>
      </w:r>
      <w:r>
        <w:rPr>
          <w:rFonts w:ascii="Times New Roman" w:eastAsia="楷体" w:hAnsi="Times New Roman"/>
          <w:color w:val="000000"/>
        </w:rPr>
        <w:t>；同组多个一致记录只计一次独立支持。设</w:t>
      </w:r>
      <w:r>
        <w:rPr>
          <w:rFonts w:ascii="Times New Roman" w:eastAsia="楷体" w:hAnsi="Times New Roman"/>
          <w:color w:val="000000"/>
        </w:rPr>
        <w:t xml:space="preserve"> Y_g </w:t>
      </w:r>
      <w:r>
        <w:rPr>
          <w:rFonts w:ascii="Times New Roman" w:eastAsia="楷体" w:hAnsi="Times New Roman"/>
          <w:color w:val="000000"/>
        </w:rPr>
        <w:t>为该组数值集合，则支持与反对计数为：</w:t>
      </w:r>
    </w:p>
    <w:p w14:paraId="3347D72B" w14:textId="77777777" w:rsidR="002F1526" w:rsidRDefault="00FA6811">
      <w:pPr>
        <w:keepNext/>
        <w:widowControl/>
        <w:tabs>
          <w:tab w:val="center" w:pos="4819"/>
          <w:tab w:val="right" w:pos="9638"/>
        </w:tabs>
        <w:ind w:firstLine="0"/>
        <w:jc w:val="left"/>
      </w:pPr>
      <w:r>
        <w:lastRenderedPageBreak/>
        <w:tab/>
      </w:r>
      <m:oMath>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m:t>
            </m:r>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g</m:t>
            </m:r>
          </m:sub>
          <m:sup/>
          <m:e>
            <m:r>
              <m:rPr>
                <m:sty m:val="b"/>
              </m:rPr>
              <w:rPr>
                <w:rFonts w:ascii="Cambria Math" w:hAnsi="Cambria Math"/>
              </w:rPr>
              <m:t>1</m:t>
            </m:r>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m:t>
            </m:r>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g</m:t>
            </m:r>
          </m:sub>
          <m:sup/>
          <m:e>
            <m:r>
              <m:rPr>
                <m:sty m:val="b"/>
              </m:rPr>
              <w:rPr>
                <w:rFonts w:ascii="Cambria Math" w:hAnsi="Cambria Math"/>
              </w:rPr>
              <m:t>1</m:t>
            </m:r>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g</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oMath>
      <w:r>
        <w:rPr>
          <w:rFonts w:ascii="Times New Roman" w:eastAsia="楷体" w:hAnsi="Times New Roman"/>
          <w:color w:val="000000"/>
        </w:rPr>
        <w:tab/>
        <w:t>(5-5)</w:t>
      </w:r>
    </w:p>
    <w:p w14:paraId="66165347"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5-5 </w:t>
      </w:r>
      <w:r>
        <w:rPr>
          <w:rFonts w:ascii="Times New Roman" w:eastAsia="楷体" w:hAnsi="Times New Roman"/>
          <w:color w:val="000000"/>
        </w:rPr>
        <w:t>中，指示函数在条件成立时取</w:t>
      </w:r>
      <w:r>
        <w:rPr>
          <w:rFonts w:ascii="Times New Roman" w:eastAsia="楷体" w:hAnsi="Times New Roman"/>
          <w:color w:val="000000"/>
        </w:rPr>
        <w:t xml:space="preserve"> 1</w:t>
      </w:r>
      <w:r>
        <w:rPr>
          <w:rFonts w:ascii="Times New Roman" w:eastAsia="楷体" w:hAnsi="Times New Roman"/>
          <w:color w:val="000000"/>
        </w:rPr>
        <w:t>，否则取</w:t>
      </w:r>
      <w:r>
        <w:rPr>
          <w:rFonts w:ascii="Times New Roman" w:eastAsia="楷体" w:hAnsi="Times New Roman"/>
          <w:color w:val="000000"/>
        </w:rPr>
        <w:t xml:space="preserve"> 0</w:t>
      </w:r>
      <w:r>
        <w:rPr>
          <w:rFonts w:ascii="Times New Roman" w:eastAsia="楷体" w:hAnsi="Times New Roman"/>
          <w:color w:val="000000"/>
        </w:rPr>
        <w:t>。组内存在多个数值时，该组退出支持与反对计数，并产生冲突记录。缺少来源关联标识的观测不增加独立来源数量。</w:t>
      </w:r>
    </w:p>
    <w:p w14:paraId="0185AFA7" w14:textId="77777777" w:rsidR="002F1526" w:rsidRDefault="00FA6811">
      <w:pPr>
        <w:widowControl/>
      </w:pPr>
      <w:r>
        <w:rPr>
          <w:rFonts w:ascii="Times New Roman" w:eastAsia="楷体" w:hAnsi="Times New Roman"/>
          <w:color w:val="000000"/>
        </w:rPr>
        <w:t>设</w:t>
      </w:r>
      <w:r>
        <w:rPr>
          <w:rFonts w:ascii="Times New Roman" w:eastAsia="楷体" w:hAnsi="Times New Roman"/>
          <w:color w:val="000000"/>
        </w:rPr>
        <w:t xml:space="preserve"> A_c </w:t>
      </w:r>
      <w:r>
        <w:rPr>
          <w:rFonts w:ascii="Times New Roman" w:eastAsia="楷体" w:hAnsi="Times New Roman"/>
          <w:color w:val="000000"/>
        </w:rPr>
        <w:t>表示待处理输入问题，包括口径不一致、未验证记录、组内冲突、无来源关联的反对观测及节点部分完成。支持与反对同时存在也使</w:t>
      </w:r>
      <w:r>
        <w:rPr>
          <w:rFonts w:ascii="Times New Roman" w:eastAsia="楷体" w:hAnsi="Times New Roman"/>
          <w:color w:val="000000"/>
        </w:rPr>
        <w:t xml:space="preserve"> A_c </w:t>
      </w:r>
      <w:r>
        <w:rPr>
          <w:rFonts w:ascii="Times New Roman" w:eastAsia="楷体" w:hAnsi="Times New Roman"/>
          <w:color w:val="000000"/>
        </w:rPr>
        <w:t>成立。声明获得支持状态的条件为：</w:t>
      </w:r>
    </w:p>
    <w:p w14:paraId="00B03984" w14:textId="77777777" w:rsidR="002F1526" w:rsidRDefault="00FA6811">
      <w:pPr>
        <w:keepNext/>
        <w:widowControl/>
        <w:tabs>
          <w:tab w:val="center" w:pos="4819"/>
          <w:tab w:val="right" w:pos="9638"/>
        </w:tabs>
        <w:ind w:firstLine="0"/>
        <w:jc w:val="left"/>
      </w:pPr>
      <w:r>
        <w:tab/>
      </w:r>
      <m:oMath>
        <m:r>
          <w:rPr>
            <w:rFonts w:ascii="Cambria Math" w:hAnsi="Cambria Math"/>
          </w:rPr>
          <m:t>Supported</m:t>
        </m:r>
        <m:r>
          <w:rPr>
            <w:rFonts w:ascii="Cambria Math" w:hAnsi="Cambria Math"/>
          </w:rPr>
          <m:t>(</m:t>
        </m:r>
        <m:r>
          <w:rPr>
            <w:rFonts w:ascii="Cambria Math" w:hAnsi="Cambria Math"/>
          </w:rPr>
          <m:t>c</m:t>
        </m:r>
        <m:r>
          <w:rPr>
            <w:rFonts w:ascii="Cambria Math" w:hAnsi="Cambria Math"/>
          </w:rPr>
          <m:t>)</m:t>
        </m:r>
        <m: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m:t>
            </m:r>
          </m:sup>
        </m:sSubSup>
        <m:r>
          <w:rPr>
            <w:rFonts w:ascii="Cambria Math" w:hAnsi="Cambria Math"/>
          </w:rPr>
          <m:t>≥2)∧(</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m:t>
            </m:r>
          </m:sup>
        </m:sSubSup>
        <m: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c</m:t>
            </m:r>
          </m:sub>
        </m:sSub>
      </m:oMath>
      <w:r>
        <w:rPr>
          <w:rFonts w:ascii="Times New Roman" w:eastAsia="楷体" w:hAnsi="Times New Roman"/>
          <w:color w:val="000000"/>
        </w:rPr>
        <w:tab/>
        <w:t>(5-6)</w:t>
      </w:r>
    </w:p>
    <w:p w14:paraId="039B3800" w14:textId="77777777" w:rsidR="002F1526" w:rsidRDefault="00FA6811">
      <w:pPr>
        <w:widowControl/>
      </w:pPr>
      <w:r>
        <w:rPr>
          <w:rFonts w:ascii="Times New Roman" w:eastAsia="楷体" w:hAnsi="Times New Roman"/>
          <w:color w:val="000000"/>
        </w:rPr>
        <w:t>至少两个独立来源反对、没有支持且</w:t>
      </w:r>
      <w:r>
        <w:rPr>
          <w:rFonts w:ascii="Times New Roman" w:eastAsia="楷体" w:hAnsi="Times New Roman"/>
          <w:color w:val="000000"/>
        </w:rPr>
        <w:t xml:space="preserve"> A_c </w:t>
      </w:r>
      <w:r>
        <w:rPr>
          <w:rFonts w:ascii="Times New Roman" w:eastAsia="楷体" w:hAnsi="Times New Roman"/>
          <w:color w:val="000000"/>
        </w:rPr>
        <w:t>不成立时返回</w:t>
      </w:r>
      <w:r>
        <w:rPr>
          <w:rFonts w:ascii="Times New Roman" w:eastAsia="楷体" w:hAnsi="Times New Roman"/>
          <w:color w:val="000000"/>
        </w:rPr>
        <w:t xml:space="preserve"> CONTRADICTED</w:t>
      </w:r>
      <w:r>
        <w:rPr>
          <w:rFonts w:ascii="Times New Roman" w:eastAsia="楷体" w:hAnsi="Times New Roman"/>
          <w:color w:val="000000"/>
        </w:rPr>
        <w:t>；存在待处理问题时返回</w:t>
      </w:r>
      <w:r>
        <w:rPr>
          <w:rFonts w:ascii="Times New Roman" w:eastAsia="楷体" w:hAnsi="Times New Roman"/>
          <w:color w:val="000000"/>
        </w:rPr>
        <w:t xml:space="preserve"> UNRESOLVED</w:t>
      </w:r>
      <w:r>
        <w:rPr>
          <w:rFonts w:ascii="Times New Roman" w:eastAsia="楷体" w:hAnsi="Times New Roman"/>
          <w:color w:val="000000"/>
        </w:rPr>
        <w:t>；其余独立依据不足的情况返回</w:t>
      </w:r>
      <w:r>
        <w:rPr>
          <w:rFonts w:ascii="Times New Roman" w:eastAsia="楷体" w:hAnsi="Times New Roman"/>
          <w:color w:val="000000"/>
        </w:rPr>
        <w:t xml:space="preserve"> INSUFFICIENT</w:t>
      </w:r>
      <w:r>
        <w:rPr>
          <w:rFonts w:ascii="Times New Roman" w:eastAsia="楷体" w:hAnsi="Times New Roman"/>
          <w:color w:val="000000"/>
        </w:rPr>
        <w:t>。判定保留全部相关证据标识，供后续事实构建及建议审查使用。</w:t>
      </w:r>
    </w:p>
    <w:p w14:paraId="74C01C11" w14:textId="77777777" w:rsidR="002F1526" w:rsidRDefault="00FA6811">
      <w:pPr>
        <w:keepNext/>
        <w:widowControl/>
        <w:ind w:firstLine="0"/>
        <w:jc w:val="center"/>
      </w:pPr>
      <w:r>
        <w:rPr>
          <w:noProof/>
        </w:rPr>
        <w:drawing>
          <wp:inline distT="0" distB="0" distL="0" distR="0" wp14:anchorId="4F0A78E5" wp14:editId="5FCCC49A">
            <wp:extent cx="5556705" cy="576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4-evidence-validation.png"/>
                    <pic:cNvPicPr/>
                  </pic:nvPicPr>
                  <pic:blipFill>
                    <a:blip r:embed="rId18"/>
                    <a:stretch>
                      <a:fillRect/>
                    </a:stretch>
                  </pic:blipFill>
                  <pic:spPr>
                    <a:xfrm>
                      <a:off x="0" y="0"/>
                      <a:ext cx="5556705" cy="5760000"/>
                    </a:xfrm>
                    <a:prstGeom prst="rect">
                      <a:avLst/>
                    </a:prstGeom>
                  </pic:spPr>
                </pic:pic>
              </a:graphicData>
            </a:graphic>
          </wp:inline>
        </w:drawing>
      </w:r>
    </w:p>
    <w:p w14:paraId="0901B55B" w14:textId="77777777" w:rsidR="002F1526" w:rsidRDefault="00FA6811">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5-5 </w:t>
      </w:r>
      <w:r>
        <w:rPr>
          <w:rFonts w:ascii="Times New Roman" w:eastAsia="楷体" w:hAnsi="Times New Roman"/>
          <w:color w:val="000000"/>
          <w:sz w:val="21"/>
        </w:rPr>
        <w:t>证据验证与建议依据</w:t>
      </w:r>
    </w:p>
    <w:p w14:paraId="21972446" w14:textId="77777777" w:rsidR="002F1526" w:rsidRDefault="00FA6811">
      <w:pPr>
        <w:widowControl/>
      </w:pPr>
      <w:r>
        <w:rPr>
          <w:rFonts w:ascii="Times New Roman" w:eastAsia="楷体" w:hAnsi="Times New Roman"/>
          <w:color w:val="000000"/>
        </w:rPr>
        <w:lastRenderedPageBreak/>
        <w:t>这一过程支持对金融数据进行确定性核对。语义声明需要相应的结构化表达与验证规则；不同单位、期间或主体的资料需要完成口径统一后再参与比较。</w:t>
      </w:r>
    </w:p>
    <w:p w14:paraId="3E575E75" w14:textId="77777777" w:rsidR="002F1526" w:rsidRDefault="00FA6811">
      <w:pPr>
        <w:pStyle w:val="31"/>
      </w:pPr>
      <w:bookmarkStart w:id="31" w:name="_Toc240658568"/>
      <w:r>
        <w:t xml:space="preserve">5.3.3 </w:t>
      </w:r>
      <w:r>
        <w:t>穿透暴露矩阵与集中度度量</w:t>
      </w:r>
      <w:bookmarkEnd w:id="31"/>
    </w:p>
    <w:p w14:paraId="38CF7DDB" w14:textId="77777777" w:rsidR="002F1526" w:rsidRDefault="00FA6811">
      <w:pPr>
        <w:widowControl/>
      </w:pPr>
      <w:r>
        <w:rPr>
          <w:rFonts w:ascii="Times New Roman" w:eastAsia="楷体" w:hAnsi="Times New Roman"/>
          <w:color w:val="000000"/>
        </w:rPr>
        <w:t>应用环节：用户在持仓分析页生成报告时，系统将直接证券及基金成分映射到资产与行业，形成暴露贡献记录。式</w:t>
      </w:r>
      <w:r>
        <w:rPr>
          <w:rFonts w:ascii="Times New Roman" w:eastAsia="楷体" w:hAnsi="Times New Roman"/>
          <w:color w:val="000000"/>
        </w:rPr>
        <w:t xml:space="preserve"> 5-7 </w:t>
      </w:r>
      <w:r>
        <w:rPr>
          <w:rFonts w:ascii="Times New Roman" w:eastAsia="楷体" w:hAnsi="Times New Roman"/>
          <w:color w:val="000000"/>
        </w:rPr>
        <w:t>的结果用于资产、行业占比和集中度计算；式</w:t>
      </w:r>
      <w:r>
        <w:rPr>
          <w:rFonts w:ascii="Times New Roman" w:eastAsia="楷体" w:hAnsi="Times New Roman"/>
          <w:color w:val="000000"/>
        </w:rPr>
        <w:t xml:space="preserve"> 5-8 </w:t>
      </w:r>
      <w:r>
        <w:rPr>
          <w:rFonts w:ascii="Times New Roman" w:eastAsia="楷体" w:hAnsi="Times New Roman"/>
          <w:color w:val="000000"/>
        </w:rPr>
        <w:t>的结果展示为集中度指标，并提供风险检查依据。</w:t>
      </w:r>
    </w:p>
    <w:p w14:paraId="0B1BFBC0" w14:textId="77777777" w:rsidR="002F1526" w:rsidRDefault="00FA6811">
      <w:pPr>
        <w:widowControl/>
      </w:pPr>
      <w:r>
        <w:rPr>
          <w:rFonts w:ascii="Times New Roman" w:eastAsia="楷体" w:hAnsi="Times New Roman"/>
          <w:color w:val="000000"/>
        </w:rPr>
        <w:t>设</w:t>
      </w:r>
      <w:r>
        <w:rPr>
          <w:rFonts w:ascii="Times New Roman" w:eastAsia="楷体" w:hAnsi="Times New Roman"/>
          <w:color w:val="000000"/>
        </w:rPr>
        <w:t xml:space="preserve"> v </w:t>
      </w:r>
      <w:r>
        <w:rPr>
          <w:rFonts w:ascii="Times New Roman" w:eastAsia="楷体" w:hAnsi="Times New Roman"/>
          <w:color w:val="000000"/>
        </w:rPr>
        <w:t>为持仓市值向量，</w:t>
      </w:r>
      <w:r>
        <w:rPr>
          <w:rFonts w:ascii="Times New Roman" w:eastAsia="楷体" w:hAnsi="Times New Roman"/>
          <w:color w:val="000000"/>
        </w:rPr>
        <w:t xml:space="preserve">A </w:t>
      </w:r>
      <w:r>
        <w:rPr>
          <w:rFonts w:ascii="Times New Roman" w:eastAsia="楷体" w:hAnsi="Times New Roman"/>
          <w:color w:val="000000"/>
        </w:rPr>
        <w:t>为持仓到目标类别的暴露映射矩阵，元素</w:t>
      </w:r>
      <w:r>
        <w:rPr>
          <w:rFonts w:ascii="Times New Roman" w:eastAsia="楷体" w:hAnsi="Times New Roman"/>
          <w:color w:val="000000"/>
        </w:rPr>
        <w:t xml:space="preserve"> a_ik </w:t>
      </w:r>
      <w:r>
        <w:rPr>
          <w:rFonts w:ascii="Times New Roman" w:eastAsia="楷体" w:hAnsi="Times New Roman"/>
          <w:color w:val="000000"/>
        </w:rPr>
        <w:t>表示第</w:t>
      </w:r>
      <w:r>
        <w:rPr>
          <w:rFonts w:ascii="Times New Roman" w:eastAsia="楷体" w:hAnsi="Times New Roman"/>
          <w:color w:val="000000"/>
        </w:rPr>
        <w:t xml:space="preserve"> i </w:t>
      </w:r>
      <w:r>
        <w:rPr>
          <w:rFonts w:ascii="Times New Roman" w:eastAsia="楷体" w:hAnsi="Times New Roman"/>
          <w:color w:val="000000"/>
        </w:rPr>
        <w:t>项持仓对类别</w:t>
      </w:r>
      <w:r>
        <w:rPr>
          <w:rFonts w:ascii="Times New Roman" w:eastAsia="楷体" w:hAnsi="Times New Roman"/>
          <w:color w:val="000000"/>
        </w:rPr>
        <w:t xml:space="preserve"> k </w:t>
      </w:r>
      <w:r>
        <w:rPr>
          <w:rFonts w:ascii="Times New Roman" w:eastAsia="楷体" w:hAnsi="Times New Roman"/>
          <w:color w:val="000000"/>
        </w:rPr>
        <w:t>的归属权重。直接证券通过分类关系映射，基金通过可用成分信息形成穿透贡献。类别暴露可以表示为矩阵聚合：</w:t>
      </w:r>
    </w:p>
    <w:p w14:paraId="4B95A946" w14:textId="77777777" w:rsidR="002F1526" w:rsidRDefault="00FA6811">
      <w:pPr>
        <w:keepNext/>
        <w:widowControl/>
        <w:tabs>
          <w:tab w:val="center" w:pos="4819"/>
          <w:tab w:val="right" w:pos="9638"/>
        </w:tabs>
        <w:ind w:firstLine="0"/>
        <w:jc w:val="left"/>
      </w:pPr>
      <w:r>
        <w:tab/>
      </w:r>
      <m:oMath>
        <m:r>
          <m:rPr>
            <m:sty m:val="b"/>
          </m:rPr>
          <w:rPr>
            <w:rFonts w:ascii="Cambria Math" w:hAnsi="Cambria Math"/>
          </w:rPr>
          <m:t>E</m:t>
        </m:r>
        <m:r>
          <w:rPr>
            <w:rFonts w:ascii="Cambria Math" w:hAnsi="Cambria Math"/>
          </w:rPr>
          <m:t>=</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m:rPr>
            <m:sty m:val="b"/>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v</m:t>
                </m:r>
              </m:e>
              <m:sub>
                <m:r>
                  <w:rPr>
                    <w:rFonts w:ascii="Cambria Math" w:hAnsi="Cambria Math"/>
                  </w:rPr>
                  <m:t>i</m:t>
                </m:r>
              </m:sub>
            </m:sSub>
          </m:e>
        </m:nary>
        <m:sSub>
          <m:sSubPr>
            <m:ctrlPr>
              <w:rPr>
                <w:rFonts w:ascii="Cambria Math" w:hAnsi="Cambria Math"/>
              </w:rPr>
            </m:ctrlPr>
          </m:sSubPr>
          <m:e>
            <m:r>
              <w:rPr>
                <w:rFonts w:ascii="Cambria Math" w:hAnsi="Cambria Math"/>
              </w:rPr>
              <m:t>a</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V</m:t>
            </m:r>
          </m:den>
        </m:f>
      </m:oMath>
      <w:r>
        <w:rPr>
          <w:rFonts w:ascii="Times New Roman" w:eastAsia="楷体" w:hAnsi="Times New Roman"/>
          <w:color w:val="000000"/>
        </w:rPr>
        <w:tab/>
        <w:t>(5-7)</w:t>
      </w:r>
    </w:p>
    <w:p w14:paraId="478BC8EE"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5-7 </w:t>
      </w:r>
      <w:r>
        <w:rPr>
          <w:rFonts w:ascii="Times New Roman" w:eastAsia="楷体" w:hAnsi="Times New Roman"/>
          <w:color w:val="000000"/>
        </w:rPr>
        <w:t>中，</w:t>
      </w:r>
      <w:r>
        <w:rPr>
          <w:rFonts w:ascii="Times New Roman" w:eastAsia="楷体" w:hAnsi="Times New Roman"/>
          <w:color w:val="000000"/>
        </w:rPr>
        <w:t xml:space="preserve">V </w:t>
      </w:r>
      <w:r>
        <w:rPr>
          <w:rFonts w:ascii="Times New Roman" w:eastAsia="楷体" w:hAnsi="Times New Roman"/>
          <w:color w:val="000000"/>
        </w:rPr>
        <w:t>为当前计算口径下的总市值，</w:t>
      </w:r>
      <w:r>
        <w:rPr>
          <w:rFonts w:ascii="Times New Roman" w:eastAsia="楷体" w:hAnsi="Times New Roman"/>
          <w:color w:val="000000"/>
        </w:rPr>
        <w:t xml:space="preserve">w_k </w:t>
      </w:r>
      <w:r>
        <w:rPr>
          <w:rFonts w:ascii="Times New Roman" w:eastAsia="楷体" w:hAnsi="Times New Roman"/>
          <w:color w:val="000000"/>
        </w:rPr>
        <w:t>使用百分比数值。实现按贡献记录逐项聚合，与矩阵表达等价。成分数据不完整时保留未分类暴露和质量状态，防止缺失信息在聚合时被默认为零。</w:t>
      </w:r>
    </w:p>
    <w:p w14:paraId="58A83EE2" w14:textId="77777777" w:rsidR="002F1526" w:rsidRDefault="00FA6811">
      <w:pPr>
        <w:keepNext/>
        <w:widowControl/>
        <w:tabs>
          <w:tab w:val="center" w:pos="4819"/>
          <w:tab w:val="right" w:pos="9638"/>
        </w:tabs>
        <w:ind w:firstLine="0"/>
        <w:jc w:val="left"/>
      </w:pPr>
      <w:r>
        <w:tab/>
      </w:r>
      <m:oMath>
        <m:r>
          <w:rPr>
            <w:rFonts w:ascii="Cambria Math" w:hAnsi="Cambria Math"/>
          </w:rPr>
          <m:t>HHI</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2</m:t>
                </m:r>
              </m:sup>
            </m:sSubSup>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k</m:t>
            </m:r>
          </m:sub>
        </m:sSub>
        <m:sSub>
          <m:sSubPr>
            <m:ctrlPr>
              <w:rPr>
                <w:rFonts w:ascii="Cambria Math" w:hAnsi="Cambria Math"/>
              </w:rPr>
            </m:ctrlPr>
          </m:sSubPr>
          <m:e>
            <m:r>
              <w:rPr>
                <w:rFonts w:ascii="Cambria Math" w:hAnsi="Cambria Math"/>
              </w:rPr>
              <m:t>w</m:t>
            </m:r>
          </m:e>
          <m:sub>
            <m:r>
              <w:rPr>
                <w:rFonts w:ascii="Cambria Math" w:hAnsi="Cambria Math"/>
              </w:rPr>
              <m:t>k</m:t>
            </m:r>
          </m:sub>
        </m:sSub>
      </m:oMath>
      <w:r>
        <w:rPr>
          <w:rFonts w:ascii="Times New Roman" w:eastAsia="楷体" w:hAnsi="Times New Roman"/>
          <w:color w:val="000000"/>
        </w:rPr>
        <w:tab/>
        <w:t>(5-8)</w:t>
      </w:r>
    </w:p>
    <w:p w14:paraId="49813792"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5-8 </w:t>
      </w:r>
      <w:r>
        <w:rPr>
          <w:rFonts w:ascii="Times New Roman" w:eastAsia="楷体" w:hAnsi="Times New Roman"/>
          <w:color w:val="000000"/>
        </w:rPr>
        <w:t>分别描述整体集中度与最大类别占比。两项指标使用同一组已计算比例；含现金总资产和证券市值口径分别记录，各类</w:t>
      </w:r>
      <w:r>
        <w:rPr>
          <w:rFonts w:ascii="Times New Roman" w:eastAsia="楷体" w:hAnsi="Times New Roman"/>
          <w:color w:val="000000"/>
        </w:rPr>
        <w:t xml:space="preserve"> HHI </w:t>
      </w:r>
      <w:r>
        <w:rPr>
          <w:rFonts w:ascii="Times New Roman" w:eastAsia="楷体" w:hAnsi="Times New Roman"/>
          <w:color w:val="000000"/>
        </w:rPr>
        <w:t>的分类、分母及舍入规则随报告保存。第七章给出正式报告的数值复算。</w:t>
      </w:r>
    </w:p>
    <w:p w14:paraId="7D3DC336" w14:textId="77777777" w:rsidR="002F1526" w:rsidRDefault="00FA6811">
      <w:pPr>
        <w:widowControl/>
      </w:pPr>
      <w:r>
        <w:rPr>
          <w:rFonts w:ascii="Times New Roman" w:eastAsia="楷体" w:hAnsi="Times New Roman"/>
          <w:color w:val="000000"/>
        </w:rPr>
        <w:t>正式报告中，贵州茅台市值</w:t>
      </w:r>
      <w:r>
        <w:rPr>
          <w:rFonts w:ascii="Times New Roman" w:eastAsia="楷体" w:hAnsi="Times New Roman"/>
          <w:color w:val="000000"/>
        </w:rPr>
        <w:t xml:space="preserve"> 763,650 </w:t>
      </w:r>
      <w:r>
        <w:rPr>
          <w:rFonts w:ascii="Times New Roman" w:eastAsia="楷体" w:hAnsi="Times New Roman"/>
          <w:color w:val="000000"/>
        </w:rPr>
        <w:t>元，总资产</w:t>
      </w:r>
      <w:r>
        <w:rPr>
          <w:rFonts w:ascii="Times New Roman" w:eastAsia="楷体" w:hAnsi="Times New Roman"/>
          <w:color w:val="000000"/>
        </w:rPr>
        <w:t xml:space="preserve"> 1,445,545 </w:t>
      </w:r>
      <w:r>
        <w:rPr>
          <w:rFonts w:ascii="Times New Roman" w:eastAsia="楷体" w:hAnsi="Times New Roman"/>
          <w:color w:val="000000"/>
        </w:rPr>
        <w:t>元，对应总资产占比</w:t>
      </w:r>
      <w:r>
        <w:rPr>
          <w:rFonts w:ascii="Times New Roman" w:eastAsia="楷体" w:hAnsi="Times New Roman"/>
          <w:color w:val="000000"/>
        </w:rPr>
        <w:t xml:space="preserve"> 52.83%</w:t>
      </w:r>
      <w:r>
        <w:rPr>
          <w:rFonts w:ascii="Times New Roman" w:eastAsia="楷体" w:hAnsi="Times New Roman"/>
          <w:color w:val="000000"/>
        </w:rPr>
        <w:t>。这一比例继续与成长型单一资产上限</w:t>
      </w:r>
      <w:r>
        <w:rPr>
          <w:rFonts w:ascii="Times New Roman" w:eastAsia="楷体" w:hAnsi="Times New Roman"/>
          <w:color w:val="000000"/>
        </w:rPr>
        <w:t xml:space="preserve"> 50% </w:t>
      </w:r>
      <w:r>
        <w:rPr>
          <w:rFonts w:ascii="Times New Roman" w:eastAsia="楷体" w:hAnsi="Times New Roman"/>
          <w:color w:val="000000"/>
        </w:rPr>
        <w:t>比较，生成</w:t>
      </w:r>
      <w:r>
        <w:rPr>
          <w:rFonts w:ascii="Times New Roman" w:eastAsia="楷体" w:hAnsi="Times New Roman"/>
          <w:color w:val="000000"/>
        </w:rPr>
        <w:t xml:space="preserve"> 2.83 </w:t>
      </w:r>
      <w:r>
        <w:rPr>
          <w:rFonts w:ascii="Times New Roman" w:eastAsia="楷体" w:hAnsi="Times New Roman"/>
          <w:color w:val="000000"/>
        </w:rPr>
        <w:t>个百分点的超限提示。证券持仓口径的</w:t>
      </w:r>
      <w:r>
        <w:rPr>
          <w:rFonts w:ascii="Times New Roman" w:eastAsia="楷体" w:hAnsi="Times New Roman"/>
          <w:color w:val="000000"/>
        </w:rPr>
        <w:t xml:space="preserve"> HHI </w:t>
      </w:r>
      <w:r>
        <w:rPr>
          <w:rFonts w:ascii="Times New Roman" w:eastAsia="楷体" w:hAnsi="Times New Roman"/>
          <w:color w:val="000000"/>
        </w:rPr>
        <w:t>为</w:t>
      </w:r>
      <w:r>
        <w:rPr>
          <w:rFonts w:ascii="Times New Roman" w:eastAsia="楷体" w:hAnsi="Times New Roman"/>
          <w:color w:val="000000"/>
        </w:rPr>
        <w:t xml:space="preserve"> 3,692.96</w:t>
      </w:r>
      <w:r>
        <w:rPr>
          <w:rFonts w:ascii="Times New Roman" w:eastAsia="楷体" w:hAnsi="Times New Roman"/>
          <w:color w:val="000000"/>
        </w:rPr>
        <w:t>，行业与现金分组口径的</w:t>
      </w:r>
      <w:r>
        <w:rPr>
          <w:rFonts w:ascii="Times New Roman" w:eastAsia="楷体" w:hAnsi="Times New Roman"/>
          <w:color w:val="000000"/>
        </w:rPr>
        <w:t xml:space="preserve"> HHI </w:t>
      </w:r>
      <w:r>
        <w:rPr>
          <w:rFonts w:ascii="Times New Roman" w:eastAsia="楷体" w:hAnsi="Times New Roman"/>
          <w:color w:val="000000"/>
        </w:rPr>
        <w:t>为</w:t>
      </w:r>
      <w:r>
        <w:rPr>
          <w:rFonts w:ascii="Times New Roman" w:eastAsia="楷体" w:hAnsi="Times New Roman"/>
          <w:color w:val="000000"/>
        </w:rPr>
        <w:t xml:space="preserve"> 3,555.39</w:t>
      </w:r>
      <w:r>
        <w:rPr>
          <w:rFonts w:ascii="Times New Roman" w:eastAsia="楷体" w:hAnsi="Times New Roman"/>
          <w:color w:val="000000"/>
        </w:rPr>
        <w:t>，分别用于对应的集中度展示。暴露计算、画像预算和报告提示通过同一项持仓数据连接起来。</w:t>
      </w:r>
    </w:p>
    <w:p w14:paraId="4576F364" w14:textId="77777777" w:rsidR="002F1526" w:rsidRDefault="00FA6811">
      <w:pPr>
        <w:pStyle w:val="31"/>
      </w:pPr>
      <w:bookmarkStart w:id="32" w:name="_Toc240658569"/>
      <w:r>
        <w:t xml:space="preserve">5.3.4 </w:t>
      </w:r>
      <w:r>
        <w:t>离散交易约束下的序贯再平衡求解</w:t>
      </w:r>
      <w:bookmarkEnd w:id="32"/>
    </w:p>
    <w:p w14:paraId="7F641812" w14:textId="77777777" w:rsidR="002F1526" w:rsidRDefault="00FA6811">
      <w:pPr>
        <w:widowControl/>
      </w:pPr>
      <w:r>
        <w:rPr>
          <w:rFonts w:ascii="Times New Roman" w:eastAsia="楷体" w:hAnsi="Times New Roman"/>
          <w:color w:val="000000"/>
        </w:rPr>
        <w:t>应用环节：用户提出目标配置后，再平衡服务将目标比例转换为买卖数量，并返回调整顺序、费用、现金余额和复核结果。式</w:t>
      </w:r>
      <w:r>
        <w:rPr>
          <w:rFonts w:ascii="Times New Roman" w:eastAsia="楷体" w:hAnsi="Times New Roman"/>
          <w:color w:val="000000"/>
        </w:rPr>
        <w:t xml:space="preserve"> 5-9 </w:t>
      </w:r>
      <w:r>
        <w:rPr>
          <w:rFonts w:ascii="Times New Roman" w:eastAsia="楷体" w:hAnsi="Times New Roman"/>
          <w:color w:val="000000"/>
        </w:rPr>
        <w:t>用于生成候选手数，式</w:t>
      </w:r>
      <w:r>
        <w:rPr>
          <w:rFonts w:ascii="Times New Roman" w:eastAsia="楷体" w:hAnsi="Times New Roman"/>
          <w:color w:val="000000"/>
        </w:rPr>
        <w:t xml:space="preserve"> 5-10 </w:t>
      </w:r>
      <w:r>
        <w:rPr>
          <w:rFonts w:ascii="Times New Roman" w:eastAsia="楷体" w:hAnsi="Times New Roman"/>
          <w:color w:val="000000"/>
        </w:rPr>
        <w:t>限定资金能够支持的买入数量，式</w:t>
      </w:r>
      <w:r>
        <w:rPr>
          <w:rFonts w:ascii="Times New Roman" w:eastAsia="楷体" w:hAnsi="Times New Roman"/>
          <w:color w:val="000000"/>
        </w:rPr>
        <w:t xml:space="preserve"> 5-11 </w:t>
      </w:r>
      <w:r>
        <w:rPr>
          <w:rFonts w:ascii="Times New Roman" w:eastAsia="楷体" w:hAnsi="Times New Roman"/>
          <w:color w:val="000000"/>
        </w:rPr>
        <w:t>在每项行动后更新资金状态。</w:t>
      </w:r>
    </w:p>
    <w:p w14:paraId="3DFC5516" w14:textId="77777777" w:rsidR="002F1526" w:rsidRDefault="00FA6811">
      <w:pPr>
        <w:widowControl/>
      </w:pPr>
      <w:r>
        <w:rPr>
          <w:rFonts w:ascii="Times New Roman" w:eastAsia="楷体" w:hAnsi="Times New Roman"/>
          <w:color w:val="000000"/>
        </w:rPr>
        <w:t>再平衡将连续目标权重转换为离散交易数量。设</w:t>
      </w:r>
      <w:r>
        <w:rPr>
          <w:rFonts w:ascii="Times New Roman" w:eastAsia="楷体" w:hAnsi="Times New Roman"/>
          <w:color w:val="000000"/>
        </w:rPr>
        <w:t xml:space="preserve"> V </w:t>
      </w:r>
      <w:r>
        <w:rPr>
          <w:rFonts w:ascii="Times New Roman" w:eastAsia="楷体" w:hAnsi="Times New Roman"/>
          <w:color w:val="000000"/>
        </w:rPr>
        <w:t>为调整前总资产，</w:t>
      </w:r>
      <w:r>
        <w:rPr>
          <w:rFonts w:ascii="Times New Roman" w:eastAsia="楷体" w:hAnsi="Times New Roman"/>
          <w:color w:val="000000"/>
        </w:rPr>
        <w:t xml:space="preserve">w_i* </w:t>
      </w:r>
      <w:r>
        <w:rPr>
          <w:rFonts w:ascii="Times New Roman" w:eastAsia="楷体" w:hAnsi="Times New Roman"/>
          <w:color w:val="000000"/>
        </w:rPr>
        <w:t>与</w:t>
      </w:r>
      <w:r>
        <w:rPr>
          <w:rFonts w:ascii="Times New Roman" w:eastAsia="楷体" w:hAnsi="Times New Roman"/>
          <w:color w:val="000000"/>
        </w:rPr>
        <w:t xml:space="preserve"> w_i </w:t>
      </w:r>
      <w:r>
        <w:rPr>
          <w:rFonts w:ascii="Times New Roman" w:eastAsia="楷体" w:hAnsi="Times New Roman"/>
          <w:color w:val="000000"/>
        </w:rPr>
        <w:t>分别为目标和当前权重，</w:t>
      </w:r>
      <w:r>
        <w:rPr>
          <w:rFonts w:ascii="Times New Roman" w:eastAsia="楷体" w:hAnsi="Times New Roman"/>
          <w:color w:val="000000"/>
        </w:rPr>
        <w:t xml:space="preserve">p_i </w:t>
      </w:r>
      <w:r>
        <w:rPr>
          <w:rFonts w:ascii="Times New Roman" w:eastAsia="楷体" w:hAnsi="Times New Roman"/>
          <w:color w:val="000000"/>
        </w:rPr>
        <w:t>为有效报价，</w:t>
      </w:r>
      <w:r>
        <w:rPr>
          <w:rFonts w:ascii="Times New Roman" w:eastAsia="楷体" w:hAnsi="Times New Roman"/>
          <w:color w:val="000000"/>
        </w:rPr>
        <w:t xml:space="preserve">l_i </w:t>
      </w:r>
      <w:r>
        <w:rPr>
          <w:rFonts w:ascii="Times New Roman" w:eastAsia="楷体" w:hAnsi="Times New Roman"/>
          <w:color w:val="000000"/>
        </w:rPr>
        <w:t>为交易单位。金额差额及一般候选手数定义为：</w:t>
      </w:r>
    </w:p>
    <w:p w14:paraId="14591239" w14:textId="77777777" w:rsidR="002F1526" w:rsidRDefault="00FA6811">
      <w:pPr>
        <w:keepNext/>
        <w:widowControl/>
        <w:tabs>
          <w:tab w:val="center" w:pos="4819"/>
          <w:tab w:val="right" w:pos="9638"/>
        </w:tabs>
        <w:ind w:firstLine="0"/>
        <w:jc w:val="left"/>
      </w:pPr>
      <w:r>
        <w:tab/>
      </w:r>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V</m:t>
        </m:r>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i</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m:t>
                        </m:r>
                      </m:sub>
                    </m:sSub>
                  </m:e>
                </m:d>
              </m:num>
              <m:den>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den>
            </m:f>
          </m:e>
        </m:d>
      </m:oMath>
      <w:r>
        <w:rPr>
          <w:rFonts w:ascii="Times New Roman" w:eastAsia="楷体" w:hAnsi="Times New Roman"/>
          <w:color w:val="000000"/>
        </w:rPr>
        <w:tab/>
        <w:t>(5-9)</w:t>
      </w:r>
    </w:p>
    <w:p w14:paraId="381CD765"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5-9 </w:t>
      </w:r>
      <w:r>
        <w:rPr>
          <w:rFonts w:ascii="Times New Roman" w:eastAsia="楷体" w:hAnsi="Times New Roman"/>
          <w:color w:val="000000"/>
        </w:rPr>
        <w:t>的权重使用</w:t>
      </w:r>
      <w:r>
        <w:rPr>
          <w:rFonts w:ascii="Times New Roman" w:eastAsia="楷体" w:hAnsi="Times New Roman"/>
          <w:color w:val="000000"/>
        </w:rPr>
        <w:t xml:space="preserve"> 0 </w:t>
      </w:r>
      <w:r>
        <w:rPr>
          <w:rFonts w:ascii="Times New Roman" w:eastAsia="楷体" w:hAnsi="Times New Roman"/>
          <w:color w:val="000000"/>
        </w:rPr>
        <w:t>至</w:t>
      </w:r>
      <w:r>
        <w:rPr>
          <w:rFonts w:ascii="Times New Roman" w:eastAsia="楷体" w:hAnsi="Times New Roman"/>
          <w:color w:val="000000"/>
        </w:rPr>
        <w:t xml:space="preserve"> 1 </w:t>
      </w:r>
      <w:r>
        <w:rPr>
          <w:rFonts w:ascii="Times New Roman" w:eastAsia="楷体" w:hAnsi="Times New Roman"/>
          <w:color w:val="000000"/>
        </w:rPr>
        <w:t>的比例。金额先按分舍入，启用整手约束时股票与</w:t>
      </w:r>
      <w:r>
        <w:rPr>
          <w:rFonts w:ascii="Times New Roman" w:eastAsia="楷体" w:hAnsi="Times New Roman"/>
          <w:color w:val="000000"/>
        </w:rPr>
        <w:t xml:space="preserve"> ETF </w:t>
      </w:r>
      <w:r>
        <w:rPr>
          <w:rFonts w:ascii="Times New Roman" w:eastAsia="楷体" w:hAnsi="Times New Roman"/>
          <w:color w:val="000000"/>
        </w:rPr>
        <w:t>的交易单位取</w:t>
      </w:r>
      <w:r>
        <w:rPr>
          <w:rFonts w:ascii="Times New Roman" w:eastAsia="楷体" w:hAnsi="Times New Roman"/>
          <w:color w:val="000000"/>
        </w:rPr>
        <w:t xml:space="preserve"> 100</w:t>
      </w:r>
      <w:r>
        <w:rPr>
          <w:rFonts w:ascii="Times New Roman" w:eastAsia="楷体" w:hAnsi="Times New Roman"/>
          <w:color w:val="000000"/>
        </w:rPr>
        <w:t>。卖出数量受实际持仓限制；清仓和已确认画像约束下的卖出按对应规则取整。对买入行动，设</w:t>
      </w:r>
      <w:r>
        <w:rPr>
          <w:rFonts w:ascii="Times New Roman" w:eastAsia="楷体" w:hAnsi="Times New Roman"/>
          <w:color w:val="000000"/>
        </w:rPr>
        <w:t xml:space="preserve"> C_t </w:t>
      </w:r>
      <w:r>
        <w:rPr>
          <w:rFonts w:ascii="Times New Roman" w:eastAsia="楷体" w:hAnsi="Times New Roman"/>
          <w:color w:val="000000"/>
        </w:rPr>
        <w:t>为当前现金，</w:t>
      </w:r>
      <w:r>
        <w:rPr>
          <w:rFonts w:ascii="Times New Roman" w:eastAsia="楷体" w:hAnsi="Times New Roman"/>
          <w:color w:val="000000"/>
        </w:rPr>
        <w:t xml:space="preserve">ρ </w:t>
      </w:r>
      <w:r>
        <w:rPr>
          <w:rFonts w:ascii="Times New Roman" w:eastAsia="楷体" w:hAnsi="Times New Roman"/>
          <w:color w:val="000000"/>
        </w:rPr>
        <w:t>为最低现金比例，</w:t>
      </w:r>
      <w:r>
        <w:rPr>
          <w:rFonts w:ascii="Times New Roman" w:eastAsia="楷体" w:hAnsi="Times New Roman"/>
          <w:color w:val="000000"/>
        </w:rPr>
        <w:t xml:space="preserve">F_i </w:t>
      </w:r>
      <w:r>
        <w:rPr>
          <w:rFonts w:ascii="Times New Roman" w:eastAsia="楷体" w:hAnsi="Times New Roman"/>
          <w:color w:val="000000"/>
        </w:rPr>
        <w:t>为包含各项费用的测算函数，可负担手数满足：</w:t>
      </w:r>
    </w:p>
    <w:p w14:paraId="45800A7E" w14:textId="77777777" w:rsidR="002F1526" w:rsidRDefault="00FA6811">
      <w:pPr>
        <w:keepNext/>
        <w:widowControl/>
        <w:tabs>
          <w:tab w:val="center" w:pos="4819"/>
          <w:tab w:val="right" w:pos="9638"/>
        </w:tabs>
        <w:ind w:firstLine="0"/>
        <w:jc w:val="left"/>
      </w:pPr>
      <w:r>
        <w:lastRenderedPageBreak/>
        <w:tab/>
      </w:r>
      <m:oMath>
        <m:eqArr>
          <m:eqArrPr>
            <m:ctrlPr>
              <w:rPr>
                <w:rFonts w:ascii="Cambria Math" w:hAnsi="Cambria Math"/>
              </w:rPr>
            </m:ctrlPr>
          </m:eqArrPr>
          <m:e>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m:t>
                </m:r>
              </m:sup>
            </m:sSubSup>
            <m:r>
              <w:rPr>
                <w:rFonts w:ascii="Cambria Math" w:hAnsi="Cambria Math"/>
              </w:rPr>
              <m:t>=</m:t>
            </m:r>
            <m:r>
              <w:rPr>
                <w:rFonts w:ascii="Cambria Math" w:hAnsi="Cambria Math"/>
              </w:rPr>
              <m:t>max</m:t>
            </m:r>
            <m:r>
              <w:rPr>
                <w:rFonts w:ascii="Cambria Math" w:hAnsi="Cambria Math"/>
              </w:rPr>
              <m:t>({0}∪</m:t>
            </m:r>
            <m:sSub>
              <m:sSubPr>
                <m:ctrlPr>
                  <w:rPr>
                    <w:rFonts w:ascii="Cambria Math" w:hAnsi="Cambria Math"/>
                  </w:rPr>
                </m:ctrlPr>
              </m:sSubPr>
              <m:e>
                <m:r>
                  <m:rPr>
                    <m:scr m:val="script"/>
                  </m:rPr>
                  <w:rPr>
                    <w:rFonts w:ascii="Cambria Math" w:hAnsi="Cambria Math"/>
                  </w:rPr>
                  <m:t>N</m:t>
                </m:r>
              </m:e>
              <m:sub>
                <m:r>
                  <w:rPr>
                    <w:rFonts w:ascii="Cambria Math" w:hAnsi="Cambria Math"/>
                  </w:rPr>
                  <m:t>i</m:t>
                </m:r>
              </m:sub>
            </m:sSub>
            <m:r>
              <w:rPr>
                <w:rFonts w:ascii="Cambria Math" w:hAnsi="Cambria Math"/>
              </w:rPr>
              <m:t>),</m:t>
            </m:r>
          </m:e>
          <m:e>
            <m:sSub>
              <m:sSubPr>
                <m:ctrlPr>
                  <w:rPr>
                    <w:rFonts w:ascii="Cambria Math" w:hAnsi="Cambria Math"/>
                  </w:rPr>
                </m:ctrlPr>
              </m:sSubPr>
              <m:e>
                <m:r>
                  <m:rPr>
                    <m:scr m:val="script"/>
                  </m:rPr>
                  <w:rPr>
                    <w:rFonts w:ascii="Cambria Math" w:hAnsi="Cambria Math"/>
                  </w:rPr>
                  <m:t>N</m:t>
                </m:r>
              </m:e>
              <m:sub>
                <m:r>
                  <w:rPr>
                    <w:rFonts w:ascii="Cambria Math" w:hAnsi="Cambria Math"/>
                  </w:rPr>
                  <m:t>i</m:t>
                </m:r>
              </m:sub>
            </m:sSub>
            <m:r>
              <w:rPr>
                <w:rFonts w:ascii="Cambria Math" w:hAnsi="Cambria Math"/>
              </w:rPr>
              <m:t>={</m:t>
            </m:r>
            <m:r>
              <w:rPr>
                <w:rFonts w:ascii="Cambria Math" w:hAnsi="Cambria Math"/>
              </w:rPr>
              <m:t>n</m:t>
            </m:r>
            <m:r>
              <w:rPr>
                <w:rFonts w:ascii="Cambria Math" w:hAnsi="Cambria Math"/>
              </w:rPr>
              <m:t>∈{1,…,</m:t>
            </m:r>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rPr>
                <w:rFonts w:ascii="Cambria Math" w:hAnsi="Cambria Math"/>
              </w:rPr>
              <m:t>ρV</m:t>
            </m:r>
            <m:r>
              <w:rPr>
                <w:rFonts w:ascii="Cambria Math" w:hAnsi="Cambria Math"/>
              </w:rPr>
              <m:t>}</m:t>
            </m:r>
          </m:e>
        </m:eqArr>
      </m:oMath>
      <w:r>
        <w:rPr>
          <w:rFonts w:ascii="Times New Roman" w:eastAsia="楷体" w:hAnsi="Times New Roman"/>
          <w:color w:val="000000"/>
        </w:rPr>
        <w:tab/>
        <w:t>(5-10)</w:t>
      </w:r>
    </w:p>
    <w:p w14:paraId="5C1F6494"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5-10 </w:t>
      </w:r>
      <w:r>
        <w:rPr>
          <w:rFonts w:ascii="Times New Roman" w:eastAsia="楷体" w:hAnsi="Times New Roman"/>
          <w:color w:val="000000"/>
        </w:rPr>
        <w:t>将零手作为未买入的输出。当前费用模型的支出随手数单调不减，程序通过二分查找获得单项行动的最大可负担手数，判定次数为</w:t>
      </w:r>
      <w:r>
        <w:rPr>
          <w:rFonts w:ascii="Times New Roman" w:eastAsia="楷体" w:hAnsi="Times New Roman"/>
          <w:color w:val="000000"/>
        </w:rPr>
        <w:t xml:space="preserve"> O(log(1 + n̄_i))</w:t>
      </w:r>
      <w:r>
        <w:rPr>
          <w:rFonts w:ascii="Times New Roman" w:eastAsia="楷体" w:hAnsi="Times New Roman"/>
          <w:color w:val="000000"/>
        </w:rPr>
        <w:t>。这一求解范围限定于当前行动，多资产整体条件由后续复核检查。</w:t>
      </w:r>
    </w:p>
    <w:p w14:paraId="3B6275AE" w14:textId="77777777" w:rsidR="002F1526" w:rsidRDefault="00FA6811">
      <w:pPr>
        <w:keepNext/>
        <w:widowControl/>
        <w:tabs>
          <w:tab w:val="center" w:pos="4819"/>
          <w:tab w:val="right" w:pos="9638"/>
        </w:tabs>
        <w:ind w:firstLine="0"/>
        <w:jc w:val="left"/>
      </w:pPr>
      <w:r>
        <w:tab/>
      </w:r>
      <m:oMath>
        <m:sSub>
          <m:sSubPr>
            <m:ctrlPr>
              <w:rPr>
                <w:rFonts w:ascii="Cambria Math" w:hAnsi="Cambria Math"/>
              </w:rPr>
            </m:ctrlPr>
          </m:sSubPr>
          <m:e>
            <m:r>
              <w:rPr>
                <w:rFonts w:ascii="Cambria Math" w:hAnsi="Cambria Math"/>
              </w:rPr>
              <m:t>C</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oMath>
      <w:r>
        <w:rPr>
          <w:rFonts w:ascii="Times New Roman" w:eastAsia="楷体" w:hAnsi="Times New Roman"/>
          <w:color w:val="000000"/>
        </w:rPr>
        <w:tab/>
        <w:t>(5-11)</w:t>
      </w:r>
    </w:p>
    <w:p w14:paraId="4B496DFA"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5-11 </w:t>
      </w:r>
      <w:r>
        <w:rPr>
          <w:rFonts w:ascii="Times New Roman" w:eastAsia="楷体" w:hAnsi="Times New Roman"/>
          <w:color w:val="000000"/>
        </w:rPr>
        <w:t>中，</w:t>
      </w:r>
      <w:r>
        <w:rPr>
          <w:rFonts w:ascii="Times New Roman" w:eastAsia="楷体" w:hAnsi="Times New Roman"/>
          <w:color w:val="000000"/>
        </w:rPr>
        <w:t>S_t</w:t>
      </w:r>
      <w:r>
        <w:rPr>
          <w:rFonts w:ascii="Times New Roman" w:eastAsia="楷体" w:hAnsi="Times New Roman"/>
          <w:color w:val="000000"/>
        </w:rPr>
        <w:t>、</w:t>
      </w:r>
      <w:r>
        <w:rPr>
          <w:rFonts w:ascii="Times New Roman" w:eastAsia="楷体" w:hAnsi="Times New Roman"/>
          <w:color w:val="000000"/>
        </w:rPr>
        <w:t xml:space="preserve">B_t </w:t>
      </w:r>
      <w:r>
        <w:rPr>
          <w:rFonts w:ascii="Times New Roman" w:eastAsia="楷体" w:hAnsi="Times New Roman"/>
          <w:color w:val="000000"/>
        </w:rPr>
        <w:t>为当前行动的卖出、买入金额，</w:t>
      </w:r>
      <w:r>
        <w:rPr>
          <w:rFonts w:ascii="Times New Roman" w:eastAsia="楷体" w:hAnsi="Times New Roman"/>
          <w:color w:val="000000"/>
        </w:rPr>
        <w:t xml:space="preserve">F_t </w:t>
      </w:r>
      <w:r>
        <w:rPr>
          <w:rFonts w:ascii="Times New Roman" w:eastAsia="楷体" w:hAnsi="Times New Roman"/>
          <w:color w:val="000000"/>
        </w:rPr>
        <w:t>为费用；金额和各项费用按分处理。程序按卖出优先顺序更新现金状态，再计算买入数量。最终以实际测算结果复核现金预留、换手率和组合风险。</w:t>
      </w:r>
    </w:p>
    <w:p w14:paraId="5B0CDA86" w14:textId="77777777" w:rsidR="002F1526" w:rsidRDefault="00FA6811">
      <w:pPr>
        <w:widowControl/>
      </w:pPr>
      <w:r>
        <w:rPr>
          <w:rFonts w:ascii="Times New Roman" w:eastAsia="楷体" w:hAnsi="Times New Roman"/>
          <w:color w:val="000000"/>
        </w:rPr>
        <w:t>规则演算：总资产为</w:t>
      </w:r>
      <w:r>
        <w:rPr>
          <w:rFonts w:ascii="Times New Roman" w:eastAsia="楷体" w:hAnsi="Times New Roman"/>
          <w:color w:val="000000"/>
        </w:rPr>
        <w:t xml:space="preserve"> 100,000 </w:t>
      </w:r>
      <w:r>
        <w:rPr>
          <w:rFonts w:ascii="Times New Roman" w:eastAsia="楷体" w:hAnsi="Times New Roman"/>
          <w:color w:val="000000"/>
        </w:rPr>
        <w:t>元、现金为</w:t>
      </w:r>
      <w:r>
        <w:rPr>
          <w:rFonts w:ascii="Times New Roman" w:eastAsia="楷体" w:hAnsi="Times New Roman"/>
          <w:color w:val="000000"/>
        </w:rPr>
        <w:t xml:space="preserve"> 10,000 </w:t>
      </w:r>
      <w:r>
        <w:rPr>
          <w:rFonts w:ascii="Times New Roman" w:eastAsia="楷体" w:hAnsi="Times New Roman"/>
          <w:color w:val="000000"/>
        </w:rPr>
        <w:t>元、最低现金比例为</w:t>
      </w:r>
      <w:r>
        <w:rPr>
          <w:rFonts w:ascii="Times New Roman" w:eastAsia="楷体" w:hAnsi="Times New Roman"/>
          <w:color w:val="000000"/>
        </w:rPr>
        <w:t xml:space="preserve"> 5%</w:t>
      </w:r>
      <w:r>
        <w:rPr>
          <w:rFonts w:ascii="Times New Roman" w:eastAsia="楷体" w:hAnsi="Times New Roman"/>
          <w:color w:val="000000"/>
        </w:rPr>
        <w:t>，则本项可支出</w:t>
      </w:r>
      <w:r>
        <w:rPr>
          <w:rFonts w:ascii="Times New Roman" w:eastAsia="楷体" w:hAnsi="Times New Roman"/>
          <w:color w:val="000000"/>
        </w:rPr>
        <w:t xml:space="preserve"> 5,000 </w:t>
      </w:r>
      <w:r>
        <w:rPr>
          <w:rFonts w:ascii="Times New Roman" w:eastAsia="楷体" w:hAnsi="Times New Roman"/>
          <w:color w:val="000000"/>
        </w:rPr>
        <w:t>元。若目标买入</w:t>
      </w:r>
      <w:r>
        <w:rPr>
          <w:rFonts w:ascii="Times New Roman" w:eastAsia="楷体" w:hAnsi="Times New Roman"/>
          <w:color w:val="000000"/>
        </w:rPr>
        <w:t xml:space="preserve"> 1,000 </w:t>
      </w:r>
      <w:r>
        <w:rPr>
          <w:rFonts w:ascii="Times New Roman" w:eastAsia="楷体" w:hAnsi="Times New Roman"/>
          <w:color w:val="000000"/>
        </w:rPr>
        <w:t>股、报价</w:t>
      </w:r>
      <w:r>
        <w:rPr>
          <w:rFonts w:ascii="Times New Roman" w:eastAsia="楷体" w:hAnsi="Times New Roman"/>
          <w:color w:val="000000"/>
        </w:rPr>
        <w:t xml:space="preserve"> 10 </w:t>
      </w:r>
      <w:r>
        <w:rPr>
          <w:rFonts w:ascii="Times New Roman" w:eastAsia="楷体" w:hAnsi="Times New Roman"/>
          <w:color w:val="000000"/>
        </w:rPr>
        <w:t>元，</w:t>
      </w:r>
      <w:r>
        <w:rPr>
          <w:rFonts w:ascii="Times New Roman" w:eastAsia="楷体" w:hAnsi="Times New Roman"/>
          <w:color w:val="000000"/>
        </w:rPr>
        <w:t xml:space="preserve">500 </w:t>
      </w:r>
      <w:r>
        <w:rPr>
          <w:rFonts w:ascii="Times New Roman" w:eastAsia="楷体" w:hAnsi="Times New Roman"/>
          <w:color w:val="000000"/>
        </w:rPr>
        <w:t>股加当前程序费用为</w:t>
      </w:r>
      <w:r>
        <w:rPr>
          <w:rFonts w:ascii="Times New Roman" w:eastAsia="楷体" w:hAnsi="Times New Roman"/>
          <w:color w:val="000000"/>
        </w:rPr>
        <w:t xml:space="preserve"> 5,005.05 </w:t>
      </w:r>
      <w:r>
        <w:rPr>
          <w:rFonts w:ascii="Times New Roman" w:eastAsia="楷体" w:hAnsi="Times New Roman"/>
          <w:color w:val="000000"/>
        </w:rPr>
        <w:t>元，超过可支出金额；</w:t>
      </w:r>
      <w:r>
        <w:rPr>
          <w:rFonts w:ascii="Times New Roman" w:eastAsia="楷体" w:hAnsi="Times New Roman"/>
          <w:color w:val="000000"/>
        </w:rPr>
        <w:t xml:space="preserve">400 </w:t>
      </w:r>
      <w:r>
        <w:rPr>
          <w:rFonts w:ascii="Times New Roman" w:eastAsia="楷体" w:hAnsi="Times New Roman"/>
          <w:color w:val="000000"/>
        </w:rPr>
        <w:t>股加费用为</w:t>
      </w:r>
      <w:r>
        <w:rPr>
          <w:rFonts w:ascii="Times New Roman" w:eastAsia="楷体" w:hAnsi="Times New Roman"/>
          <w:color w:val="000000"/>
        </w:rPr>
        <w:t xml:space="preserve"> 4,005.04 </w:t>
      </w:r>
      <w:r>
        <w:rPr>
          <w:rFonts w:ascii="Times New Roman" w:eastAsia="楷体" w:hAnsi="Times New Roman"/>
          <w:color w:val="000000"/>
        </w:rPr>
        <w:t>元，满足条件。服务输出</w:t>
      </w:r>
      <w:r>
        <w:rPr>
          <w:rFonts w:ascii="Times New Roman" w:eastAsia="楷体" w:hAnsi="Times New Roman"/>
          <w:color w:val="000000"/>
        </w:rPr>
        <w:t xml:space="preserve"> 400 </w:t>
      </w:r>
      <w:r>
        <w:rPr>
          <w:rFonts w:ascii="Times New Roman" w:eastAsia="楷体" w:hAnsi="Times New Roman"/>
          <w:color w:val="000000"/>
        </w:rPr>
        <w:t>股、费用</w:t>
      </w:r>
      <w:r>
        <w:rPr>
          <w:rFonts w:ascii="Times New Roman" w:eastAsia="楷体" w:hAnsi="Times New Roman"/>
          <w:color w:val="000000"/>
        </w:rPr>
        <w:t xml:space="preserve"> 5.04 </w:t>
      </w:r>
      <w:r>
        <w:rPr>
          <w:rFonts w:ascii="Times New Roman" w:eastAsia="楷体" w:hAnsi="Times New Roman"/>
          <w:color w:val="000000"/>
        </w:rPr>
        <w:t>元、剩余现金</w:t>
      </w:r>
      <w:r>
        <w:rPr>
          <w:rFonts w:ascii="Times New Roman" w:eastAsia="楷体" w:hAnsi="Times New Roman"/>
          <w:color w:val="000000"/>
        </w:rPr>
        <w:t xml:space="preserve"> 5,994.96 </w:t>
      </w:r>
      <w:r>
        <w:rPr>
          <w:rFonts w:ascii="Times New Roman" w:eastAsia="楷体" w:hAnsi="Times New Roman"/>
          <w:color w:val="000000"/>
        </w:rPr>
        <w:t>元，并注明目标数量因资金条件缩减。该示例用于说明计算规则，输出供方案测算使用。</w:t>
      </w:r>
    </w:p>
    <w:p w14:paraId="17282431" w14:textId="77777777" w:rsidR="002F1526" w:rsidRDefault="00FA6811">
      <w:pPr>
        <w:keepNext/>
        <w:widowControl/>
        <w:ind w:firstLine="0"/>
        <w:jc w:val="center"/>
      </w:pPr>
      <w:r>
        <w:rPr>
          <w:noProof/>
        </w:rPr>
        <w:lastRenderedPageBreak/>
        <w:drawing>
          <wp:inline distT="0" distB="0" distL="0" distR="0" wp14:anchorId="4D9F38DD" wp14:editId="705545DB">
            <wp:extent cx="5556705" cy="57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5-rebalancing.png"/>
                    <pic:cNvPicPr/>
                  </pic:nvPicPr>
                  <pic:blipFill>
                    <a:blip r:embed="rId19"/>
                    <a:stretch>
                      <a:fillRect/>
                    </a:stretch>
                  </pic:blipFill>
                  <pic:spPr>
                    <a:xfrm>
                      <a:off x="0" y="0"/>
                      <a:ext cx="5556705" cy="5760000"/>
                    </a:xfrm>
                    <a:prstGeom prst="rect">
                      <a:avLst/>
                    </a:prstGeom>
                  </pic:spPr>
                </pic:pic>
              </a:graphicData>
            </a:graphic>
          </wp:inline>
        </w:drawing>
      </w:r>
    </w:p>
    <w:p w14:paraId="7A0139A6" w14:textId="77777777" w:rsidR="002F1526" w:rsidRDefault="00FA6811">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5-6 </w:t>
      </w:r>
      <w:r>
        <w:rPr>
          <w:rFonts w:ascii="Times New Roman" w:eastAsia="楷体" w:hAnsi="Times New Roman"/>
          <w:color w:val="000000"/>
          <w:sz w:val="21"/>
        </w:rPr>
        <w:t>目标权重与交易数量计算</w:t>
      </w:r>
    </w:p>
    <w:p w14:paraId="1C0D8AF2" w14:textId="77777777" w:rsidR="002F1526" w:rsidRDefault="00FA6811">
      <w:pPr>
        <w:widowControl/>
      </w:pPr>
      <w:r>
        <w:rPr>
          <w:rFonts w:ascii="Times New Roman" w:eastAsia="楷体" w:hAnsi="Times New Roman"/>
          <w:color w:val="000000"/>
        </w:rPr>
        <w:t>计算结束后，程序按实际测算数量复核现金、换手率、组合暴露与画像条件。报告明确区分目标结构和计算得到的调整结果，用户能够检查取整及资金条件带来的差异。</w:t>
      </w:r>
    </w:p>
    <w:p w14:paraId="4E982048" w14:textId="77777777" w:rsidR="002F1526" w:rsidRDefault="00FA6811">
      <w:pPr>
        <w:pStyle w:val="31"/>
      </w:pPr>
      <w:bookmarkStart w:id="33" w:name="_Toc240658570"/>
      <w:r>
        <w:t xml:space="preserve">5.3.5 </w:t>
      </w:r>
      <w:r>
        <w:t>时间预算约束的</w:t>
      </w:r>
      <w:r>
        <w:t xml:space="preserve"> DAG </w:t>
      </w:r>
      <w:r>
        <w:t>研究调度</w:t>
      </w:r>
      <w:bookmarkEnd w:id="33"/>
    </w:p>
    <w:p w14:paraId="3D1B571A" w14:textId="77777777" w:rsidR="002F1526" w:rsidRDefault="00FA6811">
      <w:pPr>
        <w:widowControl/>
      </w:pPr>
      <w:r>
        <w:rPr>
          <w:rFonts w:ascii="Times New Roman" w:eastAsia="楷体" w:hAnsi="Times New Roman"/>
          <w:color w:val="000000"/>
        </w:rPr>
        <w:t>应用环节：专业研究工作台将任务分配给宏观、行业、股票与</w:t>
      </w:r>
      <w:r>
        <w:rPr>
          <w:rFonts w:ascii="Times New Roman" w:eastAsia="楷体" w:hAnsi="Times New Roman"/>
          <w:color w:val="000000"/>
        </w:rPr>
        <w:t xml:space="preserve"> ETF</w:t>
      </w:r>
      <w:r>
        <w:rPr>
          <w:rFonts w:ascii="Times New Roman" w:eastAsia="楷体" w:hAnsi="Times New Roman"/>
          <w:color w:val="000000"/>
        </w:rPr>
        <w:t>／基金四类处理角色。每类节点声明允许调用的数据操作、必需字段、依赖节点及时间预算。角色通过类型化输入输出协作，任务间关系由计划声明；一个节点的输出只有满足后续条件时才能继续使用。</w:t>
      </w:r>
    </w:p>
    <w:p w14:paraId="5CE95E54" w14:textId="77777777" w:rsidR="002F1526" w:rsidRDefault="00FA6811">
      <w:pPr>
        <w:widowControl/>
      </w:pPr>
      <w:r>
        <w:rPr>
          <w:rFonts w:ascii="Times New Roman" w:eastAsia="楷体" w:hAnsi="Times New Roman"/>
          <w:color w:val="000000"/>
        </w:rPr>
        <w:t>研究计划建模为有向无环图</w:t>
      </w:r>
      <w:r>
        <w:rPr>
          <w:rFonts w:ascii="Times New Roman" w:eastAsia="楷体" w:hAnsi="Times New Roman"/>
          <w:color w:val="000000"/>
        </w:rPr>
        <w:t xml:space="preserve"> G = (N, E)</w:t>
      </w:r>
      <w:r>
        <w:rPr>
          <w:rFonts w:ascii="Times New Roman" w:eastAsia="楷体" w:hAnsi="Times New Roman"/>
          <w:color w:val="000000"/>
        </w:rPr>
        <w:t>，节点表示专业研究任务，边表示前置依赖。系统在执行前校验未知依赖与有向环，并生成确定性的拓扑顺序。设</w:t>
      </w:r>
      <w:r>
        <w:rPr>
          <w:rFonts w:ascii="Times New Roman" w:eastAsia="楷体" w:hAnsi="Times New Roman"/>
          <w:color w:val="000000"/>
        </w:rPr>
        <w:t xml:space="preserve"> P(v) </w:t>
      </w:r>
      <w:r>
        <w:rPr>
          <w:rFonts w:ascii="Times New Roman" w:eastAsia="楷体" w:hAnsi="Times New Roman"/>
          <w:color w:val="000000"/>
        </w:rPr>
        <w:t>为节点</w:t>
      </w:r>
      <w:r>
        <w:rPr>
          <w:rFonts w:ascii="Times New Roman" w:eastAsia="楷体" w:hAnsi="Times New Roman"/>
          <w:color w:val="000000"/>
        </w:rPr>
        <w:t xml:space="preserve"> v </w:t>
      </w:r>
      <w:r>
        <w:rPr>
          <w:rFonts w:ascii="Times New Roman" w:eastAsia="楷体" w:hAnsi="Times New Roman"/>
          <w:color w:val="000000"/>
        </w:rPr>
        <w:t>的前驱集合，可启动节点集合为：</w:t>
      </w:r>
    </w:p>
    <w:p w14:paraId="7FD4AD34" w14:textId="77777777" w:rsidR="002F1526" w:rsidRDefault="00FA6811">
      <w:pPr>
        <w:keepNext/>
        <w:widowControl/>
        <w:tabs>
          <w:tab w:val="center" w:pos="4819"/>
          <w:tab w:val="right" w:pos="9638"/>
        </w:tabs>
        <w:ind w:firstLine="0"/>
        <w:jc w:val="left"/>
      </w:pPr>
      <w:r>
        <w:lastRenderedPageBreak/>
        <w:tab/>
      </w:r>
      <m:oMath>
        <m:sSub>
          <m:sSubPr>
            <m:ctrlPr>
              <w:rPr>
                <w:rFonts w:ascii="Cambria Math" w:hAnsi="Cambria Math"/>
              </w:rPr>
            </m:ctrlPr>
          </m:sSubPr>
          <m:e>
            <m:r>
              <m:rPr>
                <m:scr m:val="script"/>
              </m:rPr>
              <w:rPr>
                <w:rFonts w:ascii="Cambria Math" w:hAnsi="Cambria Math"/>
              </w:rPr>
              <m:t>R</m:t>
            </m:r>
          </m:e>
          <m:sub>
            <m:r>
              <w:rPr>
                <w:rFonts w:ascii="Cambria Math" w:hAnsi="Cambria Math"/>
              </w:rPr>
              <m:t>t</m:t>
            </m:r>
          </m:sub>
        </m:sSub>
        <m:r>
          <w:rPr>
            <w:rFonts w:ascii="Cambria Math" w:hAnsi="Cambria Math"/>
          </w:rPr>
          <m:t>={</m:t>
        </m:r>
        <m:r>
          <w:rPr>
            <w:rFonts w:ascii="Cambria Math" w:hAnsi="Cambria Math"/>
          </w:rPr>
          <m:t>v</m:t>
        </m:r>
        <m:r>
          <w:rPr>
            <w:rFonts w:ascii="Cambria Math" w:hAnsi="Cambria Math"/>
          </w:rPr>
          <m:t>∈</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v</m:t>
            </m:r>
          </m:sub>
        </m:sSub>
        <m:r>
          <w:rPr>
            <w:rFonts w:ascii="Cambria Math" w:hAnsi="Cambria Math"/>
          </w:rPr>
          <m:t>=</m:t>
        </m:r>
        <m:r>
          <m:rPr>
            <m:sty m:val="p"/>
          </m:rPr>
          <w:rPr>
            <w:rFonts w:ascii="Cambria Math" w:hAnsi="Cambria Math"/>
          </w:rPr>
          <m:t>PENDING</m:t>
        </m:r>
        <m:r>
          <w:rPr>
            <w:rFonts w:ascii="Cambria Math" w:hAnsi="Cambria Math"/>
          </w:rPr>
          <m:t>∧∀</m:t>
        </m:r>
        <m:r>
          <w:rPr>
            <w:rFonts w:ascii="Cambria Math" w:hAnsi="Cambria Math"/>
          </w:rPr>
          <m:t>u</m:t>
        </m:r>
        <m:r>
          <w:rPr>
            <w:rFonts w:ascii="Cambria Math" w:hAnsi="Cambria Math"/>
          </w:rPr>
          <m:t>∈</m:t>
        </m:r>
        <m:r>
          <w:rPr>
            <w:rFonts w:ascii="Cambria Math" w:hAnsi="Cambria Math"/>
          </w:rPr>
          <m:t>P</m:t>
        </m:r>
        <m:r>
          <w:rPr>
            <w:rFonts w:ascii="Cambria Math" w:hAnsi="Cambria Math"/>
          </w:rPr>
          <m:t>(</m:t>
        </m:r>
        <m:r>
          <w:rPr>
            <w:rFonts w:ascii="Cambria Math" w:hAnsi="Cambria Math"/>
          </w:rPr>
          <m:t>v</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m:t>
        </m:r>
        <m:r>
          <m:rPr>
            <m:sty m:val="p"/>
          </m:rPr>
          <w:rPr>
            <w:rFonts w:ascii="Cambria Math" w:hAnsi="Cambria Math"/>
          </w:rPr>
          <m:t>COMPLETE</m:t>
        </m:r>
        <m:r>
          <w:rPr>
            <w:rFonts w:ascii="Cambria Math" w:hAnsi="Cambria Math"/>
          </w:rPr>
          <m:t>}</m:t>
        </m:r>
      </m:oMath>
      <w:r>
        <w:rPr>
          <w:rFonts w:ascii="Times New Roman" w:eastAsia="楷体" w:hAnsi="Times New Roman"/>
          <w:color w:val="000000"/>
        </w:rPr>
        <w:tab/>
        <w:t>(5-12)</w:t>
      </w:r>
    </w:p>
    <w:p w14:paraId="1D05AB4A"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5-12 </w:t>
      </w:r>
      <w:r>
        <w:rPr>
          <w:rFonts w:ascii="Times New Roman" w:eastAsia="楷体" w:hAnsi="Times New Roman"/>
          <w:color w:val="000000"/>
        </w:rPr>
        <w:t>中，</w:t>
      </w:r>
      <w:r>
        <w:rPr>
          <w:rFonts w:ascii="Times New Roman" w:eastAsia="楷体" w:hAnsi="Times New Roman"/>
          <w:color w:val="000000"/>
        </w:rPr>
        <w:t xml:space="preserve">s </w:t>
      </w:r>
      <w:r>
        <w:rPr>
          <w:rFonts w:ascii="Times New Roman" w:eastAsia="楷体" w:hAnsi="Times New Roman"/>
          <w:color w:val="000000"/>
        </w:rPr>
        <w:t>表示执行状态；结果层的</w:t>
      </w:r>
      <w:r>
        <w:rPr>
          <w:rFonts w:ascii="Times New Roman" w:eastAsia="楷体" w:hAnsi="Times New Roman"/>
          <w:color w:val="000000"/>
        </w:rPr>
        <w:t xml:space="preserve"> SUCCESS </w:t>
      </w:r>
      <w:r>
        <w:rPr>
          <w:rFonts w:ascii="Times New Roman" w:eastAsia="楷体" w:hAnsi="Times New Roman"/>
          <w:color w:val="000000"/>
        </w:rPr>
        <w:t>映射为执行层</w:t>
      </w:r>
      <w:r>
        <w:rPr>
          <w:rFonts w:ascii="Times New Roman" w:eastAsia="楷体" w:hAnsi="Times New Roman"/>
          <w:color w:val="000000"/>
        </w:rPr>
        <w:t xml:space="preserve"> COMPLETE</w:t>
      </w:r>
      <w:r>
        <w:rPr>
          <w:rFonts w:ascii="Times New Roman" w:eastAsia="楷体" w:hAnsi="Times New Roman"/>
          <w:color w:val="000000"/>
        </w:rPr>
        <w:t>。只有全部前驱完成，节点才进入就绪过程。前驱部分完成、空结果、失败或取消时，尚未启动的依赖节点被取消，问题沿依赖关系传递。</w:t>
      </w:r>
    </w:p>
    <w:p w14:paraId="7D88F20C" w14:textId="77777777" w:rsidR="002F1526" w:rsidRDefault="00FA6811">
      <w:pPr>
        <w:keepNext/>
        <w:widowControl/>
        <w:tabs>
          <w:tab w:val="center" w:pos="4819"/>
          <w:tab w:val="right" w:pos="9638"/>
        </w:tabs>
        <w:ind w:firstLine="0"/>
        <w:jc w:val="left"/>
      </w:pPr>
      <w:r>
        <w:tab/>
      </w:r>
      <m:oMath>
        <m:sSubSup>
          <m:sSubSupPr>
            <m:ctrlPr>
              <w:rPr>
                <w:rFonts w:ascii="Cambria Math" w:hAnsi="Cambria Math"/>
              </w:rPr>
            </m:ctrlPr>
          </m:sSubSupPr>
          <m:e>
            <m:r>
              <w:rPr>
                <w:rFonts w:ascii="Cambria Math" w:hAnsi="Cambria Math"/>
              </w:rPr>
              <m:t>τ</m:t>
            </m:r>
          </m:e>
          <m:sub>
            <m:r>
              <w:rPr>
                <w:rFonts w:ascii="Cambria Math" w:hAnsi="Cambria Math"/>
              </w:rPr>
              <m:t>v</m:t>
            </m:r>
          </m:sub>
          <m:sup>
            <m:r>
              <m:rPr>
                <m:sty m:val="p"/>
              </m:rPr>
              <w:rPr>
                <w:rFonts w:ascii="Cambria Math" w:hAnsi="Cambria Math"/>
              </w:rPr>
              <m:t>eff</m:t>
            </m:r>
          </m:sup>
        </m:sSubSup>
        <m:r>
          <w:rPr>
            <w:rFonts w:ascii="Cambria Math" w:hAnsi="Cambria Math"/>
          </w:rPr>
          <m:t>=</m:t>
        </m:r>
        <m:r>
          <w:rPr>
            <w:rFonts w:ascii="Cambria Math" w:hAnsi="Cambria Math"/>
          </w:rPr>
          <m:t>min</m:t>
        </m:r>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v</m:t>
            </m:r>
          </m:sub>
          <m:sup>
            <m:r>
              <m:rPr>
                <m:sty m:val="p"/>
              </m:rPr>
              <w:rPr>
                <w:rFonts w:ascii="Cambria Math" w:hAnsi="Cambria Math"/>
              </w:rPr>
              <m:t>request</m:t>
            </m:r>
          </m:sup>
        </m:sSubSup>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v</m:t>
            </m:r>
          </m:sub>
          <m:sup>
            <m:r>
              <m:rPr>
                <m:sty m:val="p"/>
              </m:rPr>
              <w:rPr>
                <w:rFonts w:ascii="Cambria Math" w:hAnsi="Cambria Math"/>
              </w:rPr>
              <m:t>node</m:t>
            </m:r>
          </m:sup>
        </m:sSubSup>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remain</m:t>
            </m:r>
          </m:sub>
        </m:sSub>
        <m:r>
          <w:rPr>
            <w:rFonts w:ascii="Cambria Math" w:hAnsi="Cambria Math"/>
          </w:rPr>
          <m:t>)</m:t>
        </m:r>
      </m:oMath>
      <w:r>
        <w:rPr>
          <w:rFonts w:ascii="Times New Roman" w:eastAsia="楷体" w:hAnsi="Times New Roman"/>
          <w:color w:val="000000"/>
        </w:rPr>
        <w:tab/>
        <w:t>(5-13)</w:t>
      </w:r>
    </w:p>
    <w:p w14:paraId="09BAB118"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5-13 </w:t>
      </w:r>
      <w:r>
        <w:rPr>
          <w:rFonts w:ascii="Times New Roman" w:eastAsia="楷体" w:hAnsi="Times New Roman"/>
          <w:color w:val="000000"/>
        </w:rPr>
        <w:t>表示外部请求受到请求预算、节点预算与整体剩余时间的共同限制；执行时使用毫秒整数，剩余时间不足时按超时流程处理。满足条件的独立任务可以并行执行，节点结果保存数据、状态及引用。</w:t>
      </w:r>
    </w:p>
    <w:p w14:paraId="5A28AD93" w14:textId="77777777" w:rsidR="002F1526" w:rsidRDefault="00FA6811">
      <w:pPr>
        <w:widowControl/>
      </w:pPr>
      <w:r>
        <w:rPr>
          <w:rFonts w:ascii="Times New Roman" w:eastAsia="楷体" w:hAnsi="Times New Roman"/>
          <w:color w:val="000000"/>
        </w:rPr>
        <w:t>研究组织参考金融智能体职责分工的研究方向</w:t>
      </w:r>
      <w:r>
        <w:rPr>
          <w:rFonts w:ascii="Times New Roman" w:eastAsia="楷体" w:hAnsi="Times New Roman"/>
          <w:color w:val="000000"/>
        </w:rPr>
        <w:t>[4]</w:t>
      </w:r>
      <w:r>
        <w:rPr>
          <w:rFonts w:ascii="Times New Roman" w:eastAsia="楷体" w:hAnsi="Times New Roman"/>
          <w:color w:val="000000"/>
        </w:rPr>
        <w:t>，在本系统中形成任务计划、依赖校验、状态传播、证据汇集和结果记录等工程环节。系统针对市场、行业、证券等主题提供专业处理入口。</w:t>
      </w:r>
    </w:p>
    <w:p w14:paraId="6597C1A8" w14:textId="77777777" w:rsidR="002F1526" w:rsidRDefault="00FA6811">
      <w:pPr>
        <w:widowControl/>
      </w:pPr>
      <w:r>
        <w:rPr>
          <w:rFonts w:ascii="Times New Roman" w:eastAsia="楷体" w:hAnsi="Times New Roman"/>
          <w:color w:val="000000"/>
        </w:rPr>
        <w:t>对于证券研究任务，调度器先检查前驱是否全部完成，再向对应提供方提交允许的查询操作，随后将返回数据整理为观测与证据。若某个必需前驱只完成部分字段，依赖它的待执行节点被取消，并保留原因；其他独立节点按自身状态处理。式</w:t>
      </w:r>
      <w:r>
        <w:rPr>
          <w:rFonts w:ascii="Times New Roman" w:eastAsia="楷体" w:hAnsi="Times New Roman"/>
          <w:color w:val="000000"/>
        </w:rPr>
        <w:t xml:space="preserve"> 5-12 </w:t>
      </w:r>
      <w:r>
        <w:rPr>
          <w:rFonts w:ascii="Times New Roman" w:eastAsia="楷体" w:hAnsi="Times New Roman"/>
          <w:color w:val="000000"/>
        </w:rPr>
        <w:t>用于启动条件判定，式</w:t>
      </w:r>
      <w:r>
        <w:rPr>
          <w:rFonts w:ascii="Times New Roman" w:eastAsia="楷体" w:hAnsi="Times New Roman"/>
          <w:color w:val="000000"/>
        </w:rPr>
        <w:t xml:space="preserve"> 5-13 </w:t>
      </w:r>
      <w:r>
        <w:rPr>
          <w:rFonts w:ascii="Times New Roman" w:eastAsia="楷体" w:hAnsi="Times New Roman"/>
          <w:color w:val="000000"/>
        </w:rPr>
        <w:t>用于限制单次请求时长，最终研究状态继续进入证据处理。</w:t>
      </w:r>
    </w:p>
    <w:p w14:paraId="09ED4165" w14:textId="77777777" w:rsidR="002F1526" w:rsidRDefault="00FA6811">
      <w:pPr>
        <w:widowControl/>
      </w:pPr>
      <w:r>
        <w:rPr>
          <w:rFonts w:ascii="Times New Roman" w:eastAsia="楷体" w:hAnsi="Times New Roman"/>
          <w:color w:val="000000"/>
        </w:rPr>
        <w:t>对话入口还提供直接工具调用路径：协调器根据当前意图选择工具，校验名称及参数，执行查询并转述工具结果。专业</w:t>
      </w:r>
      <w:r>
        <w:rPr>
          <w:rFonts w:ascii="Times New Roman" w:eastAsia="楷体" w:hAnsi="Times New Roman"/>
          <w:color w:val="000000"/>
        </w:rPr>
        <w:t xml:space="preserve"> DAG </w:t>
      </w:r>
      <w:r>
        <w:rPr>
          <w:rFonts w:ascii="Times New Roman" w:eastAsia="楷体" w:hAnsi="Times New Roman"/>
          <w:color w:val="000000"/>
        </w:rPr>
        <w:t>研究路径通过研究计划组织多个节点；两条路径在文档中分别描述其调度与结果处理条件。</w:t>
      </w:r>
    </w:p>
    <w:p w14:paraId="6DF280BA" w14:textId="77777777" w:rsidR="002F1526" w:rsidRDefault="00FA6811">
      <w:pPr>
        <w:pStyle w:val="31"/>
      </w:pPr>
      <w:bookmarkStart w:id="34" w:name="_Toc240658571"/>
      <w:r>
        <w:t xml:space="preserve">5.3.6 </w:t>
      </w:r>
      <w:r>
        <w:t>双闸门状态聚合与建议资格判定</w:t>
      </w:r>
      <w:bookmarkEnd w:id="34"/>
    </w:p>
    <w:p w14:paraId="0B4152E3" w14:textId="77777777" w:rsidR="002F1526" w:rsidRDefault="00FA6811">
      <w:pPr>
        <w:widowControl/>
      </w:pPr>
      <w:r>
        <w:rPr>
          <w:rFonts w:ascii="Times New Roman" w:eastAsia="楷体" w:hAnsi="Times New Roman"/>
          <w:color w:val="000000"/>
        </w:rPr>
        <w:t>应用环节：结构化建议生成前，系统对候选内容及其依据执行风险和合规检查。式</w:t>
      </w:r>
      <w:r>
        <w:rPr>
          <w:rFonts w:ascii="Times New Roman" w:eastAsia="楷体" w:hAnsi="Times New Roman"/>
          <w:color w:val="000000"/>
        </w:rPr>
        <w:t xml:space="preserve"> 5-14 </w:t>
      </w:r>
      <w:r>
        <w:rPr>
          <w:rFonts w:ascii="Times New Roman" w:eastAsia="楷体" w:hAnsi="Times New Roman"/>
          <w:color w:val="000000"/>
        </w:rPr>
        <w:t>控制完整建议资格；若风险通过但缺少必要披露，结果仍要求复核，界面显示相应原因。</w:t>
      </w:r>
    </w:p>
    <w:p w14:paraId="641596EB" w14:textId="77777777" w:rsidR="002F1526" w:rsidRDefault="00FA6811">
      <w:pPr>
        <w:widowControl/>
      </w:pPr>
      <w:r>
        <w:rPr>
          <w:rFonts w:ascii="Times New Roman" w:eastAsia="楷体" w:hAnsi="Times New Roman"/>
          <w:color w:val="000000"/>
        </w:rPr>
        <w:t>风险闸门检查画像、组合、风险预算、证据和配置一致性；合规闸门检查用户归属、引用、披露及禁止表述。将</w:t>
      </w:r>
      <w:r>
        <w:rPr>
          <w:rFonts w:ascii="Times New Roman" w:eastAsia="楷体" w:hAnsi="Times New Roman"/>
          <w:color w:val="000000"/>
        </w:rPr>
        <w:t xml:space="preserve"> PASS</w:t>
      </w:r>
      <w:r>
        <w:rPr>
          <w:rFonts w:ascii="Times New Roman" w:eastAsia="楷体" w:hAnsi="Times New Roman"/>
          <w:color w:val="000000"/>
        </w:rPr>
        <w:t>、</w:t>
      </w:r>
      <w:r>
        <w:rPr>
          <w:rFonts w:ascii="Times New Roman" w:eastAsia="楷体" w:hAnsi="Times New Roman"/>
          <w:color w:val="000000"/>
        </w:rPr>
        <w:t>REVIEW_REQUIRED</w:t>
      </w:r>
      <w:r>
        <w:rPr>
          <w:rFonts w:ascii="Times New Roman" w:eastAsia="楷体" w:hAnsi="Times New Roman"/>
          <w:color w:val="000000"/>
        </w:rPr>
        <w:t>、</w:t>
      </w:r>
      <w:r>
        <w:rPr>
          <w:rFonts w:ascii="Times New Roman" w:eastAsia="楷体" w:hAnsi="Times New Roman"/>
          <w:color w:val="000000"/>
        </w:rPr>
        <w:t xml:space="preserve">BLOCKED </w:t>
      </w:r>
      <w:r>
        <w:rPr>
          <w:rFonts w:ascii="Times New Roman" w:eastAsia="楷体" w:hAnsi="Times New Roman"/>
          <w:color w:val="000000"/>
        </w:rPr>
        <w:t>分别编码为</w:t>
      </w:r>
      <w:r>
        <w:rPr>
          <w:rFonts w:ascii="Times New Roman" w:eastAsia="楷体" w:hAnsi="Times New Roman"/>
          <w:color w:val="000000"/>
        </w:rPr>
        <w:t xml:space="preserve"> 0</w:t>
      </w:r>
      <w:r>
        <w:rPr>
          <w:rFonts w:ascii="Times New Roman" w:eastAsia="楷体" w:hAnsi="Times New Roman"/>
          <w:color w:val="000000"/>
        </w:rPr>
        <w:t>、</w:t>
      </w:r>
      <w:r>
        <w:rPr>
          <w:rFonts w:ascii="Times New Roman" w:eastAsia="楷体" w:hAnsi="Times New Roman"/>
          <w:color w:val="000000"/>
        </w:rPr>
        <w:t>1</w:t>
      </w:r>
      <w:r>
        <w:rPr>
          <w:rFonts w:ascii="Times New Roman" w:eastAsia="楷体" w:hAnsi="Times New Roman"/>
          <w:color w:val="000000"/>
        </w:rPr>
        <w:t>、</w:t>
      </w:r>
      <w:r>
        <w:rPr>
          <w:rFonts w:ascii="Times New Roman" w:eastAsia="楷体" w:hAnsi="Times New Roman"/>
          <w:color w:val="000000"/>
        </w:rPr>
        <w:t>2</w:t>
      </w:r>
      <w:r>
        <w:rPr>
          <w:rFonts w:ascii="Times New Roman" w:eastAsia="楷体" w:hAnsi="Times New Roman"/>
          <w:color w:val="000000"/>
        </w:rPr>
        <w:t>，两项独立审查的整体状态可表示为有序集合上的最大值聚合：</w:t>
      </w:r>
    </w:p>
    <w:p w14:paraId="2B4BA803" w14:textId="77777777" w:rsidR="002F1526" w:rsidRDefault="00FA6811">
      <w:pPr>
        <w:keepNext/>
        <w:widowControl/>
        <w:tabs>
          <w:tab w:val="center" w:pos="4819"/>
          <w:tab w:val="right" w:pos="9638"/>
        </w:tabs>
        <w:ind w:firstLine="0"/>
        <w:jc w:val="left"/>
      </w:pPr>
      <w:r>
        <w:tab/>
      </w:r>
      <m:oMath>
        <m:r>
          <w:rPr>
            <w:rFonts w:ascii="Cambria Math" w:hAnsi="Cambria Math"/>
          </w:rPr>
          <m:t>g</m:t>
        </m:r>
        <m:r>
          <w:rPr>
            <w:rFonts w:ascii="Cambria Math" w:hAnsi="Cambria Math"/>
          </w:rPr>
          <m:t>=</m:t>
        </m:r>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risk</m:t>
            </m:r>
          </m:sub>
        </m:sSub>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compliance</m:t>
            </m:r>
          </m:sub>
        </m:sSub>
        <m:r>
          <w:rPr>
            <w:rFonts w:ascii="Cambria Math" w:hAnsi="Cambria Math"/>
          </w:rPr>
          <m:t>),</m:t>
        </m:r>
        <m:r>
          <w:rPr>
            <w:rFonts w:ascii="Cambria Math" w:hAnsi="Cambria Math"/>
          </w:rPr>
          <m:t>η</m:t>
        </m:r>
        <m:r>
          <w:rPr>
            <w:rFonts w:ascii="Cambria Math" w:hAnsi="Cambria Math"/>
          </w:rPr>
          <m:t>=</m:t>
        </m:r>
        <m:r>
          <m:rPr>
            <m:sty m:val="b"/>
          </m:rPr>
          <w:rPr>
            <w:rFonts w:ascii="Cambria Math" w:hAnsi="Cambria Math"/>
          </w:rPr>
          <m:t>1</m:t>
        </m:r>
        <m:r>
          <w:rPr>
            <w:rFonts w:ascii="Cambria Math" w:hAnsi="Cambria Math"/>
          </w:rPr>
          <m:t>[</m:t>
        </m:r>
        <m:r>
          <w:rPr>
            <w:rFonts w:ascii="Cambria Math" w:hAnsi="Cambria Math"/>
          </w:rPr>
          <m:t>g</m:t>
        </m:r>
        <m:r>
          <w:rPr>
            <w:rFonts w:ascii="Cambria Math" w:hAnsi="Cambria Math"/>
          </w:rPr>
          <m:t>=0]</m:t>
        </m:r>
      </m:oMath>
      <w:r>
        <w:rPr>
          <w:rFonts w:ascii="Times New Roman" w:eastAsia="楷体" w:hAnsi="Times New Roman"/>
          <w:color w:val="000000"/>
        </w:rPr>
        <w:tab/>
        <w:t>(5-14)</w:t>
      </w:r>
    </w:p>
    <w:p w14:paraId="1079517C"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5-14 </w:t>
      </w:r>
      <w:r>
        <w:rPr>
          <w:rFonts w:ascii="Times New Roman" w:eastAsia="楷体" w:hAnsi="Times New Roman"/>
          <w:color w:val="000000"/>
        </w:rPr>
        <w:t>中，</w:t>
      </w:r>
      <w:r>
        <w:rPr>
          <w:rFonts w:ascii="Times New Roman" w:eastAsia="楷体" w:hAnsi="Times New Roman"/>
          <w:color w:val="000000"/>
        </w:rPr>
        <w:t xml:space="preserve">η </w:t>
      </w:r>
      <w:r>
        <w:rPr>
          <w:rFonts w:ascii="Times New Roman" w:eastAsia="楷体" w:hAnsi="Times New Roman"/>
          <w:color w:val="000000"/>
        </w:rPr>
        <w:t>为完整建议资格。任一闸门提升审查等级，整体结果均保留该等级；两项均通过时</w:t>
      </w:r>
      <w:r>
        <w:rPr>
          <w:rFonts w:ascii="Times New Roman" w:eastAsia="楷体" w:hAnsi="Times New Roman"/>
          <w:color w:val="000000"/>
        </w:rPr>
        <w:t xml:space="preserve"> η </w:t>
      </w:r>
      <w:r>
        <w:rPr>
          <w:rFonts w:ascii="Times New Roman" w:eastAsia="楷体" w:hAnsi="Times New Roman"/>
          <w:color w:val="000000"/>
        </w:rPr>
        <w:t>才为</w:t>
      </w:r>
      <w:r>
        <w:rPr>
          <w:rFonts w:ascii="Times New Roman" w:eastAsia="楷体" w:hAnsi="Times New Roman"/>
          <w:color w:val="000000"/>
        </w:rPr>
        <w:t xml:space="preserve"> 1</w:t>
      </w:r>
      <w:r>
        <w:rPr>
          <w:rFonts w:ascii="Times New Roman" w:eastAsia="楷体" w:hAnsi="Times New Roman"/>
          <w:color w:val="000000"/>
        </w:rPr>
        <w:t>。输出包含独立结果、问题代码和关联输入，建议组合器在组织最终内容时再次检查输入及审查条件。</w:t>
      </w:r>
    </w:p>
    <w:p w14:paraId="1937C616" w14:textId="77777777" w:rsidR="002F1526" w:rsidRDefault="00FA6811">
      <w:pPr>
        <w:keepNext/>
        <w:widowControl/>
        <w:ind w:firstLine="0"/>
        <w:jc w:val="center"/>
      </w:pPr>
      <w:r>
        <w:rPr>
          <w:noProof/>
        </w:rPr>
        <w:lastRenderedPageBreak/>
        <w:drawing>
          <wp:inline distT="0" distB="0" distL="0" distR="0" wp14:anchorId="1265DF05" wp14:editId="69296B0D">
            <wp:extent cx="4862117" cy="50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6-decision-gates.png"/>
                    <pic:cNvPicPr/>
                  </pic:nvPicPr>
                  <pic:blipFill>
                    <a:blip r:embed="rId20"/>
                    <a:stretch>
                      <a:fillRect/>
                    </a:stretch>
                  </pic:blipFill>
                  <pic:spPr>
                    <a:xfrm>
                      <a:off x="0" y="0"/>
                      <a:ext cx="4862117" cy="5040000"/>
                    </a:xfrm>
                    <a:prstGeom prst="rect">
                      <a:avLst/>
                    </a:prstGeom>
                  </pic:spPr>
                </pic:pic>
              </a:graphicData>
            </a:graphic>
          </wp:inline>
        </w:drawing>
      </w:r>
    </w:p>
    <w:p w14:paraId="0BB6EAC6" w14:textId="77777777" w:rsidR="002F1526" w:rsidRDefault="00FA6811">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5-7 </w:t>
      </w:r>
      <w:r>
        <w:rPr>
          <w:rFonts w:ascii="Times New Roman" w:eastAsia="楷体" w:hAnsi="Times New Roman"/>
          <w:color w:val="000000"/>
          <w:sz w:val="21"/>
        </w:rPr>
        <w:t>专业研究协作与双重审查</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2F1526" w14:paraId="3D488478" w14:textId="77777777">
        <w:trPr>
          <w:cantSplit/>
          <w:tblHeader/>
        </w:trPr>
        <w:tc>
          <w:tcPr>
            <w:tcW w:w="2409" w:type="dxa"/>
          </w:tcPr>
          <w:p w14:paraId="03596AED" w14:textId="77777777" w:rsidR="002F1526" w:rsidRDefault="00FA6811">
            <w:pPr>
              <w:keepNext/>
              <w:spacing w:before="60" w:after="60"/>
              <w:ind w:firstLine="0"/>
              <w:jc w:val="left"/>
            </w:pPr>
            <w:r>
              <w:rPr>
                <w:rFonts w:ascii="Times New Roman" w:eastAsia="楷体" w:hAnsi="Times New Roman"/>
                <w:b/>
                <w:color w:val="000000"/>
                <w:sz w:val="20"/>
              </w:rPr>
              <w:t>状态</w:t>
            </w:r>
          </w:p>
        </w:tc>
        <w:tc>
          <w:tcPr>
            <w:tcW w:w="2409" w:type="dxa"/>
          </w:tcPr>
          <w:p w14:paraId="1867B408" w14:textId="77777777" w:rsidR="002F1526" w:rsidRDefault="00FA6811">
            <w:pPr>
              <w:keepNext/>
              <w:spacing w:before="60" w:after="60"/>
              <w:ind w:firstLine="0"/>
              <w:jc w:val="left"/>
            </w:pPr>
            <w:r>
              <w:rPr>
                <w:rFonts w:ascii="Times New Roman" w:eastAsia="楷体" w:hAnsi="Times New Roman"/>
                <w:b/>
                <w:color w:val="000000"/>
                <w:sz w:val="20"/>
              </w:rPr>
              <w:t>触发条件</w:t>
            </w:r>
          </w:p>
        </w:tc>
        <w:tc>
          <w:tcPr>
            <w:tcW w:w="2409" w:type="dxa"/>
          </w:tcPr>
          <w:p w14:paraId="5D7257A5" w14:textId="77777777" w:rsidR="002F1526" w:rsidRDefault="00FA6811">
            <w:pPr>
              <w:keepNext/>
              <w:spacing w:before="60" w:after="60"/>
              <w:ind w:firstLine="0"/>
              <w:jc w:val="left"/>
            </w:pPr>
            <w:r>
              <w:rPr>
                <w:rFonts w:ascii="Times New Roman" w:eastAsia="楷体" w:hAnsi="Times New Roman"/>
                <w:b/>
                <w:color w:val="000000"/>
                <w:sz w:val="20"/>
              </w:rPr>
              <w:t>系统动作</w:t>
            </w:r>
          </w:p>
        </w:tc>
        <w:tc>
          <w:tcPr>
            <w:tcW w:w="2409" w:type="dxa"/>
          </w:tcPr>
          <w:p w14:paraId="06992C63" w14:textId="77777777" w:rsidR="002F1526" w:rsidRDefault="00FA6811">
            <w:pPr>
              <w:keepNext/>
              <w:spacing w:before="60" w:after="60"/>
              <w:ind w:firstLine="0"/>
              <w:jc w:val="left"/>
            </w:pPr>
            <w:r>
              <w:rPr>
                <w:rFonts w:ascii="Times New Roman" w:eastAsia="楷体" w:hAnsi="Times New Roman"/>
                <w:b/>
                <w:color w:val="000000"/>
                <w:sz w:val="20"/>
              </w:rPr>
              <w:t>保留内容</w:t>
            </w:r>
          </w:p>
        </w:tc>
      </w:tr>
      <w:tr w:rsidR="002F1526" w14:paraId="121B14D6" w14:textId="77777777">
        <w:trPr>
          <w:cantSplit/>
        </w:trPr>
        <w:tc>
          <w:tcPr>
            <w:tcW w:w="2409" w:type="dxa"/>
          </w:tcPr>
          <w:p w14:paraId="220EB368" w14:textId="77777777" w:rsidR="002F1526" w:rsidRDefault="00FA6811">
            <w:pPr>
              <w:keepNext/>
              <w:spacing w:before="60" w:after="60"/>
              <w:ind w:firstLine="0"/>
              <w:jc w:val="left"/>
            </w:pPr>
            <w:r>
              <w:rPr>
                <w:rFonts w:ascii="Times New Roman" w:eastAsia="楷体" w:hAnsi="Times New Roman"/>
                <w:color w:val="000000"/>
                <w:sz w:val="20"/>
              </w:rPr>
              <w:t>PASS</w:t>
            </w:r>
          </w:p>
        </w:tc>
        <w:tc>
          <w:tcPr>
            <w:tcW w:w="2409" w:type="dxa"/>
          </w:tcPr>
          <w:p w14:paraId="29055F05" w14:textId="77777777" w:rsidR="002F1526" w:rsidRDefault="00FA6811">
            <w:pPr>
              <w:keepNext/>
              <w:spacing w:before="60" w:after="60"/>
              <w:ind w:firstLine="0"/>
              <w:jc w:val="left"/>
            </w:pPr>
            <w:r>
              <w:rPr>
                <w:rFonts w:ascii="Times New Roman" w:eastAsia="楷体" w:hAnsi="Times New Roman"/>
                <w:color w:val="000000"/>
                <w:sz w:val="20"/>
              </w:rPr>
              <w:t>风险和合规检查均通过</w:t>
            </w:r>
          </w:p>
        </w:tc>
        <w:tc>
          <w:tcPr>
            <w:tcW w:w="2409" w:type="dxa"/>
          </w:tcPr>
          <w:p w14:paraId="4E1B0C2C" w14:textId="77777777" w:rsidR="002F1526" w:rsidRDefault="00FA6811">
            <w:pPr>
              <w:keepNext/>
              <w:spacing w:before="60" w:after="60"/>
              <w:ind w:firstLine="0"/>
              <w:jc w:val="left"/>
            </w:pPr>
            <w:r>
              <w:rPr>
                <w:rFonts w:ascii="Times New Roman" w:eastAsia="楷体" w:hAnsi="Times New Roman"/>
                <w:color w:val="000000"/>
                <w:sz w:val="20"/>
              </w:rPr>
              <w:t>进入建议组合</w:t>
            </w:r>
          </w:p>
        </w:tc>
        <w:tc>
          <w:tcPr>
            <w:tcW w:w="2409" w:type="dxa"/>
          </w:tcPr>
          <w:p w14:paraId="7EAEC727" w14:textId="77777777" w:rsidR="002F1526" w:rsidRDefault="00FA6811">
            <w:pPr>
              <w:keepNext/>
              <w:spacing w:before="60" w:after="60"/>
              <w:ind w:firstLine="0"/>
              <w:jc w:val="left"/>
            </w:pPr>
            <w:r>
              <w:rPr>
                <w:rFonts w:ascii="Times New Roman" w:eastAsia="楷体" w:hAnsi="Times New Roman"/>
                <w:color w:val="000000"/>
                <w:sz w:val="20"/>
              </w:rPr>
              <w:t>依据、披露与决策回执</w:t>
            </w:r>
          </w:p>
        </w:tc>
      </w:tr>
      <w:tr w:rsidR="002F1526" w14:paraId="61299B9F" w14:textId="77777777">
        <w:trPr>
          <w:cantSplit/>
        </w:trPr>
        <w:tc>
          <w:tcPr>
            <w:tcW w:w="2409" w:type="dxa"/>
          </w:tcPr>
          <w:p w14:paraId="33FB1E59" w14:textId="77777777" w:rsidR="002F1526" w:rsidRDefault="00FA6811">
            <w:pPr>
              <w:keepNext/>
              <w:spacing w:before="60" w:after="60"/>
              <w:ind w:firstLine="0"/>
              <w:jc w:val="left"/>
            </w:pPr>
            <w:r>
              <w:rPr>
                <w:rFonts w:ascii="Times New Roman" w:eastAsia="楷体" w:hAnsi="Times New Roman"/>
                <w:color w:val="000000"/>
                <w:sz w:val="20"/>
              </w:rPr>
              <w:t>REVIEW_REQUIRED</w:t>
            </w:r>
          </w:p>
        </w:tc>
        <w:tc>
          <w:tcPr>
            <w:tcW w:w="2409" w:type="dxa"/>
          </w:tcPr>
          <w:p w14:paraId="43C8168C" w14:textId="77777777" w:rsidR="002F1526" w:rsidRDefault="00FA6811">
            <w:pPr>
              <w:keepNext/>
              <w:spacing w:before="60" w:after="60"/>
              <w:ind w:firstLine="0"/>
              <w:jc w:val="left"/>
            </w:pPr>
            <w:r>
              <w:rPr>
                <w:rFonts w:ascii="Times New Roman" w:eastAsia="楷体" w:hAnsi="Times New Roman"/>
                <w:color w:val="000000"/>
                <w:sz w:val="20"/>
              </w:rPr>
              <w:t>必要资料不完整或需要复核</w:t>
            </w:r>
          </w:p>
        </w:tc>
        <w:tc>
          <w:tcPr>
            <w:tcW w:w="2409" w:type="dxa"/>
          </w:tcPr>
          <w:p w14:paraId="6E15C702" w14:textId="77777777" w:rsidR="002F1526" w:rsidRDefault="00FA6811">
            <w:pPr>
              <w:keepNext/>
              <w:spacing w:before="60" w:after="60"/>
              <w:ind w:firstLine="0"/>
              <w:jc w:val="left"/>
            </w:pPr>
            <w:r>
              <w:rPr>
                <w:rFonts w:ascii="Times New Roman" w:eastAsia="楷体" w:hAnsi="Times New Roman"/>
                <w:color w:val="000000"/>
                <w:sz w:val="20"/>
              </w:rPr>
              <w:t>暂缓完整建议</w:t>
            </w:r>
          </w:p>
        </w:tc>
        <w:tc>
          <w:tcPr>
            <w:tcW w:w="2409" w:type="dxa"/>
          </w:tcPr>
          <w:p w14:paraId="548082E0" w14:textId="77777777" w:rsidR="002F1526" w:rsidRDefault="00FA6811">
            <w:pPr>
              <w:keepNext/>
              <w:spacing w:before="60" w:after="60"/>
              <w:ind w:firstLine="0"/>
              <w:jc w:val="left"/>
            </w:pPr>
            <w:r>
              <w:rPr>
                <w:rFonts w:ascii="Times New Roman" w:eastAsia="楷体" w:hAnsi="Times New Roman"/>
                <w:color w:val="000000"/>
                <w:sz w:val="20"/>
              </w:rPr>
              <w:t>缺项、影响及复核原因</w:t>
            </w:r>
          </w:p>
        </w:tc>
      </w:tr>
      <w:tr w:rsidR="002F1526" w14:paraId="757ED8E5" w14:textId="77777777">
        <w:trPr>
          <w:cantSplit/>
        </w:trPr>
        <w:tc>
          <w:tcPr>
            <w:tcW w:w="2409" w:type="dxa"/>
          </w:tcPr>
          <w:p w14:paraId="14441136" w14:textId="77777777" w:rsidR="002F1526" w:rsidRDefault="00FA6811">
            <w:pPr>
              <w:keepNext/>
              <w:spacing w:before="60" w:after="60"/>
              <w:ind w:firstLine="0"/>
              <w:jc w:val="left"/>
            </w:pPr>
            <w:r>
              <w:rPr>
                <w:rFonts w:ascii="Times New Roman" w:eastAsia="楷体" w:hAnsi="Times New Roman"/>
                <w:color w:val="000000"/>
                <w:sz w:val="20"/>
              </w:rPr>
              <w:t>BLOCKED</w:t>
            </w:r>
          </w:p>
        </w:tc>
        <w:tc>
          <w:tcPr>
            <w:tcW w:w="2409" w:type="dxa"/>
          </w:tcPr>
          <w:p w14:paraId="1254EE0E" w14:textId="77777777" w:rsidR="002F1526" w:rsidRDefault="00FA6811">
            <w:pPr>
              <w:keepNext/>
              <w:spacing w:before="60" w:after="60"/>
              <w:ind w:firstLine="0"/>
              <w:jc w:val="left"/>
            </w:pPr>
            <w:r>
              <w:rPr>
                <w:rFonts w:ascii="Times New Roman" w:eastAsia="楷体" w:hAnsi="Times New Roman"/>
                <w:color w:val="000000"/>
                <w:sz w:val="20"/>
              </w:rPr>
              <w:t>归属、引用或禁止表述等检查失败</w:t>
            </w:r>
          </w:p>
        </w:tc>
        <w:tc>
          <w:tcPr>
            <w:tcW w:w="2409" w:type="dxa"/>
          </w:tcPr>
          <w:p w14:paraId="5F3D53B8" w14:textId="77777777" w:rsidR="002F1526" w:rsidRDefault="00FA6811">
            <w:pPr>
              <w:keepNext/>
              <w:spacing w:before="60" w:after="60"/>
              <w:ind w:firstLine="0"/>
              <w:jc w:val="left"/>
            </w:pPr>
            <w:r>
              <w:rPr>
                <w:rFonts w:ascii="Times New Roman" w:eastAsia="楷体" w:hAnsi="Times New Roman"/>
                <w:color w:val="000000"/>
                <w:sz w:val="20"/>
              </w:rPr>
              <w:t>终止建议组合</w:t>
            </w:r>
          </w:p>
        </w:tc>
        <w:tc>
          <w:tcPr>
            <w:tcW w:w="2409" w:type="dxa"/>
          </w:tcPr>
          <w:p w14:paraId="4EC1A25E" w14:textId="77777777" w:rsidR="002F1526" w:rsidRDefault="00FA6811">
            <w:pPr>
              <w:keepNext/>
              <w:spacing w:before="60" w:after="60"/>
              <w:ind w:firstLine="0"/>
              <w:jc w:val="left"/>
            </w:pPr>
            <w:r>
              <w:rPr>
                <w:rFonts w:ascii="Times New Roman" w:eastAsia="楷体" w:hAnsi="Times New Roman"/>
                <w:color w:val="000000"/>
                <w:sz w:val="20"/>
              </w:rPr>
              <w:t>阻断原因与关联记录</w:t>
            </w:r>
          </w:p>
        </w:tc>
      </w:tr>
    </w:tbl>
    <w:p w14:paraId="1E53C6D9" w14:textId="77777777" w:rsidR="002F1526" w:rsidRDefault="00FA6811">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5-2 </w:t>
      </w:r>
      <w:r>
        <w:rPr>
          <w:rFonts w:ascii="Times New Roman" w:eastAsia="楷体" w:hAnsi="Times New Roman"/>
          <w:color w:val="000000"/>
          <w:sz w:val="21"/>
        </w:rPr>
        <w:t>建议资格状态及处理</w:t>
      </w:r>
    </w:p>
    <w:p w14:paraId="0F003DD7" w14:textId="77777777" w:rsidR="002F1526" w:rsidRDefault="00FA6811">
      <w:pPr>
        <w:pStyle w:val="31"/>
      </w:pPr>
      <w:bookmarkStart w:id="35" w:name="_Toc240658572"/>
      <w:r>
        <w:t xml:space="preserve">5.3.7 </w:t>
      </w:r>
      <w:r>
        <w:t>分层记忆与版本化会话状态架构</w:t>
      </w:r>
      <w:bookmarkEnd w:id="35"/>
    </w:p>
    <w:p w14:paraId="17510DC4" w14:textId="77777777" w:rsidR="002F1526" w:rsidRDefault="00FA6811">
      <w:pPr>
        <w:widowControl/>
      </w:pPr>
      <w:r>
        <w:rPr>
          <w:rFonts w:ascii="Times New Roman" w:eastAsia="楷体" w:hAnsi="Times New Roman"/>
          <w:color w:val="000000"/>
        </w:rPr>
        <w:t>系统采用应用层分层记忆架构，由消息窗口管理、会话事实管理和历史记录管理三个部分组成。前端维护近期交流与页面状态，服务端管理确认前提及修订号，持久化模块保存用户显式提交的历史资料。三类上下文分别承担语义连续性、当前事实约束及历史复用，保存方式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2F1526" w14:paraId="1475A677" w14:textId="77777777">
        <w:trPr>
          <w:cantSplit/>
          <w:tblHeader/>
        </w:trPr>
        <w:tc>
          <w:tcPr>
            <w:tcW w:w="2409" w:type="dxa"/>
          </w:tcPr>
          <w:p w14:paraId="1B89D592" w14:textId="77777777" w:rsidR="002F1526" w:rsidRDefault="00FA6811">
            <w:pPr>
              <w:keepNext/>
              <w:spacing w:before="60" w:after="60"/>
              <w:ind w:firstLine="0"/>
              <w:jc w:val="left"/>
            </w:pPr>
            <w:r>
              <w:rPr>
                <w:rFonts w:ascii="Times New Roman" w:eastAsia="楷体" w:hAnsi="Times New Roman"/>
                <w:b/>
                <w:color w:val="000000"/>
                <w:sz w:val="20"/>
              </w:rPr>
              <w:lastRenderedPageBreak/>
              <w:t>上下文层次</w:t>
            </w:r>
          </w:p>
        </w:tc>
        <w:tc>
          <w:tcPr>
            <w:tcW w:w="2409" w:type="dxa"/>
          </w:tcPr>
          <w:p w14:paraId="11D312D1" w14:textId="77777777" w:rsidR="002F1526" w:rsidRDefault="00FA6811">
            <w:pPr>
              <w:keepNext/>
              <w:spacing w:before="60" w:after="60"/>
              <w:ind w:firstLine="0"/>
              <w:jc w:val="left"/>
            </w:pPr>
            <w:r>
              <w:rPr>
                <w:rFonts w:ascii="Times New Roman" w:eastAsia="楷体" w:hAnsi="Times New Roman"/>
                <w:b/>
                <w:color w:val="000000"/>
                <w:sz w:val="20"/>
              </w:rPr>
              <w:t>保存内容</w:t>
            </w:r>
          </w:p>
        </w:tc>
        <w:tc>
          <w:tcPr>
            <w:tcW w:w="2409" w:type="dxa"/>
          </w:tcPr>
          <w:p w14:paraId="6985880E" w14:textId="77777777" w:rsidR="002F1526" w:rsidRDefault="00FA6811">
            <w:pPr>
              <w:keepNext/>
              <w:spacing w:before="60" w:after="60"/>
              <w:ind w:firstLine="0"/>
              <w:jc w:val="left"/>
            </w:pPr>
            <w:r>
              <w:rPr>
                <w:rFonts w:ascii="Times New Roman" w:eastAsia="楷体" w:hAnsi="Times New Roman"/>
                <w:b/>
                <w:color w:val="000000"/>
                <w:sz w:val="20"/>
              </w:rPr>
              <w:t>保存位置与范围</w:t>
            </w:r>
          </w:p>
        </w:tc>
        <w:tc>
          <w:tcPr>
            <w:tcW w:w="2409" w:type="dxa"/>
          </w:tcPr>
          <w:p w14:paraId="42C180C4" w14:textId="77777777" w:rsidR="002F1526" w:rsidRDefault="00FA6811">
            <w:pPr>
              <w:keepNext/>
              <w:spacing w:before="60" w:after="60"/>
              <w:ind w:firstLine="0"/>
              <w:jc w:val="left"/>
            </w:pPr>
            <w:r>
              <w:rPr>
                <w:rFonts w:ascii="Times New Roman" w:eastAsia="楷体" w:hAnsi="Times New Roman"/>
                <w:b/>
                <w:color w:val="000000"/>
                <w:sz w:val="20"/>
              </w:rPr>
              <w:t>使用方式</w:t>
            </w:r>
          </w:p>
        </w:tc>
      </w:tr>
      <w:tr w:rsidR="002F1526" w14:paraId="315D539B" w14:textId="77777777">
        <w:trPr>
          <w:cantSplit/>
        </w:trPr>
        <w:tc>
          <w:tcPr>
            <w:tcW w:w="2409" w:type="dxa"/>
          </w:tcPr>
          <w:p w14:paraId="007FCCBF" w14:textId="77777777" w:rsidR="002F1526" w:rsidRDefault="00FA6811">
            <w:pPr>
              <w:keepNext/>
              <w:spacing w:before="60" w:after="60"/>
              <w:ind w:firstLine="0"/>
              <w:jc w:val="left"/>
            </w:pPr>
            <w:r>
              <w:rPr>
                <w:rFonts w:ascii="Times New Roman" w:eastAsia="楷体" w:hAnsi="Times New Roman"/>
                <w:color w:val="000000"/>
                <w:sz w:val="20"/>
              </w:rPr>
              <w:t>短期消息</w:t>
            </w:r>
          </w:p>
        </w:tc>
        <w:tc>
          <w:tcPr>
            <w:tcW w:w="2409" w:type="dxa"/>
          </w:tcPr>
          <w:p w14:paraId="41DE60A0" w14:textId="77777777" w:rsidR="002F1526" w:rsidRDefault="00FA6811">
            <w:pPr>
              <w:keepNext/>
              <w:spacing w:before="60" w:after="60"/>
              <w:ind w:firstLine="0"/>
              <w:jc w:val="left"/>
            </w:pPr>
            <w:r>
              <w:rPr>
                <w:rFonts w:ascii="Times New Roman" w:eastAsia="楷体" w:hAnsi="Times New Roman"/>
                <w:color w:val="000000"/>
                <w:sz w:val="20"/>
              </w:rPr>
              <w:t>用户与助手的近期文本</w:t>
            </w:r>
          </w:p>
        </w:tc>
        <w:tc>
          <w:tcPr>
            <w:tcW w:w="2409" w:type="dxa"/>
          </w:tcPr>
          <w:p w14:paraId="0B2DBE89" w14:textId="77777777" w:rsidR="002F1526" w:rsidRDefault="00FA6811">
            <w:pPr>
              <w:keepNext/>
              <w:spacing w:before="60" w:after="60"/>
              <w:ind w:firstLine="0"/>
              <w:jc w:val="left"/>
            </w:pPr>
            <w:r>
              <w:rPr>
                <w:rFonts w:ascii="Times New Roman" w:eastAsia="楷体" w:hAnsi="Times New Roman"/>
                <w:color w:val="000000"/>
                <w:sz w:val="20"/>
              </w:rPr>
              <w:t>前端按账户组织；展示保存最近</w:t>
            </w:r>
            <w:r>
              <w:rPr>
                <w:rFonts w:ascii="Times New Roman" w:eastAsia="楷体" w:hAnsi="Times New Roman"/>
                <w:color w:val="000000"/>
                <w:sz w:val="20"/>
              </w:rPr>
              <w:t xml:space="preserve"> 20 </w:t>
            </w:r>
            <w:r>
              <w:rPr>
                <w:rFonts w:ascii="Times New Roman" w:eastAsia="楷体" w:hAnsi="Times New Roman"/>
                <w:color w:val="000000"/>
                <w:sz w:val="20"/>
              </w:rPr>
              <w:t>条消息</w:t>
            </w:r>
          </w:p>
        </w:tc>
        <w:tc>
          <w:tcPr>
            <w:tcW w:w="2409" w:type="dxa"/>
          </w:tcPr>
          <w:p w14:paraId="74F335A1" w14:textId="77777777" w:rsidR="002F1526" w:rsidRDefault="00FA6811">
            <w:pPr>
              <w:keepNext/>
              <w:spacing w:before="60" w:after="60"/>
              <w:ind w:firstLine="0"/>
              <w:jc w:val="left"/>
            </w:pPr>
            <w:r>
              <w:rPr>
                <w:rFonts w:ascii="Times New Roman" w:eastAsia="楷体" w:hAnsi="Times New Roman"/>
                <w:color w:val="000000"/>
                <w:sz w:val="20"/>
              </w:rPr>
              <w:t>已确认前提的对话提交最近</w:t>
            </w:r>
            <w:r>
              <w:rPr>
                <w:rFonts w:ascii="Times New Roman" w:eastAsia="楷体" w:hAnsi="Times New Roman"/>
                <w:color w:val="000000"/>
                <w:sz w:val="20"/>
              </w:rPr>
              <w:t xml:space="preserve"> 6 </w:t>
            </w:r>
            <w:r>
              <w:rPr>
                <w:rFonts w:ascii="Times New Roman" w:eastAsia="楷体" w:hAnsi="Times New Roman"/>
                <w:color w:val="000000"/>
                <w:sz w:val="20"/>
              </w:rPr>
              <w:t>条历史消息，服务端再次限制为</w:t>
            </w:r>
            <w:r>
              <w:rPr>
                <w:rFonts w:ascii="Times New Roman" w:eastAsia="楷体" w:hAnsi="Times New Roman"/>
                <w:color w:val="000000"/>
                <w:sz w:val="20"/>
              </w:rPr>
              <w:t xml:space="preserve"> 6 </w:t>
            </w:r>
            <w:r>
              <w:rPr>
                <w:rFonts w:ascii="Times New Roman" w:eastAsia="楷体" w:hAnsi="Times New Roman"/>
                <w:color w:val="000000"/>
                <w:sz w:val="20"/>
              </w:rPr>
              <w:t>条</w:t>
            </w:r>
          </w:p>
        </w:tc>
      </w:tr>
      <w:tr w:rsidR="002F1526" w14:paraId="576316D3" w14:textId="77777777">
        <w:trPr>
          <w:cantSplit/>
        </w:trPr>
        <w:tc>
          <w:tcPr>
            <w:tcW w:w="2409" w:type="dxa"/>
          </w:tcPr>
          <w:p w14:paraId="645D2D5C" w14:textId="77777777" w:rsidR="002F1526" w:rsidRDefault="00FA6811">
            <w:pPr>
              <w:keepNext/>
              <w:spacing w:before="60" w:after="60"/>
              <w:ind w:firstLine="0"/>
              <w:jc w:val="left"/>
            </w:pPr>
            <w:r>
              <w:rPr>
                <w:rFonts w:ascii="Times New Roman" w:eastAsia="楷体" w:hAnsi="Times New Roman"/>
                <w:color w:val="000000"/>
                <w:sz w:val="20"/>
              </w:rPr>
              <w:t>中期会话前提</w:t>
            </w:r>
          </w:p>
        </w:tc>
        <w:tc>
          <w:tcPr>
            <w:tcW w:w="2409" w:type="dxa"/>
          </w:tcPr>
          <w:p w14:paraId="65A20A45" w14:textId="77777777" w:rsidR="002F1526" w:rsidRDefault="00FA6811">
            <w:pPr>
              <w:keepNext/>
              <w:spacing w:before="60" w:after="60"/>
              <w:ind w:firstLine="0"/>
              <w:jc w:val="left"/>
            </w:pPr>
            <w:r>
              <w:rPr>
                <w:rFonts w:ascii="Times New Roman" w:eastAsia="楷体" w:hAnsi="Times New Roman"/>
                <w:color w:val="000000"/>
                <w:sz w:val="20"/>
              </w:rPr>
              <w:t>当前画像、持仓、数据模式及版本</w:t>
            </w:r>
          </w:p>
        </w:tc>
        <w:tc>
          <w:tcPr>
            <w:tcW w:w="2409" w:type="dxa"/>
          </w:tcPr>
          <w:p w14:paraId="1470EFD5" w14:textId="77777777" w:rsidR="002F1526" w:rsidRDefault="00FA6811">
            <w:pPr>
              <w:keepNext/>
              <w:spacing w:before="60" w:after="60"/>
              <w:ind w:firstLine="0"/>
              <w:jc w:val="left"/>
            </w:pPr>
            <w:r>
              <w:rPr>
                <w:rFonts w:ascii="Times New Roman" w:eastAsia="楷体" w:hAnsi="Times New Roman"/>
                <w:color w:val="000000"/>
                <w:sz w:val="20"/>
              </w:rPr>
              <w:t>服务端</w:t>
            </w:r>
            <w:r>
              <w:rPr>
                <w:rFonts w:ascii="Times New Roman" w:eastAsia="楷体" w:hAnsi="Times New Roman"/>
                <w:color w:val="000000"/>
                <w:sz w:val="20"/>
              </w:rPr>
              <w:t xml:space="preserve"> session_truth </w:t>
            </w:r>
            <w:r>
              <w:rPr>
                <w:rFonts w:ascii="Times New Roman" w:eastAsia="楷体" w:hAnsi="Times New Roman"/>
                <w:color w:val="000000"/>
                <w:sz w:val="20"/>
              </w:rPr>
              <w:t>记录</w:t>
            </w:r>
          </w:p>
        </w:tc>
        <w:tc>
          <w:tcPr>
            <w:tcW w:w="2409" w:type="dxa"/>
          </w:tcPr>
          <w:p w14:paraId="4BAD6E08" w14:textId="77777777" w:rsidR="002F1526" w:rsidRDefault="00FA6811">
            <w:pPr>
              <w:keepNext/>
              <w:spacing w:before="60" w:after="60"/>
              <w:ind w:firstLine="0"/>
              <w:jc w:val="left"/>
            </w:pPr>
            <w:r>
              <w:rPr>
                <w:rFonts w:ascii="Times New Roman" w:eastAsia="楷体" w:hAnsi="Times New Roman"/>
                <w:color w:val="000000"/>
                <w:sz w:val="20"/>
              </w:rPr>
              <w:t>请求开始和输出期间检查版本与事实指纹</w:t>
            </w:r>
          </w:p>
        </w:tc>
      </w:tr>
      <w:tr w:rsidR="002F1526" w14:paraId="21E9CEC2" w14:textId="77777777">
        <w:trPr>
          <w:cantSplit/>
        </w:trPr>
        <w:tc>
          <w:tcPr>
            <w:tcW w:w="2409" w:type="dxa"/>
          </w:tcPr>
          <w:p w14:paraId="0F6F8867" w14:textId="77777777" w:rsidR="002F1526" w:rsidRDefault="00FA6811">
            <w:pPr>
              <w:keepNext/>
              <w:spacing w:before="60" w:after="60"/>
              <w:ind w:firstLine="0"/>
              <w:jc w:val="left"/>
            </w:pPr>
            <w:r>
              <w:rPr>
                <w:rFonts w:ascii="Times New Roman" w:eastAsia="楷体" w:hAnsi="Times New Roman"/>
                <w:color w:val="000000"/>
                <w:sz w:val="20"/>
              </w:rPr>
              <w:t>长期显式记录</w:t>
            </w:r>
          </w:p>
        </w:tc>
        <w:tc>
          <w:tcPr>
            <w:tcW w:w="2409" w:type="dxa"/>
          </w:tcPr>
          <w:p w14:paraId="44D09289" w14:textId="77777777" w:rsidR="002F1526" w:rsidRDefault="00FA6811">
            <w:pPr>
              <w:keepNext/>
              <w:spacing w:before="60" w:after="60"/>
              <w:ind w:firstLine="0"/>
              <w:jc w:val="left"/>
            </w:pPr>
            <w:r>
              <w:rPr>
                <w:rFonts w:ascii="Times New Roman" w:eastAsia="楷体" w:hAnsi="Times New Roman"/>
                <w:color w:val="000000"/>
                <w:sz w:val="20"/>
              </w:rPr>
              <w:t>确认问卷、画像、组合及关联标识</w:t>
            </w:r>
          </w:p>
        </w:tc>
        <w:tc>
          <w:tcPr>
            <w:tcW w:w="2409" w:type="dxa"/>
          </w:tcPr>
          <w:p w14:paraId="109277AD" w14:textId="77777777" w:rsidR="002F1526" w:rsidRDefault="00FA6811">
            <w:pPr>
              <w:keepNext/>
              <w:spacing w:before="60" w:after="60"/>
              <w:ind w:firstLine="0"/>
              <w:jc w:val="left"/>
            </w:pPr>
            <w:r>
              <w:rPr>
                <w:rFonts w:ascii="Times New Roman" w:eastAsia="楷体" w:hAnsi="Times New Roman"/>
                <w:color w:val="000000"/>
                <w:sz w:val="20"/>
              </w:rPr>
              <w:t xml:space="preserve">SQLite </w:t>
            </w:r>
            <w:r>
              <w:rPr>
                <w:rFonts w:ascii="Times New Roman" w:eastAsia="楷体" w:hAnsi="Times New Roman"/>
                <w:color w:val="000000"/>
                <w:sz w:val="20"/>
              </w:rPr>
              <w:t>或配置的</w:t>
            </w:r>
            <w:r>
              <w:rPr>
                <w:rFonts w:ascii="Times New Roman" w:eastAsia="楷体" w:hAnsi="Times New Roman"/>
                <w:color w:val="000000"/>
                <w:sz w:val="20"/>
              </w:rPr>
              <w:t xml:space="preserve"> PostgreSQL </w:t>
            </w:r>
            <w:r>
              <w:rPr>
                <w:rFonts w:ascii="Times New Roman" w:eastAsia="楷体" w:hAnsi="Times New Roman"/>
                <w:color w:val="000000"/>
                <w:sz w:val="20"/>
              </w:rPr>
              <w:t>中的</w:t>
            </w:r>
            <w:r>
              <w:rPr>
                <w:rFonts w:ascii="Times New Roman" w:eastAsia="楷体" w:hAnsi="Times New Roman"/>
                <w:color w:val="000000"/>
                <w:sz w:val="20"/>
              </w:rPr>
              <w:t xml:space="preserve"> context_memory</w:t>
            </w:r>
          </w:p>
        </w:tc>
        <w:tc>
          <w:tcPr>
            <w:tcW w:w="2409" w:type="dxa"/>
          </w:tcPr>
          <w:p w14:paraId="5E05DC85" w14:textId="77777777" w:rsidR="002F1526" w:rsidRDefault="00FA6811">
            <w:pPr>
              <w:keepNext/>
              <w:spacing w:before="60" w:after="60"/>
              <w:ind w:firstLine="0"/>
              <w:jc w:val="left"/>
            </w:pPr>
            <w:r>
              <w:rPr>
                <w:rFonts w:ascii="Times New Roman" w:eastAsia="楷体" w:hAnsi="Times New Roman"/>
                <w:color w:val="000000"/>
                <w:sz w:val="20"/>
              </w:rPr>
              <w:t>用户显式保存、检索和恢复，恢复后重新计算派生结果</w:t>
            </w:r>
          </w:p>
        </w:tc>
      </w:tr>
    </w:tbl>
    <w:p w14:paraId="21ADA64B" w14:textId="77777777" w:rsidR="002F1526" w:rsidRDefault="00FA6811">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5-3 </w:t>
      </w:r>
      <w:r>
        <w:rPr>
          <w:rFonts w:ascii="Times New Roman" w:eastAsia="楷体" w:hAnsi="Times New Roman"/>
          <w:color w:val="000000"/>
          <w:sz w:val="21"/>
        </w:rPr>
        <w:t>三类上下文的存储与使用方式</w:t>
      </w:r>
    </w:p>
    <w:p w14:paraId="1DD15F78" w14:textId="77777777" w:rsidR="002F1526" w:rsidRDefault="00FA6811">
      <w:pPr>
        <w:widowControl/>
      </w:pPr>
      <w:r>
        <w:rPr>
          <w:rFonts w:ascii="Times New Roman" w:eastAsia="楷体" w:hAnsi="Times New Roman"/>
          <w:color w:val="000000"/>
        </w:rPr>
        <w:t>短期消息用于理解</w:t>
      </w:r>
      <w:r>
        <w:rPr>
          <w:rFonts w:ascii="Times New Roman" w:eastAsia="楷体" w:hAnsi="Times New Roman"/>
          <w:color w:val="000000"/>
        </w:rPr>
        <w:t>“</w:t>
      </w:r>
      <w:r>
        <w:rPr>
          <w:rFonts w:ascii="Times New Roman" w:eastAsia="楷体" w:hAnsi="Times New Roman"/>
          <w:color w:val="000000"/>
        </w:rPr>
        <w:t>它</w:t>
      </w:r>
      <w:r>
        <w:rPr>
          <w:rFonts w:ascii="Times New Roman" w:eastAsia="楷体" w:hAnsi="Times New Roman"/>
          <w:color w:val="000000"/>
        </w:rPr>
        <w:t>”“</w:t>
      </w:r>
      <w:r>
        <w:rPr>
          <w:rFonts w:ascii="Times New Roman" w:eastAsia="楷体" w:hAnsi="Times New Roman"/>
          <w:color w:val="000000"/>
        </w:rPr>
        <w:t>刚才的组合</w:t>
      </w:r>
      <w:r>
        <w:rPr>
          <w:rFonts w:ascii="Times New Roman" w:eastAsia="楷体" w:hAnsi="Times New Roman"/>
          <w:color w:val="000000"/>
        </w:rPr>
        <w:t>”</w:t>
      </w:r>
      <w:r>
        <w:rPr>
          <w:rFonts w:ascii="Times New Roman" w:eastAsia="楷体" w:hAnsi="Times New Roman"/>
          <w:color w:val="000000"/>
        </w:rPr>
        <w:t>等连续表达。前端的显示历史与模型输入窗口分别管理；认证账户使用会话内存保存页面历史，其他工作区使用带用户范围的浏览器存储。服务端模型输入由系统说明、有效画像与持仓上下文、最多六条历史消息及当前问题组成。</w:t>
      </w:r>
    </w:p>
    <w:p w14:paraId="0448385E" w14:textId="77777777" w:rsidR="002F1526" w:rsidRDefault="00FA6811">
      <w:pPr>
        <w:widowControl/>
      </w:pPr>
      <w:r>
        <w:rPr>
          <w:rFonts w:ascii="Times New Roman" w:eastAsia="楷体" w:hAnsi="Times New Roman"/>
          <w:color w:val="000000"/>
        </w:rPr>
        <w:t>为描述这套架构，设</w:t>
      </w:r>
      <w:r>
        <w:rPr>
          <w:rFonts w:ascii="Times New Roman" w:eastAsia="楷体" w:hAnsi="Times New Roman"/>
          <w:color w:val="000000"/>
        </w:rPr>
        <w:t xml:space="preserve"> u </w:t>
      </w:r>
      <w:r>
        <w:rPr>
          <w:rFonts w:ascii="Times New Roman" w:eastAsia="楷体" w:hAnsi="Times New Roman"/>
          <w:color w:val="000000"/>
        </w:rPr>
        <w:t>为当前用户，</w:t>
      </w:r>
      <w:r>
        <w:rPr>
          <w:rFonts w:ascii="Times New Roman" w:eastAsia="楷体" w:hAnsi="Times New Roman"/>
          <w:color w:val="000000"/>
        </w:rPr>
        <w:t xml:space="preserve">t </w:t>
      </w:r>
      <w:r>
        <w:rPr>
          <w:rFonts w:ascii="Times New Roman" w:eastAsia="楷体" w:hAnsi="Times New Roman"/>
          <w:color w:val="000000"/>
        </w:rPr>
        <w:t>为请求时点，</w:t>
      </w:r>
      <w:r>
        <w:rPr>
          <w:rFonts w:ascii="Times New Roman" w:eastAsia="楷体" w:hAnsi="Times New Roman"/>
          <w:color w:val="000000"/>
        </w:rPr>
        <w:t xml:space="preserve">D_t </w:t>
      </w:r>
      <w:r>
        <w:rPr>
          <w:rFonts w:ascii="Times New Roman" w:eastAsia="楷体" w:hAnsi="Times New Roman"/>
          <w:color w:val="000000"/>
        </w:rPr>
        <w:t>为提交给服务端的历史消息序列，</w:t>
      </w:r>
      <w:r>
        <w:rPr>
          <w:rFonts w:ascii="Times New Roman" w:eastAsia="楷体" w:hAnsi="Times New Roman"/>
          <w:color w:val="000000"/>
        </w:rPr>
        <w:t xml:space="preserve">H_t </w:t>
      </w:r>
      <w:r>
        <w:rPr>
          <w:rFonts w:ascii="Times New Roman" w:eastAsia="楷体" w:hAnsi="Times New Roman"/>
          <w:color w:val="000000"/>
        </w:rPr>
        <w:t>为本轮实际采用的消息窗口。</w:t>
      </w:r>
      <w:r>
        <w:rPr>
          <w:rFonts w:ascii="Times New Roman" w:eastAsia="楷体" w:hAnsi="Times New Roman"/>
          <w:color w:val="000000"/>
        </w:rPr>
        <w:t xml:space="preserve">F_t </w:t>
      </w:r>
      <w:r>
        <w:rPr>
          <w:rFonts w:ascii="Times New Roman" w:eastAsia="楷体" w:hAnsi="Times New Roman"/>
          <w:color w:val="000000"/>
        </w:rPr>
        <w:t>表示从服务端读取的当前事实，包含数据模式</w:t>
      </w:r>
      <w:r>
        <w:rPr>
          <w:rFonts w:ascii="Times New Roman" w:eastAsia="楷体" w:hAnsi="Times New Roman"/>
          <w:color w:val="000000"/>
        </w:rPr>
        <w:t xml:space="preserve"> d_t</w:t>
      </w:r>
      <w:r>
        <w:rPr>
          <w:rFonts w:ascii="Times New Roman" w:eastAsia="楷体" w:hAnsi="Times New Roman"/>
          <w:color w:val="000000"/>
        </w:rPr>
        <w:t>、问卷快照标识</w:t>
      </w:r>
      <w:r>
        <w:rPr>
          <w:rFonts w:ascii="Times New Roman" w:eastAsia="楷体" w:hAnsi="Times New Roman"/>
          <w:color w:val="000000"/>
        </w:rPr>
        <w:t xml:space="preserve"> q_t</w:t>
      </w:r>
      <w:r>
        <w:rPr>
          <w:rFonts w:ascii="Times New Roman" w:eastAsia="楷体" w:hAnsi="Times New Roman"/>
          <w:color w:val="000000"/>
        </w:rPr>
        <w:t>、有效画像</w:t>
      </w:r>
      <w:r>
        <w:rPr>
          <w:rFonts w:ascii="Times New Roman" w:eastAsia="楷体" w:hAnsi="Times New Roman"/>
          <w:color w:val="000000"/>
        </w:rPr>
        <w:t xml:space="preserve"> P_t </w:t>
      </w:r>
      <w:r>
        <w:rPr>
          <w:rFonts w:ascii="Times New Roman" w:eastAsia="楷体" w:hAnsi="Times New Roman"/>
          <w:color w:val="000000"/>
        </w:rPr>
        <w:t>和持仓组合</w:t>
      </w:r>
      <w:r>
        <w:rPr>
          <w:rFonts w:ascii="Times New Roman" w:eastAsia="楷体" w:hAnsi="Times New Roman"/>
          <w:color w:val="000000"/>
        </w:rPr>
        <w:t xml:space="preserve"> B_t</w:t>
      </w:r>
      <w:r>
        <w:rPr>
          <w:rFonts w:ascii="Times New Roman" w:eastAsia="楷体" w:hAnsi="Times New Roman"/>
          <w:color w:val="000000"/>
        </w:rPr>
        <w:t>。会话状态可形式化为：</w:t>
      </w:r>
    </w:p>
    <w:p w14:paraId="61A72359" w14:textId="77777777" w:rsidR="002F1526" w:rsidRDefault="00FA6811">
      <w:pPr>
        <w:keepNext/>
        <w:widowControl/>
        <w:tabs>
          <w:tab w:val="center" w:pos="4819"/>
          <w:tab w:val="right" w:pos="9638"/>
        </w:tabs>
        <w:ind w:firstLine="0"/>
        <w:jc w:val="left"/>
      </w:pPr>
      <w:r>
        <w:tab/>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Tail</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d>
              <m:dPr>
                <m:ctrlPr>
                  <w:rPr>
                    <w:rFonts w:ascii="Cambria Math" w:hAnsi="Cambria Math"/>
                  </w:rPr>
                </m:ctrlPr>
              </m:dPr>
              <m:e>
                <m:r>
                  <w:rPr>
                    <w:rFonts w:ascii="Cambria Math" w:hAnsi="Cambria Math"/>
                  </w:rPr>
                  <m:t>u</m:t>
                </m:r>
              </m:e>
            </m:d>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oMath>
      <w:r>
        <w:rPr>
          <w:rFonts w:ascii="Times New Roman" w:eastAsia="楷体" w:hAnsi="Times New Roman"/>
          <w:color w:val="000000"/>
        </w:rPr>
        <w:tab/>
        <w:t>(5-15)</w:t>
      </w:r>
    </w:p>
    <w:p w14:paraId="6403E5D2"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5-15 </w:t>
      </w:r>
      <w:r>
        <w:rPr>
          <w:rFonts w:ascii="Times New Roman" w:eastAsia="楷体" w:hAnsi="Times New Roman"/>
          <w:color w:val="000000"/>
        </w:rPr>
        <w:t>中，</w:t>
      </w:r>
      <w:r>
        <w:rPr>
          <w:rFonts w:ascii="Times New Roman" w:eastAsia="楷体" w:hAnsi="Times New Roman"/>
          <w:color w:val="000000"/>
        </w:rPr>
        <w:t xml:space="preserve">r_t </w:t>
      </w:r>
      <w:r>
        <w:rPr>
          <w:rFonts w:ascii="Times New Roman" w:eastAsia="楷体" w:hAnsi="Times New Roman"/>
          <w:color w:val="000000"/>
        </w:rPr>
        <w:t>与</w:t>
      </w:r>
      <w:r>
        <w:rPr>
          <w:rFonts w:ascii="Times New Roman" w:eastAsia="楷体" w:hAnsi="Times New Roman"/>
          <w:color w:val="000000"/>
        </w:rPr>
        <w:t xml:space="preserve"> h_t </w:t>
      </w:r>
      <w:r>
        <w:rPr>
          <w:rFonts w:ascii="Times New Roman" w:eastAsia="楷体" w:hAnsi="Times New Roman"/>
          <w:color w:val="000000"/>
        </w:rPr>
        <w:t>分别为确认记录的修订号与内容指纹，</w:t>
      </w:r>
      <w:r>
        <w:rPr>
          <w:rFonts w:ascii="Times New Roman" w:eastAsia="楷体" w:hAnsi="Times New Roman"/>
          <w:color w:val="000000"/>
        </w:rPr>
        <w:t xml:space="preserve">S_t </w:t>
      </w:r>
      <w:r>
        <w:rPr>
          <w:rFonts w:ascii="Times New Roman" w:eastAsia="楷体" w:hAnsi="Times New Roman"/>
          <w:color w:val="000000"/>
        </w:rPr>
        <w:t>为这些现有对象的联合表示。</w:t>
      </w:r>
      <w:r>
        <w:rPr>
          <w:rFonts w:ascii="Times New Roman" w:eastAsia="楷体" w:hAnsi="Times New Roman"/>
          <w:color w:val="000000"/>
        </w:rPr>
        <w:t xml:space="preserve">Tail </w:t>
      </w:r>
      <w:r>
        <w:rPr>
          <w:rFonts w:ascii="Times New Roman" w:eastAsia="楷体" w:hAnsi="Times New Roman"/>
          <w:color w:val="000000"/>
        </w:rPr>
        <w:t>表示保留序列末尾最多六条消息，保留原有角色与顺序。该窗口按消息条数控制输入范围；用户的一条问题与助手的一条回答分别计数。问卷与组合另行保存，使早期聊天文本移出窗口后，当前确认的投资条件仍有独立来源。</w:t>
      </w:r>
    </w:p>
    <w:p w14:paraId="049496FD" w14:textId="77777777" w:rsidR="002F1526" w:rsidRDefault="00FA6811">
      <w:pPr>
        <w:widowControl/>
      </w:pPr>
      <w:r>
        <w:rPr>
          <w:rFonts w:ascii="Times New Roman" w:eastAsia="楷体" w:hAnsi="Times New Roman"/>
          <w:color w:val="000000"/>
        </w:rPr>
        <w:t>模型请求通过消息编排形成。设</w:t>
      </w:r>
      <w:r>
        <w:rPr>
          <w:rFonts w:ascii="Times New Roman" w:eastAsia="楷体" w:hAnsi="Times New Roman"/>
          <w:color w:val="000000"/>
        </w:rPr>
        <w:t xml:space="preserve"> I </w:t>
      </w:r>
      <w:r>
        <w:rPr>
          <w:rFonts w:ascii="Times New Roman" w:eastAsia="楷体" w:hAnsi="Times New Roman"/>
          <w:color w:val="000000"/>
        </w:rPr>
        <w:t>为系统指令，</w:t>
      </w:r>
      <w:r>
        <w:rPr>
          <w:rFonts w:ascii="Times New Roman" w:eastAsia="楷体" w:hAnsi="Times New Roman"/>
          <w:color w:val="000000"/>
        </w:rPr>
        <w:t xml:space="preserve">Γ </w:t>
      </w:r>
      <w:r>
        <w:rPr>
          <w:rFonts w:ascii="Times New Roman" w:eastAsia="楷体" w:hAnsi="Times New Roman"/>
          <w:color w:val="000000"/>
        </w:rPr>
        <w:t>为服务端将已核验事实转换为画像与持仓上下文的过程，</w:t>
      </w:r>
      <w:r>
        <w:rPr>
          <w:rFonts w:ascii="Times New Roman" w:eastAsia="楷体" w:hAnsi="Times New Roman"/>
          <w:color w:val="000000"/>
        </w:rPr>
        <w:t xml:space="preserve">x_t </w:t>
      </w:r>
      <w:r>
        <w:rPr>
          <w:rFonts w:ascii="Times New Roman" w:eastAsia="楷体" w:hAnsi="Times New Roman"/>
          <w:color w:val="000000"/>
        </w:rPr>
        <w:t>为当前用户问题，符号</w:t>
      </w:r>
      <w:r>
        <w:rPr>
          <w:rFonts w:ascii="Times New Roman" w:eastAsia="楷体" w:hAnsi="Times New Roman"/>
          <w:color w:val="000000"/>
        </w:rPr>
        <w:t xml:space="preserve"> ⊕ </w:t>
      </w:r>
      <w:r>
        <w:rPr>
          <w:rFonts w:ascii="Times New Roman" w:eastAsia="楷体" w:hAnsi="Times New Roman"/>
          <w:color w:val="000000"/>
        </w:rPr>
        <w:t>表示有序连接，则已绑定有效前提的请求为：</w:t>
      </w:r>
    </w:p>
    <w:p w14:paraId="53711863" w14:textId="77777777" w:rsidR="002F1526" w:rsidRDefault="00FA6811">
      <w:pPr>
        <w:keepNext/>
        <w:widowControl/>
        <w:tabs>
          <w:tab w:val="center" w:pos="4819"/>
          <w:tab w:val="right" w:pos="9638"/>
        </w:tabs>
        <w:ind w:firstLine="0"/>
        <w:jc w:val="left"/>
      </w:pPr>
      <w:r>
        <w:tab/>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rPr>
            <w:rFonts w:ascii="Cambria Math" w:hAnsi="Cambria Math"/>
          </w:rPr>
          <m:t>I</m:t>
        </m:r>
        <m:r>
          <w:rPr>
            <w:rFonts w:ascii="Cambria Math" w:hAnsi="Cambria Math"/>
          </w:rPr>
          <m:t>⊕</m:t>
        </m:r>
        <m: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w:rPr>
            <w:rFonts w:ascii="Cambria Math" w:hAnsi="Cambria Math"/>
          </w:rPr>
          <m:t>User</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Pr>
          <w:rFonts w:ascii="Times New Roman" w:eastAsia="楷体" w:hAnsi="Times New Roman"/>
          <w:color w:val="000000"/>
        </w:rPr>
        <w:tab/>
        <w:t>(5-16)</w:t>
      </w:r>
    </w:p>
    <w:p w14:paraId="34C17BD0"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5-16 </w:t>
      </w:r>
      <w:r>
        <w:rPr>
          <w:rFonts w:ascii="Times New Roman" w:eastAsia="楷体" w:hAnsi="Times New Roman"/>
          <w:color w:val="000000"/>
        </w:rPr>
        <w:t>对应聊天服务构建</w:t>
      </w:r>
      <w:r>
        <w:rPr>
          <w:rFonts w:ascii="Times New Roman" w:eastAsia="楷体" w:hAnsi="Times New Roman"/>
          <w:color w:val="000000"/>
        </w:rPr>
        <w:t xml:space="preserve"> messages </w:t>
      </w:r>
      <w:r>
        <w:rPr>
          <w:rFonts w:ascii="Times New Roman" w:eastAsia="楷体" w:hAnsi="Times New Roman"/>
          <w:color w:val="000000"/>
        </w:rPr>
        <w:t>的过程：系统消息包含规则及已核验条件，随后加入历史消息，最后加入当前问题。金融数值仍由工具计算，</w:t>
      </w:r>
      <w:r>
        <w:rPr>
          <w:rFonts w:ascii="Times New Roman" w:eastAsia="楷体" w:hAnsi="Times New Roman"/>
          <w:color w:val="000000"/>
        </w:rPr>
        <w:t xml:space="preserve">Γ </w:t>
      </w:r>
      <w:r>
        <w:rPr>
          <w:rFonts w:ascii="Times New Roman" w:eastAsia="楷体" w:hAnsi="Times New Roman"/>
          <w:color w:val="000000"/>
        </w:rPr>
        <w:t>只整理输入资料。历史检索结果不会自动加入该序列；用户恢复和确认后的资料通过当前事实路径进入。由此，架构分别控制语言上下文、计算前提和历史复用三个入口。</w:t>
      </w:r>
    </w:p>
    <w:p w14:paraId="7DB798F9" w14:textId="77777777" w:rsidR="002F1526" w:rsidRDefault="00FA6811">
      <w:pPr>
        <w:widowControl/>
      </w:pPr>
      <w:r>
        <w:rPr>
          <w:rFonts w:ascii="Times New Roman" w:eastAsia="楷体" w:hAnsi="Times New Roman"/>
          <w:color w:val="000000"/>
        </w:rPr>
        <w:t>指纹使用</w:t>
      </w:r>
      <w:r>
        <w:rPr>
          <w:rFonts w:ascii="Times New Roman" w:eastAsia="楷体" w:hAnsi="Times New Roman"/>
          <w:color w:val="000000"/>
        </w:rPr>
        <w:t xml:space="preserve"> SHA-256 </w:t>
      </w:r>
      <w:r>
        <w:rPr>
          <w:rFonts w:ascii="Times New Roman" w:eastAsia="楷体" w:hAnsi="Times New Roman"/>
          <w:color w:val="000000"/>
        </w:rPr>
        <w:t>计算。</w:t>
      </w:r>
      <w:r>
        <w:rPr>
          <w:rFonts w:ascii="Times New Roman" w:eastAsia="楷体" w:hAnsi="Times New Roman"/>
          <w:color w:val="000000"/>
        </w:rPr>
        <w:t xml:space="preserve">CanonicalJSON </w:t>
      </w:r>
      <w:r>
        <w:rPr>
          <w:rFonts w:ascii="Times New Roman" w:eastAsia="楷体" w:hAnsi="Times New Roman"/>
          <w:color w:val="000000"/>
        </w:rPr>
        <w:t>对字段顺序及分隔形式作确定性处理，再编码为</w:t>
      </w:r>
      <w:r>
        <w:rPr>
          <w:rFonts w:ascii="Times New Roman" w:eastAsia="楷体" w:hAnsi="Times New Roman"/>
          <w:color w:val="000000"/>
        </w:rPr>
        <w:t xml:space="preserve"> UTF-8</w:t>
      </w:r>
      <w:r>
        <w:rPr>
          <w:rFonts w:ascii="Times New Roman" w:eastAsia="楷体" w:hAnsi="Times New Roman"/>
          <w:color w:val="000000"/>
        </w:rPr>
        <w:t>；因此，相同字段内容在该序列化规则下形成相同输入字节。对于一个已确认版本</w:t>
      </w:r>
      <w:r>
        <w:rPr>
          <w:rFonts w:ascii="Times New Roman" w:eastAsia="楷体" w:hAnsi="Times New Roman"/>
          <w:color w:val="000000"/>
        </w:rPr>
        <w:t xml:space="preserve"> r</w:t>
      </w:r>
      <w:r>
        <w:rPr>
          <w:rFonts w:ascii="Times New Roman" w:eastAsia="楷体" w:hAnsi="Times New Roman"/>
          <w:color w:val="000000"/>
        </w:rPr>
        <w:t>，其记录满足：</w:t>
      </w:r>
    </w:p>
    <w:p w14:paraId="0774946D" w14:textId="77777777" w:rsidR="002F1526" w:rsidRDefault="00FA6811">
      <w:pPr>
        <w:keepNext/>
        <w:widowControl/>
        <w:tabs>
          <w:tab w:val="center" w:pos="4819"/>
          <w:tab w:val="right" w:pos="9638"/>
        </w:tabs>
        <w:ind w:firstLine="0"/>
        <w:jc w:val="left"/>
      </w:pPr>
      <w:r>
        <w:tab/>
      </w:r>
      <m:oMath>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r>
          <w:rPr>
            <w:rFonts w:ascii="Cambria Math" w:hAnsi="Cambria Math"/>
          </w:rPr>
          <m:t>SHA</m:t>
        </m:r>
        <m:r>
          <w:rPr>
            <w:rFonts w:ascii="Cambria Math" w:hAnsi="Cambria Math"/>
          </w:rPr>
          <m:t>256(</m:t>
        </m:r>
        <m:r>
          <w:rPr>
            <w:rFonts w:ascii="Cambria Math" w:hAnsi="Cambria Math"/>
          </w:rPr>
          <m:t>UTF</m:t>
        </m:r>
        <m:r>
          <w:rPr>
            <w:rFonts w:ascii="Cambria Math" w:hAnsi="Cambria Math"/>
          </w:rPr>
          <m:t>8(</m:t>
        </m:r>
        <m:r>
          <w:rPr>
            <w:rFonts w:ascii="Cambria Math" w:hAnsi="Cambria Math"/>
          </w:rPr>
          <m:t>CanonicalJSON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oMath>
      <w:r>
        <w:rPr>
          <w:rFonts w:ascii="Times New Roman" w:eastAsia="楷体" w:hAnsi="Times New Roman"/>
          <w:color w:val="000000"/>
        </w:rPr>
        <w:tab/>
        <w:t>(5-17)</w:t>
      </w:r>
    </w:p>
    <w:p w14:paraId="1E6ED8C4"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5-17 </w:t>
      </w:r>
      <w:r>
        <w:rPr>
          <w:rFonts w:ascii="Times New Roman" w:eastAsia="楷体" w:hAnsi="Times New Roman"/>
          <w:color w:val="000000"/>
        </w:rPr>
        <w:t>用于比较确认时事实与当前事实是否一致，哈希值承担内容一致性检查。确认写入同时检查</w:t>
      </w:r>
      <w:r>
        <w:rPr>
          <w:rFonts w:ascii="Times New Roman" w:eastAsia="楷体" w:hAnsi="Times New Roman"/>
          <w:color w:val="000000"/>
        </w:rPr>
        <w:t xml:space="preserve"> expected_revision</w:t>
      </w:r>
      <w:r>
        <w:rPr>
          <w:rFonts w:ascii="Times New Roman" w:eastAsia="楷体" w:hAnsi="Times New Roman"/>
          <w:color w:val="000000"/>
        </w:rPr>
        <w:t>；只有请求修订与当前存储修订一致，才能保存新</w:t>
      </w:r>
      <w:r>
        <w:rPr>
          <w:rFonts w:ascii="Times New Roman" w:eastAsia="楷体" w:hAnsi="Times New Roman"/>
          <w:color w:val="000000"/>
        </w:rPr>
        <w:lastRenderedPageBreak/>
        <w:t>记录并将修订号增加一。内容检查覆盖资料变化，修订检查覆盖确认记录变化，二者共同确定本轮是否可以继续使用指定前提。</w:t>
      </w:r>
    </w:p>
    <w:p w14:paraId="1D7E8F67" w14:textId="77777777" w:rsidR="002F1526" w:rsidRDefault="00FA6811">
      <w:pPr>
        <w:widowControl/>
      </w:pPr>
      <w:r>
        <w:rPr>
          <w:rFonts w:ascii="Times New Roman" w:eastAsia="楷体" w:hAnsi="Times New Roman"/>
          <w:color w:val="000000"/>
        </w:rPr>
        <w:t>历史记录采用追加保存方式，保存内容包括问卷、画像、组合以及允许的意图、计划和关联标识。研究结果通过标识关联，相同内容的重复保存由内容身份识别，读取时检查用户归属与内容完整性。长期保存的单位是一次显式确认的结构化上下文。输出期间的版本检查见</w:t>
      </w:r>
      <w:r>
        <w:rPr>
          <w:rFonts w:ascii="Times New Roman" w:eastAsia="楷体" w:hAnsi="Times New Roman"/>
          <w:color w:val="000000"/>
        </w:rPr>
        <w:t xml:space="preserve"> 6.1 </w:t>
      </w:r>
      <w:r>
        <w:rPr>
          <w:rFonts w:ascii="Times New Roman" w:eastAsia="楷体" w:hAnsi="Times New Roman"/>
          <w:color w:val="000000"/>
        </w:rPr>
        <w:t>节，历史检索与恢复条件见</w:t>
      </w:r>
      <w:r>
        <w:rPr>
          <w:rFonts w:ascii="Times New Roman" w:eastAsia="楷体" w:hAnsi="Times New Roman"/>
          <w:color w:val="000000"/>
        </w:rPr>
        <w:t xml:space="preserve"> 6.4 </w:t>
      </w:r>
      <w:r>
        <w:rPr>
          <w:rFonts w:ascii="Times New Roman" w:eastAsia="楷体" w:hAnsi="Times New Roman"/>
          <w:color w:val="000000"/>
        </w:rPr>
        <w:t>节。</w:t>
      </w:r>
    </w:p>
    <w:p w14:paraId="1B501EBD" w14:textId="77777777" w:rsidR="002F1526" w:rsidRDefault="00FA6811">
      <w:pPr>
        <w:pStyle w:val="31"/>
      </w:pPr>
      <w:bookmarkStart w:id="36" w:name="_Toc240658573"/>
      <w:r>
        <w:t xml:space="preserve">5.3.8 </w:t>
      </w:r>
      <w:r>
        <w:t>多轮追问与工具需求路由</w:t>
      </w:r>
      <w:bookmarkEnd w:id="36"/>
    </w:p>
    <w:p w14:paraId="6BB7F49A" w14:textId="77777777" w:rsidR="002F1526" w:rsidRDefault="00FA6811">
      <w:pPr>
        <w:widowControl/>
      </w:pPr>
      <w:r>
        <w:rPr>
          <w:rFonts w:ascii="Times New Roman" w:eastAsia="楷体" w:hAnsi="Times New Roman"/>
          <w:color w:val="000000"/>
        </w:rPr>
        <w:t>请求入口根据是否携带会话前提标识处理上下文。已绑定的请求先检查用户归属、修订及当前事实，检查通过后从服务端构建画像与持仓上下文；未绑定的请求清除客户端提交的个性化资料，继续进入聊天流程。已有绑定但检查不通过的请求返回重新确认提示。</w:t>
      </w:r>
    </w:p>
    <w:p w14:paraId="0B2F9DC7" w14:textId="77777777" w:rsidR="002F1526" w:rsidRDefault="00FA6811">
      <w:pPr>
        <w:widowControl/>
      </w:pPr>
      <w:r>
        <w:rPr>
          <w:rFonts w:ascii="Times New Roman" w:eastAsia="楷体" w:hAnsi="Times New Roman"/>
          <w:color w:val="000000"/>
        </w:rPr>
        <w:t>进入聊天流程后，每轮问题重新判定是否依赖外部金融事实或个人持仓计算。分类器结合当前问题及近期消息，返回工具需求标记。一般闲聊、自我介绍、写作翻译、概念或公式解释允许进入一般回答；具体证券行情、财务新闻、个人持仓分析以及金额和调仓测算要求使用对应工具或业务入口。无法确定时按需要工具处理。一般行情查询可以在未绑定个人前提时调用查询工具；持仓体检需要有效的确认上下文。</w:t>
      </w:r>
    </w:p>
    <w:p w14:paraId="3CC48913" w14:textId="77777777" w:rsidR="002F1526" w:rsidRDefault="00FA6811">
      <w:pPr>
        <w:widowControl/>
      </w:pPr>
      <w:r>
        <w:rPr>
          <w:rFonts w:ascii="Times New Roman" w:eastAsia="楷体" w:hAnsi="Times New Roman"/>
          <w:color w:val="000000"/>
        </w:rPr>
        <w:t>例如，用户先询问某只股票的持仓风险，随后追问</w:t>
      </w:r>
      <w:r>
        <w:rPr>
          <w:rFonts w:ascii="Times New Roman" w:eastAsia="楷体" w:hAnsi="Times New Roman"/>
          <w:color w:val="000000"/>
        </w:rPr>
        <w:t>“</w:t>
      </w:r>
      <w:r>
        <w:rPr>
          <w:rFonts w:ascii="Times New Roman" w:eastAsia="楷体" w:hAnsi="Times New Roman"/>
          <w:color w:val="000000"/>
        </w:rPr>
        <w:t>如果减持一部分，现金会增加多少</w:t>
      </w:r>
      <w:r>
        <w:rPr>
          <w:rFonts w:ascii="Times New Roman" w:eastAsia="楷体" w:hAnsi="Times New Roman"/>
          <w:color w:val="000000"/>
        </w:rPr>
        <w:t>”</w:t>
      </w:r>
      <w:r>
        <w:rPr>
          <w:rFonts w:ascii="Times New Roman" w:eastAsia="楷体" w:hAnsi="Times New Roman"/>
          <w:color w:val="000000"/>
        </w:rPr>
        <w:t>，系统借助近期消息理解讨论对象，聊天调仓工具返回进入调仓计划的提示。用户在该入口确认已刷新持仓、目标权重与换手约束后执行确定性测算。聊天中的持仓体检工具可以在有效前提下直接计算组合健康指标；用户追问</w:t>
      </w:r>
      <w:r>
        <w:rPr>
          <w:rFonts w:ascii="Times New Roman" w:eastAsia="楷体" w:hAnsi="Times New Roman"/>
          <w:color w:val="000000"/>
        </w:rPr>
        <w:t>“</w:t>
      </w:r>
      <w:r>
        <w:rPr>
          <w:rFonts w:ascii="Times New Roman" w:eastAsia="楷体" w:hAnsi="Times New Roman"/>
          <w:color w:val="000000"/>
        </w:rPr>
        <w:t>为什么这个比例超限</w:t>
      </w:r>
      <w:r>
        <w:rPr>
          <w:rFonts w:ascii="Times New Roman" w:eastAsia="楷体" w:hAnsi="Times New Roman"/>
          <w:color w:val="000000"/>
        </w:rPr>
        <w:t>”</w:t>
      </w:r>
      <w:r>
        <w:rPr>
          <w:rFonts w:ascii="Times New Roman" w:eastAsia="楷体" w:hAnsi="Times New Roman"/>
          <w:color w:val="000000"/>
        </w:rPr>
        <w:t>时，回答可结合体检结果解释预算规则。若投资条件变化，则需要更新资料并重新确认。</w:t>
      </w:r>
    </w:p>
    <w:p w14:paraId="5ACB7711" w14:textId="77777777" w:rsidR="002F1526" w:rsidRDefault="00FA6811">
      <w:pPr>
        <w:widowControl/>
      </w:pPr>
      <w:r>
        <w:rPr>
          <w:rFonts w:ascii="Times New Roman" w:eastAsia="楷体" w:hAnsi="Times New Roman"/>
          <w:color w:val="000000"/>
        </w:rPr>
        <w:t>对于非金融问题，当前产品采用一般回答与金融工具调用的分流策略。对话并未设置全面禁止非金融内容的规则；涉及金融事实的请求要求核验，用户要求跳过工具不能改变这一条件。没有有效确认前提时，工作台按一般交流提交，不附带个性化画像、持仓和此前的金融消息上下文。</w:t>
      </w:r>
    </w:p>
    <w:p w14:paraId="4AA3A6DC" w14:textId="77777777" w:rsidR="002F1526" w:rsidRDefault="00FA6811">
      <w:pPr>
        <w:keepNext/>
        <w:widowControl/>
        <w:ind w:firstLine="0"/>
        <w:jc w:val="center"/>
      </w:pPr>
      <w:r>
        <w:rPr>
          <w:noProof/>
        </w:rPr>
        <w:lastRenderedPageBreak/>
        <w:drawing>
          <wp:inline distT="0" distB="0" distL="0" distR="0" wp14:anchorId="74FCC050" wp14:editId="1F6AC12A">
            <wp:extent cx="6120000" cy="64124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dataflow.png"/>
                    <pic:cNvPicPr/>
                  </pic:nvPicPr>
                  <pic:blipFill>
                    <a:blip r:embed="rId21"/>
                    <a:stretch>
                      <a:fillRect/>
                    </a:stretch>
                  </pic:blipFill>
                  <pic:spPr>
                    <a:xfrm>
                      <a:off x="0" y="0"/>
                      <a:ext cx="6120000" cy="6412406"/>
                    </a:xfrm>
                    <a:prstGeom prst="rect">
                      <a:avLst/>
                    </a:prstGeom>
                  </pic:spPr>
                </pic:pic>
              </a:graphicData>
            </a:graphic>
          </wp:inline>
        </w:drawing>
      </w:r>
    </w:p>
    <w:p w14:paraId="03451E0B" w14:textId="77777777" w:rsidR="002F1526" w:rsidRDefault="00FA6811">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5-8 </w:t>
      </w:r>
      <w:r>
        <w:rPr>
          <w:rFonts w:ascii="Times New Roman" w:eastAsia="楷体" w:hAnsi="Times New Roman"/>
          <w:color w:val="000000"/>
          <w:sz w:val="21"/>
        </w:rPr>
        <w:t>画像记忆与聊天工具的数据流</w:t>
      </w:r>
    </w:p>
    <w:p w14:paraId="0D9E307D" w14:textId="77777777" w:rsidR="002F1526" w:rsidRDefault="00FA6811">
      <w:pPr>
        <w:widowControl/>
      </w:pPr>
      <w:r>
        <w:rPr>
          <w:rFonts w:ascii="Times New Roman" w:eastAsia="楷体" w:hAnsi="Times New Roman"/>
          <w:color w:val="000000"/>
        </w:rPr>
        <w:t>在图</w:t>
      </w:r>
      <w:r>
        <w:rPr>
          <w:rFonts w:ascii="Times New Roman" w:eastAsia="楷体" w:hAnsi="Times New Roman"/>
          <w:color w:val="000000"/>
        </w:rPr>
        <w:t xml:space="preserve"> 5-8 </w:t>
      </w:r>
      <w:r>
        <w:rPr>
          <w:rFonts w:ascii="Times New Roman" w:eastAsia="楷体" w:hAnsi="Times New Roman"/>
          <w:color w:val="000000"/>
        </w:rPr>
        <w:t>中，入口校验先于模型的工具需求判定。聊天分别提供一般回答、金融资料查询和持仓体检；调仓需求引导用户进入专用计划入口。绑定前提的请求在后续输出期间继续检查版本。历史资料需要经用户选择、更新和确认进入当前上下文。专业研究与结构化建议使用图</w:t>
      </w:r>
      <w:r>
        <w:rPr>
          <w:rFonts w:ascii="Times New Roman" w:eastAsia="楷体" w:hAnsi="Times New Roman"/>
          <w:color w:val="000000"/>
        </w:rPr>
        <w:t xml:space="preserve"> 5-7 </w:t>
      </w:r>
      <w:r>
        <w:rPr>
          <w:rFonts w:ascii="Times New Roman" w:eastAsia="楷体" w:hAnsi="Times New Roman"/>
          <w:color w:val="000000"/>
        </w:rPr>
        <w:t>所示的任务执行及双重审查流程。</w:t>
      </w:r>
    </w:p>
    <w:p w14:paraId="08B6F080" w14:textId="77777777" w:rsidR="002F1526" w:rsidRDefault="00FA6811">
      <w:pPr>
        <w:pStyle w:val="1"/>
        <w:widowControl/>
      </w:pPr>
      <w:bookmarkStart w:id="37" w:name="_Toc240658574"/>
      <w:r>
        <w:lastRenderedPageBreak/>
        <w:t>第六章</w:t>
      </w:r>
      <w:r>
        <w:t xml:space="preserve"> </w:t>
      </w:r>
      <w:r>
        <w:t>创新亮点</w:t>
      </w:r>
      <w:bookmarkEnd w:id="37"/>
    </w:p>
    <w:p w14:paraId="6D3514BF" w14:textId="77777777" w:rsidR="002F1526" w:rsidRDefault="00FA6811">
      <w:pPr>
        <w:pStyle w:val="2"/>
        <w:widowControl/>
      </w:pPr>
      <w:bookmarkStart w:id="38" w:name="_Toc240658575"/>
      <w:r>
        <w:t xml:space="preserve">6.1 </w:t>
      </w:r>
      <w:r>
        <w:t>面向多轮咨询的版本化事实约束</w:t>
      </w:r>
      <w:bookmarkEnd w:id="38"/>
    </w:p>
    <w:p w14:paraId="2869D0B5" w14:textId="77777777" w:rsidR="002F1526" w:rsidRDefault="00FA6811">
      <w:pPr>
        <w:pStyle w:val="31"/>
      </w:pPr>
      <w:bookmarkStart w:id="39" w:name="_Toc240658576"/>
      <w:r>
        <w:t xml:space="preserve">6.1.1 </w:t>
      </w:r>
      <w:r>
        <w:t>问题背景</w:t>
      </w:r>
      <w:bookmarkEnd w:id="39"/>
    </w:p>
    <w:p w14:paraId="7E788A30" w14:textId="77777777" w:rsidR="002F1526" w:rsidRDefault="00FA6811">
      <w:pPr>
        <w:widowControl/>
      </w:pPr>
      <w:r>
        <w:rPr>
          <w:rFonts w:ascii="Times New Roman" w:eastAsia="楷体" w:hAnsi="Times New Roman"/>
          <w:color w:val="000000"/>
        </w:rPr>
        <w:t>投资咨询经常连续经历</w:t>
      </w:r>
      <w:r>
        <w:rPr>
          <w:rFonts w:ascii="Times New Roman" w:eastAsia="楷体" w:hAnsi="Times New Roman"/>
          <w:color w:val="000000"/>
        </w:rPr>
        <w:t>“</w:t>
      </w:r>
      <w:r>
        <w:rPr>
          <w:rFonts w:ascii="Times New Roman" w:eastAsia="楷体" w:hAnsi="Times New Roman"/>
          <w:color w:val="000000"/>
        </w:rPr>
        <w:t>查看持仓</w:t>
      </w:r>
      <w:r>
        <w:rPr>
          <w:rFonts w:ascii="Times New Roman" w:eastAsia="楷体" w:hAnsi="Times New Roman"/>
          <w:color w:val="000000"/>
        </w:rPr>
        <w:t>—</w:t>
      </w:r>
      <w:r>
        <w:rPr>
          <w:rFonts w:ascii="Times New Roman" w:eastAsia="楷体" w:hAnsi="Times New Roman"/>
          <w:color w:val="000000"/>
        </w:rPr>
        <w:t>解释风险</w:t>
      </w:r>
      <w:r>
        <w:rPr>
          <w:rFonts w:ascii="Times New Roman" w:eastAsia="楷体" w:hAnsi="Times New Roman"/>
          <w:color w:val="000000"/>
        </w:rPr>
        <w:t>—</w:t>
      </w:r>
      <w:r>
        <w:rPr>
          <w:rFonts w:ascii="Times New Roman" w:eastAsia="楷体" w:hAnsi="Times New Roman"/>
          <w:color w:val="000000"/>
        </w:rPr>
        <w:t>修改条件</w:t>
      </w:r>
      <w:r>
        <w:rPr>
          <w:rFonts w:ascii="Times New Roman" w:eastAsia="楷体" w:hAnsi="Times New Roman"/>
          <w:color w:val="000000"/>
        </w:rPr>
        <w:t>—</w:t>
      </w:r>
      <w:r>
        <w:rPr>
          <w:rFonts w:ascii="Times New Roman" w:eastAsia="楷体" w:hAnsi="Times New Roman"/>
          <w:color w:val="000000"/>
        </w:rPr>
        <w:t>询问调整方案</w:t>
      </w:r>
      <w:r>
        <w:rPr>
          <w:rFonts w:ascii="Times New Roman" w:eastAsia="楷体" w:hAnsi="Times New Roman"/>
          <w:color w:val="000000"/>
        </w:rPr>
        <w:t>”</w:t>
      </w:r>
      <w:r>
        <w:rPr>
          <w:rFonts w:ascii="Times New Roman" w:eastAsia="楷体" w:hAnsi="Times New Roman"/>
          <w:color w:val="000000"/>
        </w:rPr>
        <w:t>。在这个过程中，对话文本、实际持仓和用户意图可能同时变化。若继续使用上一轮的数量或风险条件，即使语言回答保持连贯，结论也可能建立在已经失效的输入上。个性化顾问研究关注用户条件与建议适配</w:t>
      </w:r>
      <w:r>
        <w:rPr>
          <w:rFonts w:ascii="Times New Roman" w:eastAsia="楷体" w:hAnsi="Times New Roman"/>
          <w:color w:val="000000"/>
        </w:rPr>
        <w:t>[1]</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将这一问题进一步转化为当前事实的版本一致性约束。</w:t>
      </w:r>
    </w:p>
    <w:p w14:paraId="715A5CDA" w14:textId="77777777" w:rsidR="002F1526" w:rsidRDefault="00FA6811">
      <w:pPr>
        <w:pStyle w:val="31"/>
      </w:pPr>
      <w:bookmarkStart w:id="40" w:name="_Toc240658577"/>
      <w:r>
        <w:t xml:space="preserve">6.1.2 </w:t>
      </w:r>
      <w:r>
        <w:t>消息语境与事实前提协同</w:t>
      </w:r>
      <w:bookmarkEnd w:id="40"/>
    </w:p>
    <w:p w14:paraId="32A91C7E" w14:textId="77777777" w:rsidR="002F1526" w:rsidRDefault="00FA6811">
      <w:pPr>
        <w:widowControl/>
      </w:pPr>
      <w:r>
        <w:rPr>
          <w:rFonts w:ascii="Times New Roman" w:eastAsia="楷体" w:hAnsi="Times New Roman"/>
          <w:color w:val="000000"/>
        </w:rPr>
        <w:t>系统为消息语境和事实前提设置不同职责。近期消息用于理解省略表达和追问对象；画像、持仓数量与数据模式由服务端的确认前提提供。两类输入在本轮请求中组合，使模型能够理解</w:t>
      </w:r>
      <w:r>
        <w:rPr>
          <w:rFonts w:ascii="Times New Roman" w:eastAsia="楷体" w:hAnsi="Times New Roman"/>
          <w:color w:val="000000"/>
        </w:rPr>
        <w:t>“</w:t>
      </w:r>
      <w:r>
        <w:rPr>
          <w:rFonts w:ascii="Times New Roman" w:eastAsia="楷体" w:hAnsi="Times New Roman"/>
          <w:color w:val="000000"/>
        </w:rPr>
        <w:t>刚才那只股票</w:t>
      </w:r>
      <w:r>
        <w:rPr>
          <w:rFonts w:ascii="Times New Roman" w:eastAsia="楷体" w:hAnsi="Times New Roman"/>
          <w:color w:val="000000"/>
        </w:rPr>
        <w:t>”</w:t>
      </w:r>
      <w:r>
        <w:rPr>
          <w:rFonts w:ascii="Times New Roman" w:eastAsia="楷体" w:hAnsi="Times New Roman"/>
          <w:color w:val="000000"/>
        </w:rPr>
        <w:t>，同时让数量与风险预算始终来自可校验的结构化记录。</w:t>
      </w:r>
    </w:p>
    <w:p w14:paraId="1CB6ED03" w14:textId="77777777" w:rsidR="002F1526" w:rsidRDefault="00FA6811">
      <w:pPr>
        <w:widowControl/>
      </w:pPr>
      <w:r>
        <w:rPr>
          <w:rFonts w:ascii="Times New Roman" w:eastAsia="楷体" w:hAnsi="Times New Roman"/>
          <w:color w:val="000000"/>
        </w:rPr>
        <w:t>这一机制将多轮咨询中的两个变化过程分别管理：消息在每轮交流后延长，事实在用户修改资料并确认后产生新版本。消息窗口可以继续提供主题线索，但计算输入必须通过当前版本检查。例如，</w:t>
      </w:r>
      <w:r>
        <w:rPr>
          <w:rFonts w:ascii="Times New Roman" w:eastAsia="楷体" w:hAnsi="Times New Roman"/>
          <w:color w:val="000000"/>
        </w:rPr>
        <w:t>“</w:t>
      </w:r>
      <w:r>
        <w:rPr>
          <w:rFonts w:ascii="Times New Roman" w:eastAsia="楷体" w:hAnsi="Times New Roman"/>
          <w:color w:val="000000"/>
        </w:rPr>
        <w:t>继续分析刚才那只股票</w:t>
      </w:r>
      <w:r>
        <w:rPr>
          <w:rFonts w:ascii="Times New Roman" w:eastAsia="楷体" w:hAnsi="Times New Roman"/>
          <w:color w:val="000000"/>
        </w:rPr>
        <w:t>”</w:t>
      </w:r>
      <w:r>
        <w:rPr>
          <w:rFonts w:ascii="Times New Roman" w:eastAsia="楷体" w:hAnsi="Times New Roman"/>
          <w:color w:val="000000"/>
        </w:rPr>
        <w:t>可以继承讨论对象；</w:t>
      </w:r>
      <w:r>
        <w:rPr>
          <w:rFonts w:ascii="Times New Roman" w:eastAsia="楷体" w:hAnsi="Times New Roman"/>
          <w:color w:val="000000"/>
        </w:rPr>
        <w:t>“</w:t>
      </w:r>
      <w:r>
        <w:rPr>
          <w:rFonts w:ascii="Times New Roman" w:eastAsia="楷体" w:hAnsi="Times New Roman"/>
          <w:color w:val="000000"/>
        </w:rPr>
        <w:t>我现在增加了一倍持仓</w:t>
      </w:r>
      <w:r>
        <w:rPr>
          <w:rFonts w:ascii="Times New Roman" w:eastAsia="楷体" w:hAnsi="Times New Roman"/>
          <w:color w:val="000000"/>
        </w:rPr>
        <w:t>”</w:t>
      </w:r>
      <w:r>
        <w:rPr>
          <w:rFonts w:ascii="Times New Roman" w:eastAsia="楷体" w:hAnsi="Times New Roman"/>
          <w:color w:val="000000"/>
        </w:rPr>
        <w:t>属于需要核对的条件变化，文本中的新数量不能自动替换服务端组合。系统通过资料更新与确认入口建立新的计算前提。</w:t>
      </w:r>
    </w:p>
    <w:p w14:paraId="30AF3A66" w14:textId="77777777" w:rsidR="002F1526" w:rsidRDefault="00FA6811">
      <w:pPr>
        <w:widowControl/>
      </w:pPr>
      <w:r>
        <w:rPr>
          <w:rFonts w:ascii="Times New Roman" w:eastAsia="楷体" w:hAnsi="Times New Roman"/>
          <w:color w:val="000000"/>
        </w:rPr>
        <w:t>确认前提保存内容指纹和修订号。设</w:t>
      </w:r>
      <w:r>
        <w:rPr>
          <w:rFonts w:ascii="Times New Roman" w:eastAsia="楷体" w:hAnsi="Times New Roman"/>
          <w:color w:val="000000"/>
        </w:rPr>
        <w:t xml:space="preserve"> F_t </w:t>
      </w:r>
      <w:r>
        <w:rPr>
          <w:rFonts w:ascii="Times New Roman" w:eastAsia="楷体" w:hAnsi="Times New Roman"/>
          <w:color w:val="000000"/>
        </w:rPr>
        <w:t>为服务端当前事实，</w:t>
      </w:r>
      <w:r>
        <w:rPr>
          <w:rFonts w:ascii="Times New Roman" w:eastAsia="楷体" w:hAnsi="Times New Roman"/>
          <w:color w:val="000000"/>
        </w:rPr>
        <w:t xml:space="preserve">H </w:t>
      </w:r>
      <w:r>
        <w:rPr>
          <w:rFonts w:ascii="Times New Roman" w:eastAsia="楷体" w:hAnsi="Times New Roman"/>
          <w:color w:val="000000"/>
        </w:rPr>
        <w:t>为规范化内容的哈希函数，</w:t>
      </w:r>
      <w:r>
        <w:rPr>
          <w:rFonts w:ascii="Times New Roman" w:eastAsia="楷体" w:hAnsi="Times New Roman"/>
          <w:color w:val="000000"/>
        </w:rPr>
        <w:t xml:space="preserve">h_r </w:t>
      </w:r>
      <w:r>
        <w:rPr>
          <w:rFonts w:ascii="Times New Roman" w:eastAsia="楷体" w:hAnsi="Times New Roman"/>
          <w:color w:val="000000"/>
        </w:rPr>
        <w:t>为已确认修订对应的指纹，</w:t>
      </w:r>
      <w:r>
        <w:rPr>
          <w:rFonts w:ascii="Times New Roman" w:eastAsia="楷体" w:hAnsi="Times New Roman"/>
          <w:color w:val="000000"/>
        </w:rPr>
        <w:t xml:space="preserve">r_req </w:t>
      </w:r>
      <w:r>
        <w:rPr>
          <w:rFonts w:ascii="Times New Roman" w:eastAsia="楷体" w:hAnsi="Times New Roman"/>
          <w:color w:val="000000"/>
        </w:rPr>
        <w:t>与</w:t>
      </w:r>
      <w:r>
        <w:rPr>
          <w:rFonts w:ascii="Times New Roman" w:eastAsia="楷体" w:hAnsi="Times New Roman"/>
          <w:color w:val="000000"/>
        </w:rPr>
        <w:t xml:space="preserve"> r_store </w:t>
      </w:r>
      <w:r>
        <w:rPr>
          <w:rFonts w:ascii="Times New Roman" w:eastAsia="楷体" w:hAnsi="Times New Roman"/>
          <w:color w:val="000000"/>
        </w:rPr>
        <w:t>为请求及存储修订号，当前前提有效需要满足：</w:t>
      </w:r>
    </w:p>
    <w:p w14:paraId="4D601845" w14:textId="77777777" w:rsidR="002F1526" w:rsidRDefault="00FA6811">
      <w:pPr>
        <w:keepNext/>
        <w:widowControl/>
        <w:tabs>
          <w:tab w:val="center" w:pos="4819"/>
          <w:tab w:val="right" w:pos="9638"/>
        </w:tabs>
        <w:ind w:firstLine="0"/>
        <w:jc w:val="left"/>
      </w:pPr>
      <w:r>
        <w:tab/>
      </w:r>
      <m:oMath>
        <m:sSub>
          <m:sSubPr>
            <m:ctrlPr>
              <w:rPr>
                <w:rFonts w:ascii="Cambria Math" w:hAnsi="Cambria Math"/>
              </w:rPr>
            </m:ctrlPr>
          </m:sSubPr>
          <m:e>
            <m:r>
              <w:rPr>
                <w:rFonts w:ascii="Cambria Math" w:hAnsi="Cambria Math"/>
              </w:rPr>
              <m:t>Valid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req</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store</m:t>
            </m:r>
          </m:sub>
        </m:sSub>
        <m:r>
          <w:rPr>
            <w:rFonts w:ascii="Cambria Math" w:hAnsi="Cambria Math"/>
          </w:rPr>
          <m: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oMath>
      <w:r>
        <w:rPr>
          <w:rFonts w:ascii="Times New Roman" w:eastAsia="楷体" w:hAnsi="Times New Roman"/>
          <w:color w:val="000000"/>
        </w:rPr>
        <w:tab/>
        <w:t>(6-1)</w:t>
      </w:r>
    </w:p>
    <w:p w14:paraId="7A8FF843"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6-1 </w:t>
      </w:r>
      <w:r>
        <w:rPr>
          <w:rFonts w:ascii="Times New Roman" w:eastAsia="楷体" w:hAnsi="Times New Roman"/>
          <w:color w:val="000000"/>
        </w:rPr>
        <w:t>应用于已有确认记录且用户归属匹配的请求。修订号用于识别确认版本，内容指纹用于识别画像、持仓或数据模式变化。请求开始时校验一次，输出期间继续检查，使计算输入与回答使用的前提保持联系。</w:t>
      </w:r>
    </w:p>
    <w:p w14:paraId="00342372" w14:textId="77777777" w:rsidR="002F1526" w:rsidRDefault="00FA6811">
      <w:pPr>
        <w:widowControl/>
      </w:pPr>
      <w:r>
        <w:rPr>
          <w:rFonts w:ascii="Times New Roman" w:eastAsia="楷体" w:hAnsi="Times New Roman"/>
          <w:color w:val="000000"/>
        </w:rPr>
        <w:t>例如，用户完成某项持仓分析后修改了数量，再追问</w:t>
      </w:r>
      <w:r>
        <w:rPr>
          <w:rFonts w:ascii="Times New Roman" w:eastAsia="楷体" w:hAnsi="Times New Roman"/>
          <w:color w:val="000000"/>
        </w:rPr>
        <w:t>“</w:t>
      </w:r>
      <w:r>
        <w:rPr>
          <w:rFonts w:ascii="Times New Roman" w:eastAsia="楷体" w:hAnsi="Times New Roman"/>
          <w:color w:val="000000"/>
        </w:rPr>
        <w:t>现在还需要减持吗</w:t>
      </w:r>
      <w:r>
        <w:rPr>
          <w:rFonts w:ascii="Times New Roman" w:eastAsia="楷体" w:hAnsi="Times New Roman"/>
          <w:color w:val="000000"/>
        </w:rPr>
        <w:t>”</w:t>
      </w:r>
      <w:r>
        <w:rPr>
          <w:rFonts w:ascii="Times New Roman" w:eastAsia="楷体" w:hAnsi="Times New Roman"/>
          <w:color w:val="000000"/>
        </w:rPr>
        <w:t>。近期消息能够说明追问对象，但服务端检查会发现持仓事实已经变化，要求重新确认并计算。这样，旧回答可以继续作为交流背景，当前建议则具有新的计算依据。</w:t>
      </w:r>
    </w:p>
    <w:p w14:paraId="6B407EB0" w14:textId="77777777" w:rsidR="002F1526" w:rsidRDefault="00FA6811">
      <w:pPr>
        <w:pStyle w:val="31"/>
      </w:pPr>
      <w:bookmarkStart w:id="41" w:name="_Toc240658578"/>
      <w:r>
        <w:t xml:space="preserve">6.1.3 </w:t>
      </w:r>
      <w:r>
        <w:t>输出期间的连续版本校验</w:t>
      </w:r>
      <w:bookmarkEnd w:id="41"/>
    </w:p>
    <w:p w14:paraId="24492193" w14:textId="77777777" w:rsidR="002F1526" w:rsidRDefault="00FA6811">
      <w:pPr>
        <w:widowControl/>
      </w:pPr>
      <w:r>
        <w:rPr>
          <w:rFonts w:ascii="Times New Roman" w:eastAsia="楷体" w:hAnsi="Times New Roman"/>
          <w:color w:val="000000"/>
        </w:rPr>
        <w:t>一次模型与工具调用可能持续多个输出片段，期间用户仍可能修改资料。系统在聊天入口完成检查后，还在转发各个后续输出片段前重新读取确认记录和当前事实。</w:t>
      </w:r>
      <w:r>
        <w:rPr>
          <w:rFonts w:ascii="Times New Roman" w:eastAsia="楷体" w:hAnsi="Times New Roman"/>
          <w:color w:val="000000"/>
        </w:rPr>
        <w:lastRenderedPageBreak/>
        <w:t>设</w:t>
      </w:r>
      <w:r>
        <w:rPr>
          <w:rFonts w:ascii="Times New Roman" w:eastAsia="楷体" w:hAnsi="Times New Roman"/>
          <w:color w:val="000000"/>
        </w:rPr>
        <w:t xml:space="preserve"> τ_k </w:t>
      </w:r>
      <w:r>
        <w:rPr>
          <w:rFonts w:ascii="Times New Roman" w:eastAsia="楷体" w:hAnsi="Times New Roman"/>
          <w:color w:val="000000"/>
        </w:rPr>
        <w:t>为第</w:t>
      </w:r>
      <w:r>
        <w:rPr>
          <w:rFonts w:ascii="Times New Roman" w:eastAsia="楷体" w:hAnsi="Times New Roman"/>
          <w:color w:val="000000"/>
        </w:rPr>
        <w:t xml:space="preserve"> k </w:t>
      </w:r>
      <w:r>
        <w:rPr>
          <w:rFonts w:ascii="Times New Roman" w:eastAsia="楷体" w:hAnsi="Times New Roman"/>
          <w:color w:val="000000"/>
        </w:rPr>
        <w:t>个片段的检查时点，</w:t>
      </w:r>
      <w:r>
        <w:rPr>
          <w:rFonts w:ascii="Times New Roman" w:eastAsia="楷体" w:hAnsi="Times New Roman"/>
          <w:color w:val="000000"/>
        </w:rPr>
        <w:t xml:space="preserve">Valid </w:t>
      </w:r>
      <w:r>
        <w:rPr>
          <w:rFonts w:ascii="Times New Roman" w:eastAsia="楷体" w:hAnsi="Times New Roman"/>
          <w:color w:val="000000"/>
        </w:rPr>
        <w:t>使用式</w:t>
      </w:r>
      <w:r>
        <w:rPr>
          <w:rFonts w:ascii="Times New Roman" w:eastAsia="楷体" w:hAnsi="Times New Roman"/>
          <w:color w:val="000000"/>
        </w:rPr>
        <w:t xml:space="preserve"> 6-1 </w:t>
      </w:r>
      <w:r>
        <w:rPr>
          <w:rFonts w:ascii="Times New Roman" w:eastAsia="楷体" w:hAnsi="Times New Roman"/>
          <w:color w:val="000000"/>
        </w:rPr>
        <w:t>的版本及指纹条件，本轮继续转发的必要条件为：</w:t>
      </w:r>
    </w:p>
    <w:p w14:paraId="2499BB07" w14:textId="77777777" w:rsidR="002F1526" w:rsidRDefault="00FA6811">
      <w:pPr>
        <w:keepNext/>
        <w:widowControl/>
        <w:tabs>
          <w:tab w:val="center" w:pos="4819"/>
          <w:tab w:val="right" w:pos="9638"/>
        </w:tabs>
        <w:ind w:firstLine="0"/>
        <w:jc w:val="left"/>
      </w:pPr>
      <w:r>
        <w:tab/>
      </w:r>
      <m:oMath>
        <m:r>
          <w:rPr>
            <w:rFonts w:ascii="Cambria Math" w:hAnsi="Cambria Math"/>
          </w:rPr>
          <m:t>Continue</m:t>
        </m:r>
        <m:r>
          <w:rPr>
            <w:rFonts w:ascii="Cambria Math" w:hAnsi="Cambria Math"/>
          </w:rPr>
          <m:t>(</m:t>
        </m:r>
        <m:r>
          <w:rPr>
            <w:rFonts w:ascii="Cambria Math" w:hAnsi="Cambria Math"/>
          </w:rPr>
          <m:t>k</m:t>
        </m:r>
        <m:r>
          <w:rPr>
            <w:rFonts w:ascii="Cambria Math" w:hAnsi="Cambria Math"/>
          </w:rPr>
          <m:t>)=</m:t>
        </m:r>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Valid</m:t>
                </m:r>
              </m:e>
              <m:sub>
                <m:sSub>
                  <m:sSubPr>
                    <m:ctrlPr>
                      <w:rPr>
                        <w:rFonts w:ascii="Cambria Math" w:hAnsi="Cambria Math"/>
                      </w:rPr>
                    </m:ctrlPr>
                  </m:sSubPr>
                  <m:e>
                    <m:r>
                      <w:rPr>
                        <w:rFonts w:ascii="Cambria Math" w:hAnsi="Cambria Math"/>
                      </w:rPr>
                      <m:t>τ</m:t>
                    </m:r>
                  </m:e>
                  <m:sub>
                    <m:r>
                      <w:rPr>
                        <w:rFonts w:ascii="Cambria Math" w:hAnsi="Cambria Math"/>
                      </w:rPr>
                      <m:t>j</m:t>
                    </m:r>
                  </m:sub>
                </m:sSub>
              </m:sub>
            </m:sSub>
          </m:e>
        </m:nary>
        <m:r>
          <w:rPr>
            <w:rFonts w:ascii="Cambria Math" w:hAnsi="Cambria Math"/>
          </w:rPr>
          <m:t>,</m:t>
        </m:r>
        <m:r>
          <w:rPr>
            <w:rFonts w:ascii="Cambria Math" w:hAnsi="Cambria Math"/>
          </w:rPr>
          <m:t>Continue</m:t>
        </m:r>
        <m:r>
          <w:rPr>
            <w:rFonts w:ascii="Cambria Math" w:hAnsi="Cambria Math"/>
          </w:rPr>
          <m:t>(</m:t>
        </m:r>
        <m:r>
          <w:rPr>
            <w:rFonts w:ascii="Cambria Math" w:hAnsi="Cambria Math"/>
          </w:rPr>
          <m:t>k</m:t>
        </m:r>
        <m:r>
          <w:rPr>
            <w:rFonts w:ascii="Cambria Math" w:hAnsi="Cambria Math"/>
          </w:rPr>
          <m:t>)=0⇒</m:t>
        </m:r>
        <m:r>
          <w:rPr>
            <w:rFonts w:ascii="Cambria Math" w:hAnsi="Cambria Math"/>
          </w:rPr>
          <m:t>StopStream</m:t>
        </m:r>
      </m:oMath>
      <w:r>
        <w:rPr>
          <w:rFonts w:ascii="Times New Roman" w:eastAsia="楷体" w:hAnsi="Times New Roman"/>
          <w:color w:val="000000"/>
        </w:rPr>
        <w:tab/>
        <w:t>(6-2)</w:t>
      </w:r>
    </w:p>
    <w:p w14:paraId="38A8BEFB"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6-2 </w:t>
      </w:r>
      <w:r>
        <w:rPr>
          <w:rFonts w:ascii="Times New Roman" w:eastAsia="楷体" w:hAnsi="Times New Roman"/>
          <w:color w:val="000000"/>
        </w:rPr>
        <w:t>描述输出控制规则。任一次检查发现版本变化、事实变化或必要资料无法读取，服务端返回错误事件并结束本轮输出；已经显示的内容仍需按原有前提理解。检查发生在片段转发前的离散时点，适用范围是本轮后续输出的放行控制。该机制让请求开始后的条件变化也能影响服务结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2F1526" w14:paraId="298953B5" w14:textId="77777777">
        <w:trPr>
          <w:cantSplit/>
          <w:tblHeader/>
        </w:trPr>
        <w:tc>
          <w:tcPr>
            <w:tcW w:w="2409" w:type="dxa"/>
          </w:tcPr>
          <w:p w14:paraId="3CB368F1" w14:textId="77777777" w:rsidR="002F1526" w:rsidRDefault="00FA6811">
            <w:pPr>
              <w:keepNext/>
              <w:spacing w:before="60" w:after="60"/>
              <w:ind w:firstLine="0"/>
              <w:jc w:val="left"/>
            </w:pPr>
            <w:r>
              <w:rPr>
                <w:rFonts w:ascii="Times New Roman" w:eastAsia="楷体" w:hAnsi="Times New Roman"/>
                <w:b/>
                <w:color w:val="000000"/>
                <w:sz w:val="20"/>
              </w:rPr>
              <w:t>当前状态</w:t>
            </w:r>
          </w:p>
        </w:tc>
        <w:tc>
          <w:tcPr>
            <w:tcW w:w="2409" w:type="dxa"/>
          </w:tcPr>
          <w:p w14:paraId="49CDC383" w14:textId="77777777" w:rsidR="002F1526" w:rsidRDefault="00FA6811">
            <w:pPr>
              <w:keepNext/>
              <w:spacing w:before="60" w:after="60"/>
              <w:ind w:firstLine="0"/>
              <w:jc w:val="left"/>
            </w:pPr>
            <w:r>
              <w:rPr>
                <w:rFonts w:ascii="Times New Roman" w:eastAsia="楷体" w:hAnsi="Times New Roman"/>
                <w:b/>
                <w:color w:val="000000"/>
                <w:sz w:val="20"/>
              </w:rPr>
              <w:t>触发事件</w:t>
            </w:r>
          </w:p>
        </w:tc>
        <w:tc>
          <w:tcPr>
            <w:tcW w:w="2409" w:type="dxa"/>
          </w:tcPr>
          <w:p w14:paraId="75D249E2" w14:textId="77777777" w:rsidR="002F1526" w:rsidRDefault="00FA6811">
            <w:pPr>
              <w:keepNext/>
              <w:spacing w:before="60" w:after="60"/>
              <w:ind w:firstLine="0"/>
              <w:jc w:val="left"/>
            </w:pPr>
            <w:r>
              <w:rPr>
                <w:rFonts w:ascii="Times New Roman" w:eastAsia="楷体" w:hAnsi="Times New Roman"/>
                <w:b/>
                <w:color w:val="000000"/>
                <w:sz w:val="20"/>
              </w:rPr>
              <w:t>检查条件</w:t>
            </w:r>
          </w:p>
        </w:tc>
        <w:tc>
          <w:tcPr>
            <w:tcW w:w="2409" w:type="dxa"/>
          </w:tcPr>
          <w:p w14:paraId="1F696661" w14:textId="77777777" w:rsidR="002F1526" w:rsidRDefault="00FA6811">
            <w:pPr>
              <w:keepNext/>
              <w:spacing w:before="60" w:after="60"/>
              <w:ind w:firstLine="0"/>
              <w:jc w:val="left"/>
            </w:pPr>
            <w:r>
              <w:rPr>
                <w:rFonts w:ascii="Times New Roman" w:eastAsia="楷体" w:hAnsi="Times New Roman"/>
                <w:b/>
                <w:color w:val="000000"/>
                <w:sz w:val="20"/>
              </w:rPr>
              <w:t>后续处理</w:t>
            </w:r>
          </w:p>
        </w:tc>
      </w:tr>
      <w:tr w:rsidR="002F1526" w14:paraId="53A5E132" w14:textId="77777777">
        <w:trPr>
          <w:cantSplit/>
        </w:trPr>
        <w:tc>
          <w:tcPr>
            <w:tcW w:w="2409" w:type="dxa"/>
          </w:tcPr>
          <w:p w14:paraId="145D10A3" w14:textId="77777777" w:rsidR="002F1526" w:rsidRDefault="00FA6811">
            <w:pPr>
              <w:keepNext/>
              <w:spacing w:before="60" w:after="60"/>
              <w:ind w:firstLine="0"/>
              <w:jc w:val="left"/>
            </w:pPr>
            <w:r>
              <w:rPr>
                <w:rFonts w:ascii="Times New Roman" w:eastAsia="楷体" w:hAnsi="Times New Roman"/>
                <w:color w:val="000000"/>
                <w:sz w:val="20"/>
              </w:rPr>
              <w:t>NOT_LOCKED</w:t>
            </w:r>
          </w:p>
        </w:tc>
        <w:tc>
          <w:tcPr>
            <w:tcW w:w="2409" w:type="dxa"/>
          </w:tcPr>
          <w:p w14:paraId="5153F470" w14:textId="77777777" w:rsidR="002F1526" w:rsidRDefault="00FA6811">
            <w:pPr>
              <w:keepNext/>
              <w:spacing w:before="60" w:after="60"/>
              <w:ind w:firstLine="0"/>
              <w:jc w:val="left"/>
            </w:pPr>
            <w:r>
              <w:rPr>
                <w:rFonts w:ascii="Times New Roman" w:eastAsia="楷体" w:hAnsi="Times New Roman"/>
                <w:color w:val="000000"/>
                <w:sz w:val="20"/>
              </w:rPr>
              <w:t>用户请求确认</w:t>
            </w:r>
          </w:p>
        </w:tc>
        <w:tc>
          <w:tcPr>
            <w:tcW w:w="2409" w:type="dxa"/>
          </w:tcPr>
          <w:p w14:paraId="1CD54182" w14:textId="77777777" w:rsidR="002F1526" w:rsidRDefault="00FA6811">
            <w:pPr>
              <w:keepNext/>
              <w:spacing w:before="60" w:after="60"/>
              <w:ind w:firstLine="0"/>
              <w:jc w:val="left"/>
            </w:pPr>
            <w:r>
              <w:rPr>
                <w:rFonts w:ascii="Times New Roman" w:eastAsia="楷体" w:hAnsi="Times New Roman"/>
                <w:color w:val="000000"/>
                <w:sz w:val="20"/>
              </w:rPr>
              <w:t>问卷与持仓齐备，修订符合要求</w:t>
            </w:r>
          </w:p>
        </w:tc>
        <w:tc>
          <w:tcPr>
            <w:tcW w:w="2409" w:type="dxa"/>
          </w:tcPr>
          <w:p w14:paraId="3C3EE361" w14:textId="77777777" w:rsidR="002F1526" w:rsidRDefault="00FA6811">
            <w:pPr>
              <w:keepNext/>
              <w:spacing w:before="60" w:after="60"/>
              <w:ind w:firstLine="0"/>
              <w:jc w:val="left"/>
            </w:pPr>
            <w:r>
              <w:rPr>
                <w:rFonts w:ascii="Times New Roman" w:eastAsia="楷体" w:hAnsi="Times New Roman"/>
                <w:color w:val="000000"/>
                <w:sz w:val="20"/>
              </w:rPr>
              <w:t>保存确认记录，进入</w:t>
            </w:r>
            <w:r>
              <w:rPr>
                <w:rFonts w:ascii="Times New Roman" w:eastAsia="楷体" w:hAnsi="Times New Roman"/>
                <w:color w:val="000000"/>
                <w:sz w:val="20"/>
              </w:rPr>
              <w:t xml:space="preserve"> LOCKED</w:t>
            </w:r>
          </w:p>
        </w:tc>
      </w:tr>
      <w:tr w:rsidR="002F1526" w14:paraId="459B3D94" w14:textId="77777777">
        <w:trPr>
          <w:cantSplit/>
        </w:trPr>
        <w:tc>
          <w:tcPr>
            <w:tcW w:w="2409" w:type="dxa"/>
          </w:tcPr>
          <w:p w14:paraId="1DBD16A7" w14:textId="77777777" w:rsidR="002F1526" w:rsidRDefault="00FA6811">
            <w:pPr>
              <w:keepNext/>
              <w:spacing w:before="60" w:after="60"/>
              <w:ind w:firstLine="0"/>
              <w:jc w:val="left"/>
            </w:pPr>
            <w:r>
              <w:rPr>
                <w:rFonts w:ascii="Times New Roman" w:eastAsia="楷体" w:hAnsi="Times New Roman"/>
                <w:color w:val="000000"/>
                <w:sz w:val="20"/>
              </w:rPr>
              <w:t>LOCKED</w:t>
            </w:r>
          </w:p>
        </w:tc>
        <w:tc>
          <w:tcPr>
            <w:tcW w:w="2409" w:type="dxa"/>
          </w:tcPr>
          <w:p w14:paraId="7A1AD630" w14:textId="77777777" w:rsidR="002F1526" w:rsidRDefault="00FA6811">
            <w:pPr>
              <w:keepNext/>
              <w:spacing w:before="60" w:after="60"/>
              <w:ind w:firstLine="0"/>
              <w:jc w:val="left"/>
            </w:pPr>
            <w:r>
              <w:rPr>
                <w:rFonts w:ascii="Times New Roman" w:eastAsia="楷体" w:hAnsi="Times New Roman"/>
                <w:color w:val="000000"/>
                <w:sz w:val="20"/>
              </w:rPr>
              <w:t>发起绑定前提的追问</w:t>
            </w:r>
          </w:p>
        </w:tc>
        <w:tc>
          <w:tcPr>
            <w:tcW w:w="2409" w:type="dxa"/>
          </w:tcPr>
          <w:p w14:paraId="7297E140" w14:textId="77777777" w:rsidR="002F1526" w:rsidRDefault="00FA6811">
            <w:pPr>
              <w:keepNext/>
              <w:spacing w:before="60" w:after="60"/>
              <w:ind w:firstLine="0"/>
              <w:jc w:val="left"/>
            </w:pPr>
            <w:r>
              <w:rPr>
                <w:rFonts w:ascii="Times New Roman" w:eastAsia="楷体" w:hAnsi="Times New Roman"/>
                <w:color w:val="000000"/>
                <w:sz w:val="20"/>
              </w:rPr>
              <w:t>用户归属、请求修订与当前事实一致</w:t>
            </w:r>
          </w:p>
        </w:tc>
        <w:tc>
          <w:tcPr>
            <w:tcW w:w="2409" w:type="dxa"/>
          </w:tcPr>
          <w:p w14:paraId="47A95128" w14:textId="77777777" w:rsidR="002F1526" w:rsidRDefault="00FA6811">
            <w:pPr>
              <w:keepNext/>
              <w:spacing w:before="60" w:after="60"/>
              <w:ind w:firstLine="0"/>
              <w:jc w:val="left"/>
            </w:pPr>
            <w:r>
              <w:rPr>
                <w:rFonts w:ascii="Times New Roman" w:eastAsia="楷体" w:hAnsi="Times New Roman"/>
                <w:color w:val="000000"/>
                <w:sz w:val="20"/>
              </w:rPr>
              <w:t>组织上下文并调用模型及工具</w:t>
            </w:r>
          </w:p>
        </w:tc>
      </w:tr>
      <w:tr w:rsidR="002F1526" w14:paraId="1F5D0D73" w14:textId="77777777">
        <w:trPr>
          <w:cantSplit/>
        </w:trPr>
        <w:tc>
          <w:tcPr>
            <w:tcW w:w="2409" w:type="dxa"/>
          </w:tcPr>
          <w:p w14:paraId="6F962CA2" w14:textId="77777777" w:rsidR="002F1526" w:rsidRDefault="00FA6811">
            <w:pPr>
              <w:keepNext/>
              <w:spacing w:before="60" w:after="60"/>
              <w:ind w:firstLine="0"/>
              <w:jc w:val="left"/>
            </w:pPr>
            <w:r>
              <w:rPr>
                <w:rFonts w:ascii="Times New Roman" w:eastAsia="楷体" w:hAnsi="Times New Roman"/>
                <w:color w:val="000000"/>
                <w:sz w:val="20"/>
              </w:rPr>
              <w:t>LOCKED</w:t>
            </w:r>
          </w:p>
        </w:tc>
        <w:tc>
          <w:tcPr>
            <w:tcW w:w="2409" w:type="dxa"/>
          </w:tcPr>
          <w:p w14:paraId="6F3B22D5" w14:textId="77777777" w:rsidR="002F1526" w:rsidRDefault="00FA6811">
            <w:pPr>
              <w:keepNext/>
              <w:spacing w:before="60" w:after="60"/>
              <w:ind w:firstLine="0"/>
              <w:jc w:val="left"/>
            </w:pPr>
            <w:r>
              <w:rPr>
                <w:rFonts w:ascii="Times New Roman" w:eastAsia="楷体" w:hAnsi="Times New Roman"/>
                <w:color w:val="000000"/>
                <w:sz w:val="20"/>
              </w:rPr>
              <w:t>画像、持仓或数据模式变化</w:t>
            </w:r>
          </w:p>
        </w:tc>
        <w:tc>
          <w:tcPr>
            <w:tcW w:w="2409" w:type="dxa"/>
          </w:tcPr>
          <w:p w14:paraId="4AB43971" w14:textId="77777777" w:rsidR="002F1526" w:rsidRDefault="00FA6811">
            <w:pPr>
              <w:keepNext/>
              <w:spacing w:before="60" w:after="60"/>
              <w:ind w:firstLine="0"/>
              <w:jc w:val="left"/>
            </w:pPr>
            <w:r>
              <w:rPr>
                <w:rFonts w:ascii="Times New Roman" w:eastAsia="楷体" w:hAnsi="Times New Roman"/>
                <w:color w:val="000000"/>
                <w:sz w:val="20"/>
              </w:rPr>
              <w:t>当前指纹与确认内容不一致</w:t>
            </w:r>
          </w:p>
        </w:tc>
        <w:tc>
          <w:tcPr>
            <w:tcW w:w="2409" w:type="dxa"/>
          </w:tcPr>
          <w:p w14:paraId="7F0C8BD3" w14:textId="77777777" w:rsidR="002F1526" w:rsidRDefault="00FA6811">
            <w:pPr>
              <w:keepNext/>
              <w:spacing w:before="60" w:after="60"/>
              <w:ind w:firstLine="0"/>
              <w:jc w:val="left"/>
            </w:pPr>
            <w:r>
              <w:rPr>
                <w:rFonts w:ascii="Times New Roman" w:eastAsia="楷体" w:hAnsi="Times New Roman"/>
                <w:color w:val="000000"/>
                <w:sz w:val="20"/>
              </w:rPr>
              <w:t>返回</w:t>
            </w:r>
            <w:r>
              <w:rPr>
                <w:rFonts w:ascii="Times New Roman" w:eastAsia="楷体" w:hAnsi="Times New Roman"/>
                <w:color w:val="000000"/>
                <w:sz w:val="20"/>
              </w:rPr>
              <w:t xml:space="preserve"> DRIFT_DETECTED</w:t>
            </w:r>
            <w:r>
              <w:rPr>
                <w:rFonts w:ascii="Times New Roman" w:eastAsia="楷体" w:hAnsi="Times New Roman"/>
                <w:color w:val="000000"/>
                <w:sz w:val="20"/>
              </w:rPr>
              <w:t>，要求重新确认</w:t>
            </w:r>
          </w:p>
        </w:tc>
      </w:tr>
      <w:tr w:rsidR="002F1526" w14:paraId="3EDF101C" w14:textId="77777777">
        <w:trPr>
          <w:cantSplit/>
        </w:trPr>
        <w:tc>
          <w:tcPr>
            <w:tcW w:w="2409" w:type="dxa"/>
          </w:tcPr>
          <w:p w14:paraId="4FD9A88D" w14:textId="77777777" w:rsidR="002F1526" w:rsidRDefault="00FA6811">
            <w:pPr>
              <w:keepNext/>
              <w:spacing w:before="60" w:after="60"/>
              <w:ind w:firstLine="0"/>
              <w:jc w:val="left"/>
            </w:pPr>
            <w:r>
              <w:rPr>
                <w:rFonts w:ascii="Times New Roman" w:eastAsia="楷体" w:hAnsi="Times New Roman"/>
                <w:color w:val="000000"/>
                <w:sz w:val="20"/>
              </w:rPr>
              <w:t>输出进行中</w:t>
            </w:r>
          </w:p>
        </w:tc>
        <w:tc>
          <w:tcPr>
            <w:tcW w:w="2409" w:type="dxa"/>
          </w:tcPr>
          <w:p w14:paraId="6C2416C4" w14:textId="77777777" w:rsidR="002F1526" w:rsidRDefault="00FA6811">
            <w:pPr>
              <w:keepNext/>
              <w:spacing w:before="60" w:after="60"/>
              <w:ind w:firstLine="0"/>
              <w:jc w:val="left"/>
            </w:pPr>
            <w:r>
              <w:rPr>
                <w:rFonts w:ascii="Times New Roman" w:eastAsia="楷体" w:hAnsi="Times New Roman"/>
                <w:color w:val="000000"/>
                <w:sz w:val="20"/>
              </w:rPr>
              <w:t>后续片段准备转发</w:t>
            </w:r>
          </w:p>
        </w:tc>
        <w:tc>
          <w:tcPr>
            <w:tcW w:w="2409" w:type="dxa"/>
          </w:tcPr>
          <w:p w14:paraId="3F8A4C79" w14:textId="77777777" w:rsidR="002F1526" w:rsidRDefault="00FA6811">
            <w:pPr>
              <w:keepNext/>
              <w:spacing w:before="60" w:after="60"/>
              <w:ind w:firstLine="0"/>
              <w:jc w:val="left"/>
            </w:pPr>
            <w:r>
              <w:rPr>
                <w:rFonts w:ascii="Times New Roman" w:eastAsia="楷体" w:hAnsi="Times New Roman"/>
                <w:color w:val="000000"/>
                <w:sz w:val="20"/>
              </w:rPr>
              <w:t>再次检查修订与事实状态</w:t>
            </w:r>
          </w:p>
        </w:tc>
        <w:tc>
          <w:tcPr>
            <w:tcW w:w="2409" w:type="dxa"/>
          </w:tcPr>
          <w:p w14:paraId="37A48DC2" w14:textId="77777777" w:rsidR="002F1526" w:rsidRDefault="00FA6811">
            <w:pPr>
              <w:keepNext/>
              <w:spacing w:before="60" w:after="60"/>
              <w:ind w:firstLine="0"/>
              <w:jc w:val="left"/>
            </w:pPr>
            <w:r>
              <w:rPr>
                <w:rFonts w:ascii="Times New Roman" w:eastAsia="楷体" w:hAnsi="Times New Roman"/>
                <w:color w:val="000000"/>
                <w:sz w:val="20"/>
              </w:rPr>
              <w:t>通过后继续；不通过则结束输出</w:t>
            </w:r>
          </w:p>
        </w:tc>
      </w:tr>
      <w:tr w:rsidR="002F1526" w14:paraId="565DE657" w14:textId="77777777">
        <w:trPr>
          <w:cantSplit/>
        </w:trPr>
        <w:tc>
          <w:tcPr>
            <w:tcW w:w="2409" w:type="dxa"/>
          </w:tcPr>
          <w:p w14:paraId="0E79EAB3" w14:textId="77777777" w:rsidR="002F1526" w:rsidRDefault="00FA6811">
            <w:pPr>
              <w:keepNext/>
              <w:spacing w:before="60" w:after="60"/>
              <w:ind w:firstLine="0"/>
              <w:jc w:val="left"/>
            </w:pPr>
            <w:r>
              <w:rPr>
                <w:rFonts w:ascii="Times New Roman" w:eastAsia="楷体" w:hAnsi="Times New Roman"/>
                <w:color w:val="000000"/>
                <w:sz w:val="20"/>
              </w:rPr>
              <w:t>DRIFT_DETECTED</w:t>
            </w:r>
          </w:p>
        </w:tc>
        <w:tc>
          <w:tcPr>
            <w:tcW w:w="2409" w:type="dxa"/>
          </w:tcPr>
          <w:p w14:paraId="762D9769" w14:textId="77777777" w:rsidR="002F1526" w:rsidRDefault="00FA6811">
            <w:pPr>
              <w:keepNext/>
              <w:spacing w:before="60" w:after="60"/>
              <w:ind w:firstLine="0"/>
              <w:jc w:val="left"/>
            </w:pPr>
            <w:r>
              <w:rPr>
                <w:rFonts w:ascii="Times New Roman" w:eastAsia="楷体" w:hAnsi="Times New Roman"/>
                <w:color w:val="000000"/>
                <w:sz w:val="20"/>
              </w:rPr>
              <w:t>用户重新确认</w:t>
            </w:r>
          </w:p>
        </w:tc>
        <w:tc>
          <w:tcPr>
            <w:tcW w:w="2409" w:type="dxa"/>
          </w:tcPr>
          <w:p w14:paraId="4E1694CC" w14:textId="77777777" w:rsidR="002F1526" w:rsidRDefault="00FA6811">
            <w:pPr>
              <w:keepNext/>
              <w:spacing w:before="60" w:after="60"/>
              <w:ind w:firstLine="0"/>
              <w:jc w:val="left"/>
            </w:pPr>
            <w:r>
              <w:rPr>
                <w:rFonts w:ascii="Times New Roman" w:eastAsia="楷体" w:hAnsi="Times New Roman"/>
                <w:color w:val="000000"/>
                <w:sz w:val="20"/>
              </w:rPr>
              <w:t>当前资料有效，预期修订一致</w:t>
            </w:r>
          </w:p>
        </w:tc>
        <w:tc>
          <w:tcPr>
            <w:tcW w:w="2409" w:type="dxa"/>
          </w:tcPr>
          <w:p w14:paraId="5357477A" w14:textId="77777777" w:rsidR="002F1526" w:rsidRDefault="00FA6811">
            <w:pPr>
              <w:keepNext/>
              <w:spacing w:before="60" w:after="60"/>
              <w:ind w:firstLine="0"/>
              <w:jc w:val="left"/>
            </w:pPr>
            <w:r>
              <w:rPr>
                <w:rFonts w:ascii="Times New Roman" w:eastAsia="楷体" w:hAnsi="Times New Roman"/>
                <w:color w:val="000000"/>
                <w:sz w:val="20"/>
              </w:rPr>
              <w:t>保存新前提，下一次请求使用新修订</w:t>
            </w:r>
          </w:p>
        </w:tc>
      </w:tr>
    </w:tbl>
    <w:p w14:paraId="6B5A7B55" w14:textId="77777777" w:rsidR="002F1526" w:rsidRDefault="00FA6811">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6-1 </w:t>
      </w:r>
      <w:r>
        <w:rPr>
          <w:rFonts w:ascii="Times New Roman" w:eastAsia="楷体" w:hAnsi="Times New Roman"/>
          <w:color w:val="000000"/>
          <w:sz w:val="21"/>
        </w:rPr>
        <w:t>会话前提状态与输出处理</w:t>
      </w:r>
    </w:p>
    <w:p w14:paraId="093A6305" w14:textId="77777777" w:rsidR="002F1526" w:rsidRDefault="00FA6811">
      <w:pPr>
        <w:widowControl/>
      </w:pPr>
      <w:r>
        <w:rPr>
          <w:rFonts w:ascii="Times New Roman" w:eastAsia="楷体" w:hAnsi="Times New Roman"/>
          <w:color w:val="000000"/>
        </w:rPr>
        <w:t>表中</w:t>
      </w:r>
      <w:r>
        <w:rPr>
          <w:rFonts w:ascii="Times New Roman" w:eastAsia="楷体" w:hAnsi="Times New Roman"/>
          <w:color w:val="000000"/>
        </w:rPr>
        <w:t xml:space="preserve"> NOT_LOCKED</w:t>
      </w:r>
      <w:r>
        <w:rPr>
          <w:rFonts w:ascii="Times New Roman" w:eastAsia="楷体" w:hAnsi="Times New Roman"/>
          <w:color w:val="000000"/>
        </w:rPr>
        <w:t>、</w:t>
      </w:r>
      <w:r>
        <w:rPr>
          <w:rFonts w:ascii="Times New Roman" w:eastAsia="楷体" w:hAnsi="Times New Roman"/>
          <w:color w:val="000000"/>
        </w:rPr>
        <w:t xml:space="preserve">LOCKED </w:t>
      </w:r>
      <w:r>
        <w:rPr>
          <w:rFonts w:ascii="Times New Roman" w:eastAsia="楷体" w:hAnsi="Times New Roman"/>
          <w:color w:val="000000"/>
        </w:rPr>
        <w:t>和</w:t>
      </w:r>
      <w:r>
        <w:rPr>
          <w:rFonts w:ascii="Times New Roman" w:eastAsia="楷体" w:hAnsi="Times New Roman"/>
          <w:color w:val="000000"/>
        </w:rPr>
        <w:t xml:space="preserve"> DRIFT_DETECTED </w:t>
      </w:r>
      <w:r>
        <w:rPr>
          <w:rFonts w:ascii="Times New Roman" w:eastAsia="楷体" w:hAnsi="Times New Roman"/>
          <w:color w:val="000000"/>
        </w:rPr>
        <w:t>为会话前提状态，</w:t>
      </w:r>
      <w:r>
        <w:rPr>
          <w:rFonts w:ascii="Times New Roman" w:eastAsia="楷体" w:hAnsi="Times New Roman"/>
          <w:color w:val="000000"/>
        </w:rPr>
        <w:t>“</w:t>
      </w:r>
      <w:r>
        <w:rPr>
          <w:rFonts w:ascii="Times New Roman" w:eastAsia="楷体" w:hAnsi="Times New Roman"/>
          <w:color w:val="000000"/>
        </w:rPr>
        <w:t>输出进行中</w:t>
      </w:r>
      <w:r>
        <w:rPr>
          <w:rFonts w:ascii="Times New Roman" w:eastAsia="楷体" w:hAnsi="Times New Roman"/>
          <w:color w:val="000000"/>
        </w:rPr>
        <w:t>”</w:t>
      </w:r>
      <w:r>
        <w:rPr>
          <w:rFonts w:ascii="Times New Roman" w:eastAsia="楷体" w:hAnsi="Times New Roman"/>
          <w:color w:val="000000"/>
        </w:rPr>
        <w:t>为请求执行阶段。两者共同描述一次咨询从确认、调用到条件变化后的处理过程。</w:t>
      </w:r>
    </w:p>
    <w:p w14:paraId="1FF5631A" w14:textId="77777777" w:rsidR="002F1526" w:rsidRDefault="00FA6811">
      <w:pPr>
        <w:widowControl/>
      </w:pPr>
      <w:r>
        <w:rPr>
          <w:rFonts w:ascii="Times New Roman" w:eastAsia="楷体" w:hAnsi="Times New Roman"/>
          <w:color w:val="000000"/>
        </w:rPr>
        <w:t>系统按数据模式、问卷标识、画像和组合四类内容记录变化位置，返回需要确认的具体原因。对显式提交的结构化事实声明，还可按照字段规则核对数值与引用对象，例如数量要求精确一致，市值采用明确的绝对容差。该检查作用于结构化声明，不对自由文本自动给出全面事实认证。</w:t>
      </w:r>
    </w:p>
    <w:p w14:paraId="23E79D56" w14:textId="77777777" w:rsidR="002F1526" w:rsidRDefault="00FA6811">
      <w:pPr>
        <w:pStyle w:val="31"/>
      </w:pPr>
      <w:bookmarkStart w:id="42" w:name="_Toc240658579"/>
      <w:r>
        <w:t xml:space="preserve">6.1.4 </w:t>
      </w:r>
      <w:r>
        <w:t>工程价值</w:t>
      </w:r>
      <w:bookmarkEnd w:id="42"/>
    </w:p>
    <w:p w14:paraId="078BAB43" w14:textId="77777777" w:rsidR="002F1526" w:rsidRDefault="00FA6811">
      <w:pPr>
        <w:widowControl/>
      </w:pPr>
      <w:r>
        <w:rPr>
          <w:rFonts w:ascii="Times New Roman" w:eastAsia="楷体" w:hAnsi="Times New Roman"/>
          <w:color w:val="000000"/>
        </w:rPr>
        <w:t>这一设计将多轮对话的连续性与金融输入的一致性共同纳入服务流程。发生变化时能够定位到具体资料，用户确认后继续研究；每轮分析也能够回答</w:t>
      </w:r>
      <w:r>
        <w:rPr>
          <w:rFonts w:ascii="Times New Roman" w:eastAsia="楷体" w:hAnsi="Times New Roman"/>
          <w:color w:val="000000"/>
        </w:rPr>
        <w:t>“</w:t>
      </w:r>
      <w:r>
        <w:rPr>
          <w:rFonts w:ascii="Times New Roman" w:eastAsia="楷体" w:hAnsi="Times New Roman"/>
          <w:color w:val="000000"/>
        </w:rPr>
        <w:t>使用的是哪一版画像与持仓</w:t>
      </w:r>
      <w:r>
        <w:rPr>
          <w:rFonts w:ascii="Times New Roman" w:eastAsia="楷体" w:hAnsi="Times New Roman"/>
          <w:color w:val="000000"/>
        </w:rPr>
        <w:t>”</w:t>
      </w:r>
      <w:r>
        <w:rPr>
          <w:rFonts w:ascii="Times New Roman" w:eastAsia="楷体" w:hAnsi="Times New Roman"/>
          <w:color w:val="000000"/>
        </w:rPr>
        <w:t>。技术贡献集中于对话、版本记录和确定性复核之间的联合控制。</w:t>
      </w:r>
    </w:p>
    <w:p w14:paraId="1435D39A" w14:textId="77777777" w:rsidR="002F1526" w:rsidRDefault="00FA6811">
      <w:pPr>
        <w:widowControl/>
      </w:pPr>
      <w:r>
        <w:rPr>
          <w:rFonts w:ascii="Times New Roman" w:eastAsia="楷体" w:hAnsi="Times New Roman"/>
          <w:color w:val="000000"/>
        </w:rPr>
        <w:t>具体到连续使用场景，用户以修订一完成持仓分析，随后修改数量。旧修订的追问在进入分析时被要求重新确认；若修改发生在回答期间，后续片段的版本检查终止该次输出。用户确认后形成修订二，再次请求时保留相关交流语境并采用新事实。该过程使同一讨论主题能够持续，而每次金融测算均有明确的事实版本。</w:t>
      </w:r>
    </w:p>
    <w:p w14:paraId="70037F81" w14:textId="77777777" w:rsidR="002F1526" w:rsidRDefault="00FA6811">
      <w:pPr>
        <w:pStyle w:val="2"/>
        <w:widowControl/>
      </w:pPr>
      <w:bookmarkStart w:id="43" w:name="_Toc240658580"/>
      <w:r>
        <w:lastRenderedPageBreak/>
        <w:t xml:space="preserve">6.2 </w:t>
      </w:r>
      <w:r>
        <w:t>从来源独立性到建议资格的证据状态传递</w:t>
      </w:r>
      <w:bookmarkEnd w:id="43"/>
    </w:p>
    <w:p w14:paraId="513F596B" w14:textId="77777777" w:rsidR="002F1526" w:rsidRDefault="00FA6811">
      <w:pPr>
        <w:pStyle w:val="31"/>
      </w:pPr>
      <w:bookmarkStart w:id="44" w:name="_Toc240658581"/>
      <w:r>
        <w:t xml:space="preserve">6.2.1 </w:t>
      </w:r>
      <w:r>
        <w:t>问题背景</w:t>
      </w:r>
      <w:bookmarkEnd w:id="44"/>
    </w:p>
    <w:p w14:paraId="06564AE5" w14:textId="77777777" w:rsidR="002F1526" w:rsidRDefault="00FA6811">
      <w:pPr>
        <w:widowControl/>
      </w:pPr>
      <w:r>
        <w:rPr>
          <w:rFonts w:ascii="Times New Roman" w:eastAsia="楷体" w:hAnsi="Times New Roman"/>
          <w:color w:val="000000"/>
        </w:rPr>
        <w:t>金融研究中的多篇材料可能转载同一公告，相同指标也可能采用不同单位或报告期间。资料数量增加，并不直接代表结论获得了更多独立依据。</w:t>
      </w:r>
      <w:r>
        <w:rPr>
          <w:rFonts w:ascii="Times New Roman" w:eastAsia="楷体" w:hAnsi="Times New Roman"/>
          <w:color w:val="000000"/>
        </w:rPr>
        <w:t xml:space="preserve">VeriCite </w:t>
      </w:r>
      <w:r>
        <w:rPr>
          <w:rFonts w:ascii="Times New Roman" w:eastAsia="楷体" w:hAnsi="Times New Roman"/>
          <w:color w:val="000000"/>
        </w:rPr>
        <w:t>关注声明与证据之间的校验</w:t>
      </w:r>
      <w:r>
        <w:rPr>
          <w:rFonts w:ascii="Times New Roman" w:eastAsia="楷体" w:hAnsi="Times New Roman"/>
          <w:color w:val="000000"/>
        </w:rPr>
        <w:t>[2]</w:t>
      </w:r>
      <w:r>
        <w:rPr>
          <w:rFonts w:ascii="Times New Roman" w:eastAsia="楷体" w:hAnsi="Times New Roman"/>
          <w:color w:val="000000"/>
        </w:rPr>
        <w:t>，</w:t>
      </w:r>
      <w:r>
        <w:rPr>
          <w:rFonts w:ascii="Times New Roman" w:eastAsia="楷体" w:hAnsi="Times New Roman"/>
          <w:color w:val="000000"/>
        </w:rPr>
        <w:t xml:space="preserve">LineageRAG </w:t>
      </w:r>
      <w:r>
        <w:rPr>
          <w:rFonts w:ascii="Times New Roman" w:eastAsia="楷体" w:hAnsi="Times New Roman"/>
          <w:color w:val="000000"/>
        </w:rPr>
        <w:t>关注证据需求到原始来源的追踪</w:t>
      </w:r>
      <w:r>
        <w:rPr>
          <w:rFonts w:ascii="Times New Roman" w:eastAsia="楷体" w:hAnsi="Times New Roman"/>
          <w:color w:val="000000"/>
        </w:rPr>
        <w:t>[3]</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结合金融数据特点，将口径检查、来源去重和冲突处置纳入同一个证据验证过程。</w:t>
      </w:r>
    </w:p>
    <w:p w14:paraId="3783F1AF" w14:textId="77777777" w:rsidR="002F1526" w:rsidRDefault="00FA6811">
      <w:pPr>
        <w:pStyle w:val="31"/>
      </w:pPr>
      <w:bookmarkStart w:id="45" w:name="_Toc240658582"/>
      <w:r>
        <w:t xml:space="preserve">6.2.2 </w:t>
      </w:r>
      <w:r>
        <w:t>跨研究阶段的证据使用条件</w:t>
      </w:r>
      <w:bookmarkEnd w:id="45"/>
    </w:p>
    <w:p w14:paraId="5BDB8CC8" w14:textId="77777777" w:rsidR="002F1526" w:rsidRDefault="00FA6811">
      <w:pPr>
        <w:widowControl/>
      </w:pPr>
      <w:r>
        <w:rPr>
          <w:rFonts w:ascii="Times New Roman" w:eastAsia="楷体" w:hAnsi="Times New Roman"/>
          <w:color w:val="000000"/>
        </w:rPr>
        <w:t xml:space="preserve">Prism </w:t>
      </w:r>
      <w:r>
        <w:rPr>
          <w:rFonts w:ascii="Times New Roman" w:eastAsia="楷体" w:hAnsi="Times New Roman"/>
          <w:color w:val="000000"/>
        </w:rPr>
        <w:t>将证据质量作为后续对象能否生成的条件。原始观测先完成口径和来源检查，声明获得支持后才能形成验证事实；研究发现引用这些事实，候选建议再引用研究发现。引用关系随对象保存，使最终结果能够回查到原始依据和验证状态。</w:t>
      </w:r>
    </w:p>
    <w:p w14:paraId="10B4B611" w14:textId="77777777" w:rsidR="002F1526" w:rsidRDefault="00FA6811">
      <w:pPr>
        <w:widowControl/>
      </w:pPr>
      <w:r>
        <w:rPr>
          <w:rFonts w:ascii="Times New Roman" w:eastAsia="楷体" w:hAnsi="Times New Roman"/>
          <w:color w:val="000000"/>
        </w:rPr>
        <w:t>这一组织方式同时处理来源数量与来源关系。假设研究得到三条内容一致的记录，其中两条转载同一公告，第三条来自另一个已标识来源，独立支持数为二。继续增加同一公告的转载，引用记录可以增加，支持数量保持不变。若其中一个来源出现两个矛盾数值，该来源组进入冲突处理，后续流程保留需要复核的原因。</w:t>
      </w:r>
    </w:p>
    <w:p w14:paraId="7FB962BE" w14:textId="77777777" w:rsidR="002F1526" w:rsidRDefault="00FA6811">
      <w:pPr>
        <w:widowControl/>
      </w:pPr>
      <w:r>
        <w:rPr>
          <w:rFonts w:ascii="Times New Roman" w:eastAsia="楷体" w:hAnsi="Times New Roman"/>
          <w:color w:val="000000"/>
        </w:rPr>
        <w:t>研究执行状态也参与判断。节点只取得部分数据时，验证过程携带部分完成标记；空结果与查询失败分别记录。这样，数据来源不足、数值相互矛盾和请求未成功能够对应不同原因，用户可以据此决定补充来源、核对口径或重新查询。</w:t>
      </w:r>
    </w:p>
    <w:p w14:paraId="060E188D" w14:textId="77777777" w:rsidR="002F1526" w:rsidRDefault="00FA6811">
      <w:pPr>
        <w:pStyle w:val="31"/>
      </w:pPr>
      <w:bookmarkStart w:id="46" w:name="_Toc240658583"/>
      <w:r>
        <w:t xml:space="preserve">6.2.3 </w:t>
      </w:r>
      <w:r>
        <w:t>同源重复不变性</w:t>
      </w:r>
      <w:bookmarkEnd w:id="46"/>
    </w:p>
    <w:p w14:paraId="65D080B5" w14:textId="77777777" w:rsidR="002F1526" w:rsidRDefault="00FA6811">
      <w:pPr>
        <w:widowControl/>
      </w:pPr>
      <w:r>
        <w:rPr>
          <w:rFonts w:ascii="Times New Roman" w:eastAsia="楷体" w:hAnsi="Times New Roman"/>
          <w:color w:val="000000"/>
        </w:rPr>
        <w:t>定义</w:t>
      </w:r>
      <w:r>
        <w:rPr>
          <w:rFonts w:ascii="Times New Roman" w:eastAsia="楷体" w:hAnsi="Times New Roman"/>
          <w:color w:val="000000"/>
        </w:rPr>
        <w:t xml:space="preserve"> D </w:t>
      </w:r>
      <w:r>
        <w:rPr>
          <w:rFonts w:ascii="Times New Roman" w:eastAsia="楷体" w:hAnsi="Times New Roman"/>
          <w:color w:val="000000"/>
        </w:rPr>
        <w:t>为独立支持数、独立反对数与判定状态组成的结果。当新增观测</w:t>
      </w:r>
      <w:r>
        <w:rPr>
          <w:rFonts w:ascii="Times New Roman" w:eastAsia="楷体" w:hAnsi="Times New Roman"/>
          <w:color w:val="000000"/>
        </w:rPr>
        <w:t xml:space="preserve"> o′ </w:t>
      </w:r>
      <w:r>
        <w:rPr>
          <w:rFonts w:ascii="Times New Roman" w:eastAsia="楷体" w:hAnsi="Times New Roman"/>
          <w:color w:val="000000"/>
        </w:rPr>
        <w:t>具有新的记录标识，但与已有有效观测具有相同口径、来源关联和数值时，聚合满足：</w:t>
      </w:r>
    </w:p>
    <w:p w14:paraId="0AE69565" w14:textId="77777777" w:rsidR="002F1526" w:rsidRDefault="00FA6811">
      <w:pPr>
        <w:keepNext/>
        <w:widowControl/>
        <w:tabs>
          <w:tab w:val="center" w:pos="4819"/>
          <w:tab w:val="right" w:pos="9638"/>
        </w:tabs>
        <w:ind w:firstLine="0"/>
        <w:jc w:val="left"/>
      </w:pPr>
      <w:r>
        <w:tab/>
      </w:r>
      <m:oMath>
        <m:r>
          <w:rPr>
            <w:rFonts w:ascii="Cambria Math" w:hAnsi="Cambria Math"/>
          </w:rPr>
          <m:t>D</m:t>
        </m:r>
        <m:r>
          <w:rPr>
            <w:rFonts w:ascii="Cambria Math" w:hAnsi="Cambria Math"/>
          </w:rPr>
          <m:t>(</m:t>
        </m:r>
        <m:r>
          <m:rPr>
            <m:scr m:val="script"/>
          </m:rPr>
          <w:rPr>
            <w:rFonts w:ascii="Cambria Math" w:hAnsi="Cambria Math"/>
          </w:rPr>
          <m:t>O</m:t>
        </m:r>
        <m: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m:t>
        </m:r>
        <m:r>
          <w:rPr>
            <w:rFonts w:ascii="Cambria Math" w:hAnsi="Cambria Math"/>
          </w:rPr>
          <m:t>D</m:t>
        </m:r>
        <m:r>
          <w:rPr>
            <w:rFonts w:ascii="Cambria Math" w:hAnsi="Cambria Math"/>
          </w:rPr>
          <m:t>(</m:t>
        </m:r>
        <m:r>
          <m:rPr>
            <m:scr m:val="script"/>
          </m:rPr>
          <w:rPr>
            <w:rFonts w:ascii="Cambria Math" w:hAnsi="Cambria Math"/>
          </w:rPr>
          <m:t>O</m:t>
        </m:r>
        <m:r>
          <w:rPr>
            <w:rFonts w:ascii="Cambria Math" w:hAnsi="Cambria Math"/>
          </w:rPr>
          <m:t>)</m:t>
        </m:r>
      </m:oMath>
      <w:r>
        <w:rPr>
          <w:rFonts w:ascii="Times New Roman" w:eastAsia="楷体" w:hAnsi="Times New Roman"/>
          <w:color w:val="000000"/>
        </w:rPr>
        <w:tab/>
        <w:t>(6-3)</w:t>
      </w:r>
    </w:p>
    <w:p w14:paraId="4AFDFDE9"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6-3 </w:t>
      </w:r>
      <w:r>
        <w:rPr>
          <w:rFonts w:ascii="Times New Roman" w:eastAsia="楷体" w:hAnsi="Times New Roman"/>
          <w:color w:val="000000"/>
        </w:rPr>
        <w:t>表示同源重复记录不改变独立计数及判定状态；引用清单与重复提示仍会更新。来源标识由上游提供，组内矛盾和未验证输入保留异常状态，使冲突信息持续参与后续判断。</w:t>
      </w:r>
    </w:p>
    <w:p w14:paraId="0D02B2A8" w14:textId="77777777" w:rsidR="002F1526" w:rsidRDefault="00FA6811">
      <w:pPr>
        <w:pStyle w:val="31"/>
      </w:pPr>
      <w:bookmarkStart w:id="47" w:name="_Toc240658584"/>
      <w:r>
        <w:t xml:space="preserve">6.2.4 </w:t>
      </w:r>
      <w:r>
        <w:t>工程价值</w:t>
      </w:r>
      <w:bookmarkEnd w:id="47"/>
    </w:p>
    <w:p w14:paraId="3B8C96CC" w14:textId="77777777" w:rsidR="002F1526" w:rsidRDefault="00FA6811">
      <w:pPr>
        <w:widowControl/>
      </w:pPr>
      <w:r>
        <w:rPr>
          <w:rFonts w:ascii="Times New Roman" w:eastAsia="楷体" w:hAnsi="Times New Roman"/>
          <w:color w:val="000000"/>
        </w:rPr>
        <w:t>在结构化建议审查阶段，系统继续检查证据、事实、研究发现之间的引用完整性及状态。一个研究任务执行结束，仅说明任务进入终态；其结论能否支撑建议，还取决于上述条件。项目由此将来源去重、冲突保留和建议资格连接起来，提供可以逐级追踪的研究依据。来源独立性以提供方给出的关联标识为基础，识别质量仍需要数据接入环节保证。</w:t>
      </w:r>
    </w:p>
    <w:p w14:paraId="1B81D9B1" w14:textId="77777777" w:rsidR="002F1526" w:rsidRDefault="00FA6811">
      <w:pPr>
        <w:pStyle w:val="2"/>
        <w:widowControl/>
      </w:pPr>
      <w:bookmarkStart w:id="48" w:name="_Toc240658585"/>
      <w:r>
        <w:lastRenderedPageBreak/>
        <w:t xml:space="preserve">6.3 </w:t>
      </w:r>
      <w:r>
        <w:t>画像约束与实际交易结果的联合复核</w:t>
      </w:r>
      <w:bookmarkEnd w:id="48"/>
    </w:p>
    <w:p w14:paraId="5F891D03" w14:textId="77777777" w:rsidR="002F1526" w:rsidRDefault="00FA6811">
      <w:pPr>
        <w:pStyle w:val="31"/>
      </w:pPr>
      <w:bookmarkStart w:id="49" w:name="_Toc240658586"/>
      <w:r>
        <w:t xml:space="preserve">6.3.1 </w:t>
      </w:r>
      <w:r>
        <w:t>设计目标</w:t>
      </w:r>
      <w:bookmarkEnd w:id="49"/>
    </w:p>
    <w:p w14:paraId="2A2AE165" w14:textId="77777777" w:rsidR="002F1526" w:rsidRDefault="00FA6811">
      <w:pPr>
        <w:widowControl/>
      </w:pPr>
      <w:r>
        <w:rPr>
          <w:rFonts w:ascii="Times New Roman" w:eastAsia="楷体" w:hAnsi="Times New Roman"/>
          <w:color w:val="000000"/>
        </w:rPr>
        <w:t>用户希望得到适用于自身条件的调整方案，但目标比例、可交易数量与调整后的风险并不总是一致。单一资产需要降低几个百分点时，换算的数量可能不足一个交易单位；现金看似足够买入时，费用和预留资金又可能改变实际数量。金融智能体编排研究区分组合、风险和执行职责</w:t>
      </w:r>
      <w:r>
        <w:rPr>
          <w:rFonts w:ascii="Times New Roman" w:eastAsia="楷体" w:hAnsi="Times New Roman"/>
          <w:color w:val="000000"/>
        </w:rPr>
        <w:t>[4]</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重点解决这些环节在同一方案中的连续校验问题。</w:t>
      </w:r>
    </w:p>
    <w:p w14:paraId="4A15A958" w14:textId="77777777" w:rsidR="002F1526" w:rsidRDefault="00FA6811">
      <w:pPr>
        <w:pStyle w:val="31"/>
      </w:pPr>
      <w:bookmarkStart w:id="50" w:name="_Toc240658587"/>
      <w:r>
        <w:t xml:space="preserve">6.3.2 </w:t>
      </w:r>
      <w:r>
        <w:t>从画像预算到调整后持仓</w:t>
      </w:r>
      <w:bookmarkEnd w:id="50"/>
    </w:p>
    <w:p w14:paraId="3C0E8403" w14:textId="77777777" w:rsidR="002F1526" w:rsidRDefault="00FA6811">
      <w:pPr>
        <w:widowControl/>
      </w:pPr>
      <w:r>
        <w:rPr>
          <w:rFonts w:ascii="Times New Roman" w:eastAsia="楷体" w:hAnsi="Times New Roman"/>
          <w:color w:val="000000"/>
        </w:rPr>
        <w:t>系统首先从确认画像读取预算，计算当前持仓超限对象及差额，再将配置目标转换为数量候选。卖出与买入采用相应交易单位规则，买入数量同时受到可用现金与费用约束。程序记录数量调整原因，使用户能够区分希望达到的配置和实际能够测算的结果。</w:t>
      </w:r>
    </w:p>
    <w:p w14:paraId="13EB4846" w14:textId="77777777" w:rsidR="002F1526" w:rsidRDefault="00FA6811">
      <w:pPr>
        <w:widowControl/>
      </w:pPr>
      <w:r>
        <w:rPr>
          <w:rFonts w:ascii="Times New Roman" w:eastAsia="楷体" w:hAnsi="Times New Roman"/>
          <w:color w:val="000000"/>
        </w:rPr>
        <w:t>数量确定后，系统根据这些数量形成调整后的持仓及现金，再次计算组合状态。现金、换手率和画像约束共同参与复核，结果依据实际测算形成。由此，一项方案需要在目标生成与交易后检查两个阶段保持一致，才能说明它是否满足当前条件。</w:t>
      </w:r>
    </w:p>
    <w:p w14:paraId="44406F75" w14:textId="77777777" w:rsidR="002F1526" w:rsidRDefault="00FA6811">
      <w:pPr>
        <w:widowControl/>
      </w:pPr>
      <w:r>
        <w:rPr>
          <w:rFonts w:ascii="Times New Roman" w:eastAsia="楷体" w:hAnsi="Times New Roman"/>
          <w:color w:val="000000"/>
        </w:rPr>
        <w:t>例如，某项超限对应的卖出量不足一手时，按一般取整规则可能产生零交易。程序保留</w:t>
      </w:r>
      <w:r>
        <w:rPr>
          <w:rFonts w:ascii="Times New Roman" w:eastAsia="楷体" w:hAnsi="Times New Roman"/>
          <w:color w:val="000000"/>
        </w:rPr>
        <w:t>“</w:t>
      </w:r>
      <w:r>
        <w:rPr>
          <w:rFonts w:ascii="Times New Roman" w:eastAsia="楷体" w:hAnsi="Times New Roman"/>
          <w:color w:val="000000"/>
        </w:rPr>
        <w:t>目标尚未达到</w:t>
      </w:r>
      <w:r>
        <w:rPr>
          <w:rFonts w:ascii="Times New Roman" w:eastAsia="楷体" w:hAnsi="Times New Roman"/>
          <w:color w:val="000000"/>
        </w:rPr>
        <w:t>”</w:t>
      </w:r>
      <w:r>
        <w:rPr>
          <w:rFonts w:ascii="Times New Roman" w:eastAsia="楷体" w:hAnsi="Times New Roman"/>
          <w:color w:val="000000"/>
        </w:rPr>
        <w:t>的问题记录；采用确认画像约束的卖出路径时，数量按相应规则调整，并继续接受组合级检查。交易单位因此成为方案结果的一部分，用户能够看到限制来自哪里。</w:t>
      </w:r>
    </w:p>
    <w:p w14:paraId="7700C706" w14:textId="77777777" w:rsidR="002F1526" w:rsidRDefault="00FA6811">
      <w:pPr>
        <w:pStyle w:val="31"/>
      </w:pPr>
      <w:bookmarkStart w:id="51" w:name="_Toc240658588"/>
      <w:r>
        <w:t xml:space="preserve">6.3.3 </w:t>
      </w:r>
      <w:r>
        <w:t>费用与剩余风险的共同解释</w:t>
      </w:r>
      <w:bookmarkEnd w:id="51"/>
    </w:p>
    <w:p w14:paraId="73E0241E" w14:textId="77777777" w:rsidR="002F1526" w:rsidRDefault="00FA6811">
      <w:pPr>
        <w:widowControl/>
      </w:pPr>
      <w:r>
        <w:rPr>
          <w:rFonts w:ascii="Times New Roman" w:eastAsia="楷体" w:hAnsi="Times New Roman"/>
          <w:color w:val="000000"/>
        </w:rPr>
        <w:t>第五章的买入示例中，目标数量经过费用与现金条件检查后缩减为</w:t>
      </w:r>
      <w:r>
        <w:rPr>
          <w:rFonts w:ascii="Times New Roman" w:eastAsia="楷体" w:hAnsi="Times New Roman"/>
          <w:color w:val="000000"/>
        </w:rPr>
        <w:t xml:space="preserve"> 400 </w:t>
      </w:r>
      <w:r>
        <w:rPr>
          <w:rFonts w:ascii="Times New Roman" w:eastAsia="楷体" w:hAnsi="Times New Roman"/>
          <w:color w:val="000000"/>
        </w:rPr>
        <w:t>股。这个结果只说明该项资金条件允许的数量，方案还需要检查其他持仓及整体风险。系统同时提供目标比例、测算数量、费用和复核问题，使用户能够判断剩余问题是否来自资金、交易单位或画像预算。</w:t>
      </w:r>
    </w:p>
    <w:p w14:paraId="78D68550" w14:textId="77777777" w:rsidR="002F1526" w:rsidRDefault="00FA6811">
      <w:pPr>
        <w:widowControl/>
      </w:pPr>
      <w:r>
        <w:rPr>
          <w:rFonts w:ascii="Times New Roman" w:eastAsia="楷体" w:hAnsi="Times New Roman"/>
          <w:color w:val="000000"/>
        </w:rPr>
        <w:t>该处理方式在服务实现中将数值计算与语言解释分开。金额、数量和费用由确定性模块产生，解释引用这些结果及其原因，避免在文字总结阶段重新计算或修改金融数值。</w:t>
      </w:r>
    </w:p>
    <w:p w14:paraId="58C535FD" w14:textId="77777777" w:rsidR="002F1526" w:rsidRDefault="00FA6811">
      <w:pPr>
        <w:pStyle w:val="31"/>
      </w:pPr>
      <w:bookmarkStart w:id="52" w:name="_Toc240658589"/>
      <w:r>
        <w:t xml:space="preserve">6.3.4 </w:t>
      </w:r>
      <w:r>
        <w:t>工程价值</w:t>
      </w:r>
      <w:bookmarkEnd w:id="52"/>
    </w:p>
    <w:p w14:paraId="20B5025B" w14:textId="77777777" w:rsidR="002F1526" w:rsidRDefault="00FA6811">
      <w:pPr>
        <w:widowControl/>
      </w:pPr>
      <w:r>
        <w:rPr>
          <w:rFonts w:ascii="Times New Roman" w:eastAsia="楷体" w:hAnsi="Times New Roman"/>
          <w:color w:val="000000"/>
        </w:rPr>
        <w:t>项目的特色是将画像预算、数量约束、资金状态和调整后风险组成连续验证过程。用户可以明确了解方案实现了哪些调整、仍存在哪些限制，以及这些限制如何影响下一步决策。输出用于调整方案评估，保留完整的复算依据。</w:t>
      </w:r>
    </w:p>
    <w:p w14:paraId="5B280F8F" w14:textId="77777777" w:rsidR="002F1526" w:rsidRDefault="00FA6811">
      <w:pPr>
        <w:pStyle w:val="2"/>
        <w:widowControl/>
      </w:pPr>
      <w:bookmarkStart w:id="53" w:name="_Toc240658590"/>
      <w:r>
        <w:lastRenderedPageBreak/>
        <w:t xml:space="preserve">6.4 </w:t>
      </w:r>
      <w:r>
        <w:t>历史记忆检索与当前决策输入的受控衔接</w:t>
      </w:r>
      <w:bookmarkEnd w:id="53"/>
    </w:p>
    <w:p w14:paraId="2AE9CB20" w14:textId="77777777" w:rsidR="002F1526" w:rsidRDefault="00FA6811">
      <w:pPr>
        <w:pStyle w:val="31"/>
      </w:pPr>
      <w:bookmarkStart w:id="54" w:name="_Toc240658591"/>
      <w:r>
        <w:t xml:space="preserve">6.4.1 </w:t>
      </w:r>
      <w:r>
        <w:t>问题背景</w:t>
      </w:r>
      <w:bookmarkEnd w:id="54"/>
    </w:p>
    <w:p w14:paraId="66224CDC" w14:textId="77777777" w:rsidR="002F1526" w:rsidRDefault="00FA6811">
      <w:pPr>
        <w:widowControl/>
      </w:pPr>
      <w:r>
        <w:rPr>
          <w:rFonts w:ascii="Times New Roman" w:eastAsia="楷体" w:hAnsi="Times New Roman"/>
          <w:color w:val="000000"/>
        </w:rPr>
        <w:t>投资者再次访问系统时，往往希望找回之前讨论过的配置、资产或投资目标。历史资料能够帮助连续交流，但其中的持仓、画像与市场条件可能已经变化。直接沿用旧记录会使当前分析混入过时条件。</w:t>
      </w:r>
      <w:r>
        <w:rPr>
          <w:rFonts w:ascii="Times New Roman" w:eastAsia="楷体" w:hAnsi="Times New Roman"/>
          <w:color w:val="000000"/>
        </w:rPr>
        <w:t xml:space="preserve">Prism </w:t>
      </w:r>
      <w:r>
        <w:rPr>
          <w:rFonts w:ascii="Times New Roman" w:eastAsia="楷体" w:hAnsi="Times New Roman"/>
          <w:color w:val="000000"/>
        </w:rPr>
        <w:t>将历史相关性检索与当前计算输入的确认过程分别管理，使记忆复用具备明确的进入条件。</w:t>
      </w:r>
    </w:p>
    <w:p w14:paraId="4CEB83A4" w14:textId="77777777" w:rsidR="002F1526" w:rsidRDefault="00FA6811">
      <w:pPr>
        <w:pStyle w:val="31"/>
      </w:pPr>
      <w:bookmarkStart w:id="55" w:name="_Toc240658592"/>
      <w:r>
        <w:t xml:space="preserve">6.4.2 </w:t>
      </w:r>
      <w:r>
        <w:t>描述字段检索与显式恢复</w:t>
      </w:r>
      <w:bookmarkEnd w:id="55"/>
    </w:p>
    <w:p w14:paraId="0225FDC1" w14:textId="77777777" w:rsidR="002F1526" w:rsidRDefault="00FA6811">
      <w:pPr>
        <w:widowControl/>
      </w:pPr>
      <w:r>
        <w:rPr>
          <w:rFonts w:ascii="Times New Roman" w:eastAsia="楷体" w:hAnsi="Times New Roman"/>
          <w:color w:val="000000"/>
        </w:rPr>
        <w:t>长期记忆按用户显式操作保存完整结构化资料。检索时先限制在当前用户最近</w:t>
      </w:r>
      <w:r>
        <w:rPr>
          <w:rFonts w:ascii="Times New Roman" w:eastAsia="楷体" w:hAnsi="Times New Roman"/>
          <w:color w:val="000000"/>
        </w:rPr>
        <w:t xml:space="preserve"> 100 </w:t>
      </w:r>
      <w:r>
        <w:rPr>
          <w:rFonts w:ascii="Times New Roman" w:eastAsia="楷体" w:hAnsi="Times New Roman"/>
          <w:color w:val="000000"/>
        </w:rPr>
        <w:t>条记录，再提取风险等级、期限、流动性需求、资产名称及研究意图等描述字段作为候选摘要。配置模型时，模型仅返回候选标识和匹配字段，用于相关性排序；数量、金额等资料不进入该排序摘要。</w:t>
      </w:r>
    </w:p>
    <w:p w14:paraId="06847A0F" w14:textId="77777777" w:rsidR="002F1526" w:rsidRDefault="00FA6811">
      <w:pPr>
        <w:widowControl/>
      </w:pPr>
      <w:r>
        <w:rPr>
          <w:rFonts w:ascii="Times New Roman" w:eastAsia="楷体" w:hAnsi="Times New Roman"/>
          <w:color w:val="000000"/>
        </w:rPr>
        <w:t>设</w:t>
      </w:r>
      <w:r>
        <w:rPr>
          <w:rFonts w:ascii="Times New Roman" w:eastAsia="楷体" w:hAnsi="Times New Roman"/>
          <w:color w:val="000000"/>
        </w:rPr>
        <w:t xml:space="preserve"> M_u </w:t>
      </w:r>
      <w:r>
        <w:rPr>
          <w:rFonts w:ascii="Times New Roman" w:eastAsia="楷体" w:hAnsi="Times New Roman"/>
          <w:color w:val="000000"/>
        </w:rPr>
        <w:t>为用户</w:t>
      </w:r>
      <w:r>
        <w:rPr>
          <w:rFonts w:ascii="Times New Roman" w:eastAsia="楷体" w:hAnsi="Times New Roman"/>
          <w:color w:val="000000"/>
        </w:rPr>
        <w:t xml:space="preserve"> u </w:t>
      </w:r>
      <w:r>
        <w:rPr>
          <w:rFonts w:ascii="Times New Roman" w:eastAsia="楷体" w:hAnsi="Times New Roman"/>
          <w:color w:val="000000"/>
        </w:rPr>
        <w:t>的显式保存记录，</w:t>
      </w:r>
      <w:r>
        <w:rPr>
          <w:rFonts w:ascii="Times New Roman" w:eastAsia="楷体" w:hAnsi="Times New Roman"/>
          <w:color w:val="000000"/>
        </w:rPr>
        <w:t xml:space="preserve">π_desc </w:t>
      </w:r>
      <w:r>
        <w:rPr>
          <w:rFonts w:ascii="Times New Roman" w:eastAsia="楷体" w:hAnsi="Times New Roman"/>
          <w:color w:val="000000"/>
        </w:rPr>
        <w:t>为描述字段提取操作，</w:t>
      </w:r>
      <w:r>
        <w:rPr>
          <w:rFonts w:ascii="Times New Roman" w:eastAsia="楷体" w:hAnsi="Times New Roman"/>
          <w:color w:val="000000"/>
        </w:rPr>
        <w:t xml:space="preserve">R_t </w:t>
      </w:r>
      <w:r>
        <w:rPr>
          <w:rFonts w:ascii="Times New Roman" w:eastAsia="楷体" w:hAnsi="Times New Roman"/>
          <w:color w:val="000000"/>
        </w:rPr>
        <w:t>为排序返回的历史记录标识序列，</w:t>
      </w:r>
      <w:r>
        <w:rPr>
          <w:rFonts w:ascii="Times New Roman" w:eastAsia="楷体" w:hAnsi="Times New Roman"/>
          <w:color w:val="000000"/>
        </w:rPr>
        <w:t xml:space="preserve">L </w:t>
      </w:r>
      <w:r>
        <w:rPr>
          <w:rFonts w:ascii="Times New Roman" w:eastAsia="楷体" w:hAnsi="Times New Roman"/>
          <w:color w:val="000000"/>
        </w:rPr>
        <w:t>为本次返回数量上限，则检索阶段表达为：</w:t>
      </w:r>
    </w:p>
    <w:p w14:paraId="234B339F" w14:textId="77777777" w:rsidR="002F1526" w:rsidRDefault="00FA6811">
      <w:pPr>
        <w:keepNext/>
        <w:widowControl/>
        <w:tabs>
          <w:tab w:val="center" w:pos="4819"/>
          <w:tab w:val="right" w:pos="9638"/>
        </w:tabs>
        <w:ind w:firstLine="0"/>
        <w:jc w:val="left"/>
      </w:pPr>
      <w:r>
        <w:tab/>
      </w:r>
      <m:oMath>
        <m:sSub>
          <m:sSubPr>
            <m:ctrlPr>
              <w:rPr>
                <w:rFonts w:ascii="Cambria Math" w:hAnsi="Cambria Math"/>
              </w:rPr>
            </m:ctrlPr>
          </m:sSubPr>
          <m:e>
            <m:r>
              <m:rPr>
                <m:scr m:val="script"/>
              </m:rPr>
              <w:rPr>
                <w:rFonts w:ascii="Cambria Math" w:hAnsi="Cambria Math"/>
              </w:rPr>
              <m:t>K</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Latest</m:t>
            </m:r>
          </m:e>
          <m:sub>
            <m:r>
              <w:rPr>
                <w:rFonts w:ascii="Cambria Math" w:hAnsi="Cambria Math"/>
              </w:rPr>
              <m:t>100</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w:rPr>
            <w:rFonts w:ascii="Cambria Math" w:hAnsi="Cambria Math"/>
          </w:rPr>
          <m:t>Rank</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desc</m:t>
            </m:r>
          </m:sub>
        </m:sSub>
        <m:r>
          <w:rPr>
            <w:rFonts w:ascii="Cambria Math" w:hAnsi="Cambria Math"/>
          </w:rPr>
          <m:t>(</m:t>
        </m:r>
        <m:sSub>
          <m:sSubPr>
            <m:ctrlPr>
              <w:rPr>
                <w:rFonts w:ascii="Cambria Math" w:hAnsi="Cambria Math"/>
              </w:rPr>
            </m:ctrlPr>
          </m:sSubPr>
          <m:e>
            <m:r>
              <m:rPr>
                <m:scr m:val="script"/>
              </m:rPr>
              <w:rPr>
                <w:rFonts w:ascii="Cambria Math" w:hAnsi="Cambria Math"/>
              </w:rPr>
              <m:t>K</m:t>
            </m:r>
          </m:e>
          <m:sub>
            <m:r>
              <w:rPr>
                <w:rFonts w:ascii="Cambria Math" w:hAnsi="Cambria Math"/>
              </w:rPr>
              <m:t>u</m:t>
            </m:r>
          </m:sub>
        </m:sSub>
        <m:r>
          <w:rPr>
            <w:rFonts w:ascii="Cambria Math" w:hAnsi="Cambria Math"/>
          </w:rPr>
          <m:t>),</m:t>
        </m:r>
        <m: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w:rPr>
            <w:rFonts w:ascii="Cambria Math" w:hAnsi="Cambria Math"/>
          </w:rPr>
          <m:t>IDs</m:t>
        </m:r>
        <m:r>
          <w:rPr>
            <w:rFonts w:ascii="Cambria Math" w:hAnsi="Cambria Math"/>
          </w:rPr>
          <m:t>(</m:t>
        </m:r>
        <m:sSub>
          <m:sSubPr>
            <m:ctrlPr>
              <w:rPr>
                <w:rFonts w:ascii="Cambria Math" w:hAnsi="Cambria Math"/>
              </w:rPr>
            </m:ctrlPr>
          </m:sSubPr>
          <m:e>
            <m:r>
              <m:rPr>
                <m:scr m:val="script"/>
              </m:rPr>
              <w:rPr>
                <w:rFonts w:ascii="Cambria Math" w:hAnsi="Cambria Math"/>
              </w:rPr>
              <m:t>K</m:t>
            </m:r>
          </m:e>
          <m:sub>
            <m:r>
              <w:rPr>
                <w:rFonts w:ascii="Cambria Math" w:hAnsi="Cambria Math"/>
              </w:rPr>
              <m:t>u</m:t>
            </m:r>
          </m:sub>
        </m:sSub>
        <m:r>
          <w:rPr>
            <w:rFonts w:ascii="Cambria Math" w:hAnsi="Cambria Math"/>
          </w:rPr>
          <m:t>)</m:t>
        </m:r>
      </m:oMath>
      <w:r>
        <w:rPr>
          <w:rFonts w:ascii="Times New Roman" w:eastAsia="楷体" w:hAnsi="Times New Roman"/>
          <w:color w:val="000000"/>
        </w:rPr>
        <w:tab/>
        <w:t>(6-4)</w:t>
      </w:r>
    </w:p>
    <w:p w14:paraId="17081EA4"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6-4 </w:t>
      </w:r>
      <w:r>
        <w:rPr>
          <w:rFonts w:ascii="Times New Roman" w:eastAsia="楷体" w:hAnsi="Times New Roman"/>
          <w:color w:val="000000"/>
        </w:rPr>
        <w:t>中，子集关系约束返回序列中的全部标识，要求每项来自授权候选集合；结果还需满足数量不超过</w:t>
      </w:r>
      <w:r>
        <w:rPr>
          <w:rFonts w:ascii="Times New Roman" w:eastAsia="楷体" w:hAnsi="Times New Roman"/>
          <w:color w:val="000000"/>
        </w:rPr>
        <w:t xml:space="preserve"> L </w:t>
      </w:r>
      <w:r>
        <w:rPr>
          <w:rFonts w:ascii="Times New Roman" w:eastAsia="楷体" w:hAnsi="Times New Roman"/>
          <w:color w:val="000000"/>
        </w:rPr>
        <w:t>且标识不重复。</w:t>
      </w:r>
      <w:r>
        <w:rPr>
          <w:rFonts w:ascii="Times New Roman" w:eastAsia="楷体" w:hAnsi="Times New Roman"/>
          <w:color w:val="000000"/>
        </w:rPr>
        <w:t xml:space="preserve">L </w:t>
      </w:r>
      <w:r>
        <w:rPr>
          <w:rFonts w:ascii="Times New Roman" w:eastAsia="楷体" w:hAnsi="Times New Roman"/>
          <w:color w:val="000000"/>
        </w:rPr>
        <w:t>默认为</w:t>
      </w:r>
      <w:r>
        <w:rPr>
          <w:rFonts w:ascii="Times New Roman" w:eastAsia="楷体" w:hAnsi="Times New Roman"/>
          <w:color w:val="000000"/>
        </w:rPr>
        <w:t xml:space="preserve"> 10</w:t>
      </w:r>
      <w:r>
        <w:rPr>
          <w:rFonts w:ascii="Times New Roman" w:eastAsia="楷体" w:hAnsi="Times New Roman"/>
          <w:color w:val="000000"/>
        </w:rPr>
        <w:t>，可在</w:t>
      </w:r>
      <w:r>
        <w:rPr>
          <w:rFonts w:ascii="Times New Roman" w:eastAsia="楷体" w:hAnsi="Times New Roman"/>
          <w:color w:val="000000"/>
        </w:rPr>
        <w:t xml:space="preserve"> 1 </w:t>
      </w:r>
      <w:r>
        <w:rPr>
          <w:rFonts w:ascii="Times New Roman" w:eastAsia="楷体" w:hAnsi="Times New Roman"/>
          <w:color w:val="000000"/>
        </w:rPr>
        <w:t>至</w:t>
      </w:r>
      <w:r>
        <w:rPr>
          <w:rFonts w:ascii="Times New Roman" w:eastAsia="楷体" w:hAnsi="Times New Roman"/>
          <w:color w:val="000000"/>
        </w:rPr>
        <w:t xml:space="preserve"> 20 </w:t>
      </w:r>
      <w:r>
        <w:rPr>
          <w:rFonts w:ascii="Times New Roman" w:eastAsia="楷体" w:hAnsi="Times New Roman"/>
          <w:color w:val="000000"/>
        </w:rPr>
        <w:t>之间设置。排序器接收限定字段并返回记录标识与匹配字段名，完整持仓通过授权读取入口获取。模型排序的作用是发现相关记录，记录归属与内容身份由程序校验。</w:t>
      </w:r>
    </w:p>
    <w:p w14:paraId="2D8C3389" w14:textId="77777777" w:rsidR="002F1526" w:rsidRDefault="00FA6811">
      <w:pPr>
        <w:widowControl/>
      </w:pPr>
      <w:r>
        <w:rPr>
          <w:rFonts w:ascii="Times New Roman" w:eastAsia="楷体" w:hAnsi="Times New Roman"/>
          <w:color w:val="000000"/>
        </w:rPr>
        <w:t>系统校验模型输出的记录标识必须属于候选集合，匹配字段必须真实存在，并检查返回数量及重复标识。若模型不可用或输出不符合要求，检索返回有限关键词匹配及对应原因，界面能够识别实际使用的检索方式。</w:t>
      </w:r>
    </w:p>
    <w:p w14:paraId="76A1E891" w14:textId="77777777" w:rsidR="002F1526" w:rsidRDefault="00FA6811">
      <w:pPr>
        <w:widowControl/>
      </w:pPr>
      <w:r>
        <w:rPr>
          <w:rFonts w:ascii="Times New Roman" w:eastAsia="楷体" w:hAnsi="Times New Roman"/>
          <w:color w:val="000000"/>
        </w:rPr>
        <w:t>检索结果显示为历史记录，用户选择恢复后，工作台载入对应问卷、画像和持仓，同时清空由旧输入生成的分析结果。用户核对当前资料后重新确认，风险计算与研究任务再根据本次有效条件执行。相关性排序因此只决定展示顺序，不决定当前风险预算。</w:t>
      </w:r>
    </w:p>
    <w:p w14:paraId="3C640A69" w14:textId="77777777" w:rsidR="002F1526" w:rsidRDefault="00FA6811">
      <w:pPr>
        <w:widowControl/>
      </w:pPr>
      <w:r>
        <w:rPr>
          <w:rFonts w:ascii="Times New Roman" w:eastAsia="楷体" w:hAnsi="Times New Roman"/>
          <w:color w:val="000000"/>
        </w:rPr>
        <w:t>恢复与确认具有不同的数据作用。设</w:t>
      </w:r>
      <w:r>
        <w:rPr>
          <w:rFonts w:ascii="Times New Roman" w:eastAsia="楷体" w:hAnsi="Times New Roman"/>
          <w:color w:val="000000"/>
        </w:rPr>
        <w:t xml:space="preserve"> W </w:t>
      </w:r>
      <w:r>
        <w:rPr>
          <w:rFonts w:ascii="Times New Roman" w:eastAsia="楷体" w:hAnsi="Times New Roman"/>
          <w:color w:val="000000"/>
        </w:rPr>
        <w:t>为工作台资料状态，</w:t>
      </w:r>
      <w:r>
        <w:rPr>
          <w:rFonts w:ascii="Times New Roman" w:eastAsia="楷体" w:hAnsi="Times New Roman"/>
          <w:color w:val="000000"/>
        </w:rPr>
        <w:t xml:space="preserve">A </w:t>
      </w:r>
      <w:r>
        <w:rPr>
          <w:rFonts w:ascii="Times New Roman" w:eastAsia="楷体" w:hAnsi="Times New Roman"/>
          <w:color w:val="000000"/>
        </w:rPr>
        <w:t>为页面中的派生分析状态，</w:t>
      </w:r>
      <w:r>
        <w:rPr>
          <w:rFonts w:ascii="Times New Roman" w:eastAsia="楷体" w:hAnsi="Times New Roman"/>
          <w:color w:val="000000"/>
        </w:rPr>
        <w:t xml:space="preserve">m </w:t>
      </w:r>
      <w:r>
        <w:rPr>
          <w:rFonts w:ascii="Times New Roman" w:eastAsia="楷体" w:hAnsi="Times New Roman"/>
          <w:color w:val="000000"/>
        </w:rPr>
        <w:t>为用户选中的历史记录，</w:t>
      </w:r>
      <w:r>
        <w:rPr>
          <w:rFonts w:ascii="Times New Roman" w:eastAsia="楷体" w:hAnsi="Times New Roman"/>
          <w:color w:val="000000"/>
        </w:rPr>
        <w:t xml:space="preserve">Load </w:t>
      </w:r>
      <w:r>
        <w:rPr>
          <w:rFonts w:ascii="Times New Roman" w:eastAsia="楷体" w:hAnsi="Times New Roman"/>
          <w:color w:val="000000"/>
        </w:rPr>
        <w:t>表示载入问卷、画像与持仓，则恢复操作可表达为：</w:t>
      </w:r>
    </w:p>
    <w:p w14:paraId="64F02673" w14:textId="77777777" w:rsidR="002F1526" w:rsidRDefault="00FA6811">
      <w:pPr>
        <w:keepNext/>
        <w:widowControl/>
        <w:tabs>
          <w:tab w:val="center" w:pos="4819"/>
          <w:tab w:val="right" w:pos="9638"/>
        </w:tabs>
        <w:ind w:firstLine="0"/>
        <w:jc w:val="left"/>
      </w:pPr>
      <w:r>
        <w:tab/>
      </w:r>
      <m:oMath>
        <m:sSub>
          <m:sSubPr>
            <m:ctrlPr>
              <w:rPr>
                <w:rFonts w:ascii="Cambria Math" w:hAnsi="Cambria Math"/>
              </w:rPr>
            </m:ctrlPr>
          </m:sSubPr>
          <m:e>
            <m:r>
              <w:rPr>
                <w:rFonts w:ascii="Cambria Math" w:hAnsi="Cambria Math"/>
              </w:rPr>
              <m:t>Restore</m:t>
            </m:r>
          </m:e>
          <m:sub>
            <m:r>
              <w:rPr>
                <w:rFonts w:ascii="Cambria Math" w:hAnsi="Cambria Math"/>
              </w:rPr>
              <m:t>m</m:t>
            </m:r>
          </m:sub>
        </m:sSub>
        <m:r>
          <w:rPr>
            <w:rFonts w:ascii="Cambria Math" w:hAnsi="Cambria Math"/>
          </w:rPr>
          <m:t>(</m:t>
        </m:r>
        <m:r>
          <w:rPr>
            <w:rFonts w:ascii="Cambria Math" w:hAnsi="Cambria Math"/>
          </w:rPr>
          <m:t>W</m:t>
        </m:r>
        <m:r>
          <w:rPr>
            <w:rFonts w:ascii="Cambria Math" w:hAnsi="Cambria Math"/>
          </w:rPr>
          <m:t>,</m:t>
        </m:r>
        <m:r>
          <w:rPr>
            <w:rFonts w:ascii="Cambria Math" w:hAnsi="Cambria Math"/>
          </w:rPr>
          <m:t>A</m:t>
        </m:r>
        <m:r>
          <w:rPr>
            <w:rFonts w:ascii="Cambria Math" w:hAnsi="Cambria Math"/>
          </w:rPr>
          <m:t>)=(</m:t>
        </m:r>
        <m:r>
          <w:rPr>
            <w:rFonts w:ascii="Cambria Math" w:hAnsi="Cambria Math"/>
          </w:rPr>
          <m:t>Load</m:t>
        </m:r>
        <m:r>
          <w:rPr>
            <w:rFonts w:ascii="Cambria Math" w:hAnsi="Cambria Math"/>
          </w:rPr>
          <m:t>(</m:t>
        </m:r>
        <m:r>
          <w:rPr>
            <w:rFonts w:ascii="Cambria Math" w:hAnsi="Cambria Math"/>
          </w:rPr>
          <m:t>m</m:t>
        </m:r>
        <m:r>
          <w:rPr>
            <w:rFonts w:ascii="Cambria Math" w:hAnsi="Cambria Math"/>
          </w:rPr>
          <m:t>),∅),</m:t>
        </m:r>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u</m:t>
            </m:r>
          </m:sub>
        </m:sSub>
      </m:oMath>
      <w:r>
        <w:rPr>
          <w:rFonts w:ascii="Times New Roman" w:eastAsia="楷体" w:hAnsi="Times New Roman"/>
          <w:color w:val="000000"/>
        </w:rPr>
        <w:tab/>
        <w:t>(6-5)</w:t>
      </w:r>
    </w:p>
    <w:p w14:paraId="6BFFEE7B" w14:textId="77777777" w:rsidR="002F1526" w:rsidRDefault="00FA6811">
      <w:pPr>
        <w:widowControl/>
      </w:pPr>
      <w:r>
        <w:rPr>
          <w:rFonts w:ascii="Times New Roman" w:eastAsia="楷体" w:hAnsi="Times New Roman"/>
          <w:color w:val="000000"/>
        </w:rPr>
        <w:t>式</w:t>
      </w:r>
      <w:r>
        <w:rPr>
          <w:rFonts w:ascii="Times New Roman" w:eastAsia="楷体" w:hAnsi="Times New Roman"/>
          <w:color w:val="000000"/>
        </w:rPr>
        <w:t xml:space="preserve"> 6-5 </w:t>
      </w:r>
      <w:r>
        <w:rPr>
          <w:rFonts w:ascii="Times New Roman" w:eastAsia="楷体" w:hAnsi="Times New Roman"/>
          <w:color w:val="000000"/>
        </w:rPr>
        <w:t>中的空集表示清除相应派生分析状态，历史记录本身继续保留。恢复操作更新工作台资料，服务端确认前提仍经独立入口读取、核对并确认。只有用户将需要复用的资料更新为当前有效输入后，才能采用新的确认版本开展个性化计算。这一顺序把</w:t>
      </w:r>
      <w:r>
        <w:rPr>
          <w:rFonts w:ascii="Times New Roman" w:eastAsia="楷体" w:hAnsi="Times New Roman"/>
          <w:color w:val="000000"/>
        </w:rPr>
        <w:t>“</w:t>
      </w:r>
      <w:r>
        <w:rPr>
          <w:rFonts w:ascii="Times New Roman" w:eastAsia="楷体" w:hAnsi="Times New Roman"/>
          <w:color w:val="000000"/>
        </w:rPr>
        <w:t>找到相关历史</w:t>
      </w:r>
      <w:r>
        <w:rPr>
          <w:rFonts w:ascii="Times New Roman" w:eastAsia="楷体" w:hAnsi="Times New Roman"/>
          <w:color w:val="000000"/>
        </w:rPr>
        <w:t>”</w:t>
      </w:r>
      <w:r>
        <w:rPr>
          <w:rFonts w:ascii="Times New Roman" w:eastAsia="楷体" w:hAnsi="Times New Roman"/>
          <w:color w:val="000000"/>
        </w:rPr>
        <w:t>与</w:t>
      </w:r>
      <w:r>
        <w:rPr>
          <w:rFonts w:ascii="Times New Roman" w:eastAsia="楷体" w:hAnsi="Times New Roman"/>
          <w:color w:val="000000"/>
        </w:rPr>
        <w:t>“</w:t>
      </w:r>
      <w:r>
        <w:rPr>
          <w:rFonts w:ascii="Times New Roman" w:eastAsia="楷体" w:hAnsi="Times New Roman"/>
          <w:color w:val="000000"/>
        </w:rPr>
        <w:t>允许参与当前决策</w:t>
      </w:r>
      <w:r>
        <w:rPr>
          <w:rFonts w:ascii="Times New Roman" w:eastAsia="楷体" w:hAnsi="Times New Roman"/>
          <w:color w:val="000000"/>
        </w:rPr>
        <w:t>”</w:t>
      </w:r>
      <w:r>
        <w:rPr>
          <w:rFonts w:ascii="Times New Roman" w:eastAsia="楷体" w:hAnsi="Times New Roman"/>
          <w:color w:val="000000"/>
        </w:rPr>
        <w:t>连接为可检查的处理过程。</w:t>
      </w:r>
    </w:p>
    <w:p w14:paraId="546CC351" w14:textId="77777777" w:rsidR="002F1526" w:rsidRDefault="00FA6811">
      <w:pPr>
        <w:pStyle w:val="31"/>
      </w:pPr>
      <w:bookmarkStart w:id="56" w:name="_Toc240658593"/>
      <w:r>
        <w:lastRenderedPageBreak/>
        <w:t xml:space="preserve">6.4.3 </w:t>
      </w:r>
      <w:r>
        <w:t>跨会话使用场景</w:t>
      </w:r>
      <w:bookmarkEnd w:id="56"/>
    </w:p>
    <w:p w14:paraId="6B8DE426" w14:textId="77777777" w:rsidR="002F1526" w:rsidRDefault="00FA6811">
      <w:pPr>
        <w:widowControl/>
      </w:pPr>
      <w:r>
        <w:rPr>
          <w:rFonts w:ascii="Times New Roman" w:eastAsia="楷体" w:hAnsi="Times New Roman"/>
          <w:color w:val="000000"/>
        </w:rPr>
        <w:t>用户提出</w:t>
      </w:r>
      <w:r>
        <w:rPr>
          <w:rFonts w:ascii="Times New Roman" w:eastAsia="楷体" w:hAnsi="Times New Roman"/>
          <w:color w:val="000000"/>
        </w:rPr>
        <w:t>“</w:t>
      </w:r>
      <w:r>
        <w:rPr>
          <w:rFonts w:ascii="Times New Roman" w:eastAsia="楷体" w:hAnsi="Times New Roman"/>
          <w:color w:val="000000"/>
        </w:rPr>
        <w:t>找回之前讨论过的基金组合</w:t>
      </w:r>
      <w:r>
        <w:rPr>
          <w:rFonts w:ascii="Times New Roman" w:eastAsia="楷体" w:hAnsi="Times New Roman"/>
          <w:color w:val="000000"/>
        </w:rPr>
        <w:t>”</w:t>
      </w:r>
      <w:r>
        <w:rPr>
          <w:rFonts w:ascii="Times New Roman" w:eastAsia="楷体" w:hAnsi="Times New Roman"/>
          <w:color w:val="000000"/>
        </w:rPr>
        <w:t>时，系统可以依据资产类型和意图字段检索相关保存记录。用户能够查看保存时间及匹配依据，选择需要复用的资料。若当前已经调整持仓，仍需更新和确认新的数量；历史报告只承担回看作用，新的测算重新读取当前有效输入。</w:t>
      </w:r>
    </w:p>
    <w:p w14:paraId="3D766AF5" w14:textId="77777777" w:rsidR="002F1526" w:rsidRDefault="00FA6811">
      <w:pPr>
        <w:widowControl/>
      </w:pPr>
      <w:r>
        <w:rPr>
          <w:rFonts w:ascii="Times New Roman" w:eastAsia="楷体" w:hAnsi="Times New Roman"/>
          <w:color w:val="000000"/>
        </w:rPr>
        <w:t>例如，历史记录保存了某只基金及当时的投资目标，本次用户希望继续讨论该资产。检索首先依据基金名称与目标找回记录，展示匹配字段；用户选择后载入历史组合，旧分析结果同时清空。如果数量已经变化，用户更新数量并确认当前资料；随后提出</w:t>
      </w:r>
      <w:r>
        <w:rPr>
          <w:rFonts w:ascii="Times New Roman" w:eastAsia="楷体" w:hAnsi="Times New Roman"/>
          <w:color w:val="000000"/>
        </w:rPr>
        <w:t>“</w:t>
      </w:r>
      <w:r>
        <w:rPr>
          <w:rFonts w:ascii="Times New Roman" w:eastAsia="楷体" w:hAnsi="Times New Roman"/>
          <w:color w:val="000000"/>
        </w:rPr>
        <w:t>这次增加配置后风险如何</w:t>
      </w:r>
      <w:r>
        <w:rPr>
          <w:rFonts w:ascii="Times New Roman" w:eastAsia="楷体" w:hAnsi="Times New Roman"/>
          <w:color w:val="000000"/>
        </w:rPr>
        <w:t>”</w:t>
      </w:r>
      <w:r>
        <w:rPr>
          <w:rFonts w:ascii="Times New Roman" w:eastAsia="楷体" w:hAnsi="Times New Roman"/>
          <w:color w:val="000000"/>
        </w:rPr>
        <w:t>，系统使用新确认版本进行测算。历史记录提供持续交流的入口，当前数量、预算及研究数据在各自的核验环节重新确定。</w:t>
      </w:r>
    </w:p>
    <w:p w14:paraId="02F21B3D" w14:textId="77777777" w:rsidR="002F1526" w:rsidRDefault="00FA6811">
      <w:pPr>
        <w:pStyle w:val="31"/>
      </w:pPr>
      <w:bookmarkStart w:id="57" w:name="_Toc240658594"/>
      <w:r>
        <w:t xml:space="preserve">6.4.4 </w:t>
      </w:r>
      <w:r>
        <w:t>工程价值</w:t>
      </w:r>
      <w:bookmarkEnd w:id="57"/>
    </w:p>
    <w:p w14:paraId="1D0BABA9" w14:textId="77777777" w:rsidR="002F1526" w:rsidRDefault="00FA6811">
      <w:pPr>
        <w:widowControl/>
      </w:pPr>
      <w:r>
        <w:rPr>
          <w:rFonts w:ascii="Times New Roman" w:eastAsia="楷体" w:hAnsi="Times New Roman"/>
          <w:color w:val="000000"/>
        </w:rPr>
        <w:t>这一设计连接了历史检索、用户确认、会话前提和金融计算。用户能够跨会话找回有用资料，系统同时保留当前输入的版本及归属要求。其技术价值体现为历史信息可复用、检索依据可解释、当前计算前提可确认，为持续投顾交流提供明确的数据管理方式。</w:t>
      </w:r>
    </w:p>
    <w:p w14:paraId="63C52439" w14:textId="77777777" w:rsidR="002F1526" w:rsidRDefault="00FA6811">
      <w:pPr>
        <w:pStyle w:val="2"/>
        <w:widowControl/>
      </w:pPr>
      <w:bookmarkStart w:id="58" w:name="_Toc240658595"/>
      <w:r>
        <w:t xml:space="preserve">6.5 </w:t>
      </w:r>
      <w:r>
        <w:t>应用价值与未来展望</w:t>
      </w:r>
      <w:bookmarkEnd w:id="58"/>
    </w:p>
    <w:p w14:paraId="1D0B8789" w14:textId="77777777" w:rsidR="002F1526" w:rsidRDefault="00FA6811">
      <w:pPr>
        <w:widowControl/>
      </w:pPr>
      <w:r>
        <w:rPr>
          <w:rFonts w:ascii="Times New Roman" w:eastAsia="楷体" w:hAnsi="Times New Roman"/>
          <w:color w:val="000000"/>
        </w:rPr>
        <w:t xml:space="preserve">Prism </w:t>
      </w:r>
      <w:r>
        <w:rPr>
          <w:rFonts w:ascii="Times New Roman" w:eastAsia="楷体" w:hAnsi="Times New Roman"/>
          <w:color w:val="000000"/>
        </w:rPr>
        <w:t>将用户条件、研究依据、组合计算和建议审查连接为可追踪的服务过程。后续结合引用验证研究</w:t>
      </w:r>
      <w:r>
        <w:rPr>
          <w:rFonts w:ascii="Times New Roman" w:eastAsia="楷体" w:hAnsi="Times New Roman"/>
          <w:color w:val="000000"/>
        </w:rPr>
        <w:t>[2][3]</w:t>
      </w:r>
      <w:r>
        <w:rPr>
          <w:rFonts w:ascii="Times New Roman" w:eastAsia="楷体" w:hAnsi="Times New Roman"/>
          <w:color w:val="000000"/>
        </w:rPr>
        <w:t>扩展句子级证据检查，并参考</w:t>
      </w:r>
      <w:r>
        <w:rPr>
          <w:rFonts w:ascii="Times New Roman" w:eastAsia="楷体" w:hAnsi="Times New Roman"/>
          <w:color w:val="000000"/>
        </w:rPr>
        <w:t xml:space="preserve"> FrontierFinance[5]</w:t>
      </w:r>
      <w:r>
        <w:rPr>
          <w:rFonts w:ascii="Times New Roman" w:eastAsia="楷体" w:hAnsi="Times New Roman"/>
          <w:color w:val="000000"/>
        </w:rPr>
        <w:t>，在不同画像与持仓条件下分别评价计算正确性、证据支持和建议适配情况。</w:t>
      </w:r>
    </w:p>
    <w:p w14:paraId="5E5B4AAA" w14:textId="77777777" w:rsidR="002F1526" w:rsidRDefault="00FA6811">
      <w:pPr>
        <w:pStyle w:val="1"/>
        <w:widowControl/>
      </w:pPr>
      <w:bookmarkStart w:id="59" w:name="_Toc240658596"/>
      <w:r>
        <w:lastRenderedPageBreak/>
        <w:t>第七章</w:t>
      </w:r>
      <w:r>
        <w:t xml:space="preserve"> </w:t>
      </w:r>
      <w:r>
        <w:t>系统验证与运行保障</w:t>
      </w:r>
      <w:bookmarkEnd w:id="59"/>
    </w:p>
    <w:p w14:paraId="6F4C48ED" w14:textId="77777777" w:rsidR="002F1526" w:rsidRDefault="00FA6811">
      <w:pPr>
        <w:pStyle w:val="2"/>
        <w:widowControl/>
      </w:pPr>
      <w:bookmarkStart w:id="60" w:name="_Toc240658597"/>
      <w:r>
        <w:t xml:space="preserve">7.1 </w:t>
      </w:r>
      <w:r>
        <w:t>正式组合报告案例</w:t>
      </w:r>
      <w:bookmarkEnd w:id="60"/>
    </w:p>
    <w:p w14:paraId="5C969EE3" w14:textId="77777777" w:rsidR="002F1526" w:rsidRDefault="00FA6811">
      <w:pPr>
        <w:widowControl/>
      </w:pPr>
      <w:r>
        <w:rPr>
          <w:rFonts w:ascii="Times New Roman" w:eastAsia="楷体" w:hAnsi="Times New Roman"/>
          <w:color w:val="000000"/>
        </w:rPr>
        <w:t>案例采用仓库保存的正式组合报告，生成于</w:t>
      </w:r>
      <w:r>
        <w:rPr>
          <w:rFonts w:ascii="Times New Roman" w:eastAsia="楷体" w:hAnsi="Times New Roman"/>
          <w:color w:val="000000"/>
        </w:rPr>
        <w:t xml:space="preserve"> 2026 </w:t>
      </w:r>
      <w:r>
        <w:rPr>
          <w:rFonts w:ascii="Times New Roman" w:eastAsia="楷体" w:hAnsi="Times New Roman"/>
          <w:color w:val="000000"/>
        </w:rPr>
        <w:t>年</w:t>
      </w:r>
      <w:r>
        <w:rPr>
          <w:rFonts w:ascii="Times New Roman" w:eastAsia="楷体" w:hAnsi="Times New Roman"/>
          <w:color w:val="000000"/>
        </w:rPr>
        <w:t xml:space="preserve"> 9 </w:t>
      </w:r>
      <w:r>
        <w:rPr>
          <w:rFonts w:ascii="Times New Roman" w:eastAsia="楷体" w:hAnsi="Times New Roman"/>
          <w:color w:val="000000"/>
        </w:rPr>
        <w:t>月</w:t>
      </w:r>
      <w:r>
        <w:rPr>
          <w:rFonts w:ascii="Times New Roman" w:eastAsia="楷体" w:hAnsi="Times New Roman"/>
          <w:color w:val="000000"/>
        </w:rPr>
        <w:t xml:space="preserve"> 15 </w:t>
      </w:r>
      <w:r>
        <w:rPr>
          <w:rFonts w:ascii="Times New Roman" w:eastAsia="楷体" w:hAnsi="Times New Roman"/>
          <w:color w:val="000000"/>
        </w:rPr>
        <w:t>日</w:t>
      </w:r>
      <w:r>
        <w:rPr>
          <w:rFonts w:ascii="Times New Roman" w:eastAsia="楷体" w:hAnsi="Times New Roman"/>
          <w:color w:val="000000"/>
        </w:rPr>
        <w:t xml:space="preserve"> 07:42:36 UTC</w:t>
      </w:r>
      <w:r>
        <w:rPr>
          <w:rFonts w:ascii="Times New Roman" w:eastAsia="楷体" w:hAnsi="Times New Roman"/>
          <w:color w:val="000000"/>
        </w:rPr>
        <w:t>，于</w:t>
      </w:r>
      <w:r>
        <w:rPr>
          <w:rFonts w:ascii="Times New Roman" w:eastAsia="楷体" w:hAnsi="Times New Roman"/>
          <w:color w:val="000000"/>
        </w:rPr>
        <w:t xml:space="preserve"> 9 </w:t>
      </w:r>
      <w:r>
        <w:rPr>
          <w:rFonts w:ascii="Times New Roman" w:eastAsia="楷体" w:hAnsi="Times New Roman"/>
          <w:color w:val="000000"/>
        </w:rPr>
        <w:t>月</w:t>
      </w:r>
      <w:r>
        <w:rPr>
          <w:rFonts w:ascii="Times New Roman" w:eastAsia="楷体" w:hAnsi="Times New Roman"/>
          <w:color w:val="000000"/>
        </w:rPr>
        <w:t xml:space="preserve"> 17 </w:t>
      </w:r>
      <w:r>
        <w:rPr>
          <w:rFonts w:ascii="Times New Roman" w:eastAsia="楷体" w:hAnsi="Times New Roman"/>
          <w:color w:val="000000"/>
        </w:rPr>
        <w:t>日收录到</w:t>
      </w:r>
      <w:r>
        <w:rPr>
          <w:rFonts w:ascii="Times New Roman" w:eastAsia="楷体" w:hAnsi="Times New Roman"/>
          <w:color w:val="000000"/>
        </w:rPr>
        <w:t xml:space="preserve"> Pages </w:t>
      </w:r>
      <w:r>
        <w:rPr>
          <w:rFonts w:ascii="Times New Roman" w:eastAsia="楷体" w:hAnsi="Times New Roman"/>
          <w:color w:val="000000"/>
        </w:rPr>
        <w:t>快照。报告标记为</w:t>
      </w:r>
      <w:r>
        <w:rPr>
          <w:rFonts w:ascii="Times New Roman" w:eastAsia="楷体" w:hAnsi="Times New Roman"/>
          <w:color w:val="000000"/>
        </w:rPr>
        <w:t xml:space="preserve"> LIVE</w:t>
      </w:r>
      <w:r>
        <w:rPr>
          <w:rFonts w:ascii="Times New Roman" w:eastAsia="楷体" w:hAnsi="Times New Roman"/>
          <w:color w:val="000000"/>
        </w:rPr>
        <w:t>，采用成长型画像，风险分数为</w:t>
      </w:r>
      <w:r>
        <w:rPr>
          <w:rFonts w:ascii="Times New Roman" w:eastAsia="楷体" w:hAnsi="Times New Roman"/>
          <w:color w:val="000000"/>
        </w:rPr>
        <w:t xml:space="preserve"> 85</w:t>
      </w:r>
      <w:r>
        <w:rPr>
          <w:rFonts w:ascii="Times New Roman" w:eastAsia="楷体" w:hAnsi="Times New Roman"/>
          <w:color w:val="000000"/>
        </w:rPr>
        <w:t>，适当性等级为</w:t>
      </w:r>
      <w:r>
        <w:rPr>
          <w:rFonts w:ascii="Times New Roman" w:eastAsia="楷体" w:hAnsi="Times New Roman"/>
          <w:color w:val="000000"/>
        </w:rPr>
        <w:t xml:space="preserve"> C5</w:t>
      </w:r>
      <w:r>
        <w:rPr>
          <w:rFonts w:ascii="Times New Roman" w:eastAsia="楷体" w:hAnsi="Times New Roman"/>
          <w:color w:val="000000"/>
        </w:rPr>
        <w:t>。金额单位为人民币元，价格对应报告时点。</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928"/>
        <w:gridCol w:w="1928"/>
        <w:gridCol w:w="1928"/>
        <w:gridCol w:w="1928"/>
        <w:gridCol w:w="1928"/>
      </w:tblGrid>
      <w:tr w:rsidR="002F1526" w14:paraId="7307101D" w14:textId="77777777">
        <w:trPr>
          <w:cantSplit/>
          <w:tblHeader/>
        </w:trPr>
        <w:tc>
          <w:tcPr>
            <w:tcW w:w="1928" w:type="dxa"/>
          </w:tcPr>
          <w:p w14:paraId="195A4ECC" w14:textId="77777777" w:rsidR="002F1526" w:rsidRDefault="00FA6811">
            <w:pPr>
              <w:keepNext/>
              <w:spacing w:before="60" w:after="60"/>
              <w:ind w:firstLine="0"/>
              <w:jc w:val="left"/>
            </w:pPr>
            <w:r>
              <w:rPr>
                <w:rFonts w:ascii="Times New Roman" w:eastAsia="楷体" w:hAnsi="Times New Roman"/>
                <w:b/>
                <w:color w:val="000000"/>
                <w:sz w:val="20"/>
              </w:rPr>
              <w:t>证券</w:t>
            </w:r>
          </w:p>
        </w:tc>
        <w:tc>
          <w:tcPr>
            <w:tcW w:w="1928" w:type="dxa"/>
          </w:tcPr>
          <w:p w14:paraId="388DA3E7" w14:textId="77777777" w:rsidR="002F1526" w:rsidRDefault="00FA6811">
            <w:pPr>
              <w:keepNext/>
              <w:spacing w:before="60" w:after="60"/>
              <w:ind w:firstLine="0"/>
              <w:jc w:val="left"/>
            </w:pPr>
            <w:r>
              <w:rPr>
                <w:rFonts w:ascii="Times New Roman" w:eastAsia="楷体" w:hAnsi="Times New Roman"/>
                <w:b/>
                <w:color w:val="000000"/>
                <w:sz w:val="20"/>
              </w:rPr>
              <w:t>数量</w:t>
            </w:r>
          </w:p>
        </w:tc>
        <w:tc>
          <w:tcPr>
            <w:tcW w:w="1928" w:type="dxa"/>
          </w:tcPr>
          <w:p w14:paraId="2CD5ACCF" w14:textId="77777777" w:rsidR="002F1526" w:rsidRDefault="00FA6811">
            <w:pPr>
              <w:keepNext/>
              <w:spacing w:before="60" w:after="60"/>
              <w:ind w:firstLine="0"/>
              <w:jc w:val="left"/>
            </w:pPr>
            <w:r>
              <w:rPr>
                <w:rFonts w:ascii="Times New Roman" w:eastAsia="楷体" w:hAnsi="Times New Roman"/>
                <w:b/>
                <w:color w:val="000000"/>
                <w:sz w:val="20"/>
              </w:rPr>
              <w:t>报告价格</w:t>
            </w:r>
          </w:p>
        </w:tc>
        <w:tc>
          <w:tcPr>
            <w:tcW w:w="1928" w:type="dxa"/>
          </w:tcPr>
          <w:p w14:paraId="1C535D83" w14:textId="77777777" w:rsidR="002F1526" w:rsidRDefault="00FA6811">
            <w:pPr>
              <w:keepNext/>
              <w:spacing w:before="60" w:after="60"/>
              <w:ind w:firstLine="0"/>
              <w:jc w:val="left"/>
            </w:pPr>
            <w:r>
              <w:rPr>
                <w:rFonts w:ascii="Times New Roman" w:eastAsia="楷体" w:hAnsi="Times New Roman"/>
                <w:b/>
                <w:color w:val="000000"/>
                <w:sz w:val="20"/>
              </w:rPr>
              <w:t>市值</w:t>
            </w:r>
          </w:p>
        </w:tc>
        <w:tc>
          <w:tcPr>
            <w:tcW w:w="1928" w:type="dxa"/>
          </w:tcPr>
          <w:p w14:paraId="45373C09" w14:textId="77777777" w:rsidR="002F1526" w:rsidRDefault="00FA6811">
            <w:pPr>
              <w:keepNext/>
              <w:spacing w:before="60" w:after="60"/>
              <w:ind w:firstLine="0"/>
              <w:jc w:val="left"/>
            </w:pPr>
            <w:r>
              <w:rPr>
                <w:rFonts w:ascii="Times New Roman" w:eastAsia="楷体" w:hAnsi="Times New Roman"/>
                <w:b/>
                <w:color w:val="000000"/>
                <w:sz w:val="20"/>
              </w:rPr>
              <w:t>占证券持仓比例</w:t>
            </w:r>
          </w:p>
        </w:tc>
      </w:tr>
      <w:tr w:rsidR="002F1526" w14:paraId="0BEEA682" w14:textId="77777777">
        <w:trPr>
          <w:cantSplit/>
        </w:trPr>
        <w:tc>
          <w:tcPr>
            <w:tcW w:w="1928" w:type="dxa"/>
          </w:tcPr>
          <w:p w14:paraId="7102297C" w14:textId="77777777" w:rsidR="002F1526" w:rsidRDefault="00FA6811">
            <w:pPr>
              <w:keepNext/>
              <w:spacing w:before="60" w:after="60"/>
              <w:ind w:firstLine="0"/>
              <w:jc w:val="left"/>
            </w:pPr>
            <w:r>
              <w:rPr>
                <w:rFonts w:ascii="Times New Roman" w:eastAsia="楷体" w:hAnsi="Times New Roman"/>
                <w:color w:val="000000"/>
                <w:sz w:val="20"/>
              </w:rPr>
              <w:t>宁德时代</w:t>
            </w:r>
          </w:p>
        </w:tc>
        <w:tc>
          <w:tcPr>
            <w:tcW w:w="1928" w:type="dxa"/>
          </w:tcPr>
          <w:p w14:paraId="7AFE6B1C" w14:textId="77777777" w:rsidR="002F1526" w:rsidRDefault="00FA6811">
            <w:pPr>
              <w:keepNext/>
              <w:spacing w:before="60" w:after="60"/>
              <w:ind w:firstLine="0"/>
              <w:jc w:val="left"/>
            </w:pPr>
            <w:r>
              <w:rPr>
                <w:rFonts w:ascii="Times New Roman" w:eastAsia="楷体" w:hAnsi="Times New Roman"/>
                <w:color w:val="000000"/>
                <w:sz w:val="20"/>
              </w:rPr>
              <w:t>1,000</w:t>
            </w:r>
          </w:p>
        </w:tc>
        <w:tc>
          <w:tcPr>
            <w:tcW w:w="1928" w:type="dxa"/>
          </w:tcPr>
          <w:p w14:paraId="0D601520" w14:textId="77777777" w:rsidR="002F1526" w:rsidRDefault="00FA6811">
            <w:pPr>
              <w:keepNext/>
              <w:spacing w:before="60" w:after="60"/>
              <w:ind w:firstLine="0"/>
              <w:jc w:val="left"/>
            </w:pPr>
            <w:r>
              <w:rPr>
                <w:rFonts w:ascii="Times New Roman" w:eastAsia="楷体" w:hAnsi="Times New Roman"/>
                <w:color w:val="000000"/>
                <w:sz w:val="20"/>
              </w:rPr>
              <w:t>316.36</w:t>
            </w:r>
          </w:p>
        </w:tc>
        <w:tc>
          <w:tcPr>
            <w:tcW w:w="1928" w:type="dxa"/>
          </w:tcPr>
          <w:p w14:paraId="3A171B28" w14:textId="77777777" w:rsidR="002F1526" w:rsidRDefault="00FA6811">
            <w:pPr>
              <w:keepNext/>
              <w:spacing w:before="60" w:after="60"/>
              <w:ind w:firstLine="0"/>
              <w:jc w:val="left"/>
            </w:pPr>
            <w:r>
              <w:rPr>
                <w:rFonts w:ascii="Times New Roman" w:eastAsia="楷体" w:hAnsi="Times New Roman"/>
                <w:color w:val="000000"/>
                <w:sz w:val="20"/>
              </w:rPr>
              <w:t>316,360.00</w:t>
            </w:r>
          </w:p>
        </w:tc>
        <w:tc>
          <w:tcPr>
            <w:tcW w:w="1928" w:type="dxa"/>
          </w:tcPr>
          <w:p w14:paraId="23799FA8" w14:textId="77777777" w:rsidR="002F1526" w:rsidRDefault="00FA6811">
            <w:pPr>
              <w:keepNext/>
              <w:spacing w:before="60" w:after="60"/>
              <w:ind w:firstLine="0"/>
              <w:jc w:val="left"/>
            </w:pPr>
            <w:r>
              <w:rPr>
                <w:rFonts w:ascii="Times New Roman" w:eastAsia="楷体" w:hAnsi="Times New Roman"/>
                <w:color w:val="000000"/>
                <w:sz w:val="20"/>
              </w:rPr>
              <w:t>22.32%</w:t>
            </w:r>
          </w:p>
        </w:tc>
      </w:tr>
      <w:tr w:rsidR="002F1526" w14:paraId="00C2A620" w14:textId="77777777">
        <w:trPr>
          <w:cantSplit/>
        </w:trPr>
        <w:tc>
          <w:tcPr>
            <w:tcW w:w="1928" w:type="dxa"/>
          </w:tcPr>
          <w:p w14:paraId="5D767EB9" w14:textId="77777777" w:rsidR="002F1526" w:rsidRDefault="00FA6811">
            <w:pPr>
              <w:keepNext/>
              <w:spacing w:before="60" w:after="60"/>
              <w:ind w:firstLine="0"/>
              <w:jc w:val="left"/>
            </w:pPr>
            <w:r>
              <w:rPr>
                <w:rFonts w:ascii="Times New Roman" w:eastAsia="楷体" w:hAnsi="Times New Roman"/>
                <w:color w:val="000000"/>
                <w:sz w:val="20"/>
              </w:rPr>
              <w:t>贵州茅台</w:t>
            </w:r>
          </w:p>
        </w:tc>
        <w:tc>
          <w:tcPr>
            <w:tcW w:w="1928" w:type="dxa"/>
          </w:tcPr>
          <w:p w14:paraId="25E87393" w14:textId="77777777" w:rsidR="002F1526" w:rsidRDefault="00FA6811">
            <w:pPr>
              <w:keepNext/>
              <w:spacing w:before="60" w:after="60"/>
              <w:ind w:firstLine="0"/>
              <w:jc w:val="left"/>
            </w:pPr>
            <w:r>
              <w:rPr>
                <w:rFonts w:ascii="Times New Roman" w:eastAsia="楷体" w:hAnsi="Times New Roman"/>
                <w:color w:val="000000"/>
                <w:sz w:val="20"/>
              </w:rPr>
              <w:t>600</w:t>
            </w:r>
          </w:p>
        </w:tc>
        <w:tc>
          <w:tcPr>
            <w:tcW w:w="1928" w:type="dxa"/>
          </w:tcPr>
          <w:p w14:paraId="61A68540" w14:textId="77777777" w:rsidR="002F1526" w:rsidRDefault="00FA6811">
            <w:pPr>
              <w:keepNext/>
              <w:spacing w:before="60" w:after="60"/>
              <w:ind w:firstLine="0"/>
              <w:jc w:val="left"/>
            </w:pPr>
            <w:r>
              <w:rPr>
                <w:rFonts w:ascii="Times New Roman" w:eastAsia="楷体" w:hAnsi="Times New Roman"/>
                <w:color w:val="000000"/>
                <w:sz w:val="20"/>
              </w:rPr>
              <w:t>1,272.75</w:t>
            </w:r>
          </w:p>
        </w:tc>
        <w:tc>
          <w:tcPr>
            <w:tcW w:w="1928" w:type="dxa"/>
          </w:tcPr>
          <w:p w14:paraId="4C52C097" w14:textId="77777777" w:rsidR="002F1526" w:rsidRDefault="00FA6811">
            <w:pPr>
              <w:keepNext/>
              <w:spacing w:before="60" w:after="60"/>
              <w:ind w:firstLine="0"/>
              <w:jc w:val="left"/>
            </w:pPr>
            <w:r>
              <w:rPr>
                <w:rFonts w:ascii="Times New Roman" w:eastAsia="楷体" w:hAnsi="Times New Roman"/>
                <w:color w:val="000000"/>
                <w:sz w:val="20"/>
              </w:rPr>
              <w:t>763,650.00</w:t>
            </w:r>
          </w:p>
        </w:tc>
        <w:tc>
          <w:tcPr>
            <w:tcW w:w="1928" w:type="dxa"/>
          </w:tcPr>
          <w:p w14:paraId="1DB3409E" w14:textId="77777777" w:rsidR="002F1526" w:rsidRDefault="00FA6811">
            <w:pPr>
              <w:keepNext/>
              <w:spacing w:before="60" w:after="60"/>
              <w:ind w:firstLine="0"/>
              <w:jc w:val="left"/>
            </w:pPr>
            <w:r>
              <w:rPr>
                <w:rFonts w:ascii="Times New Roman" w:eastAsia="楷体" w:hAnsi="Times New Roman"/>
                <w:color w:val="000000"/>
                <w:sz w:val="20"/>
              </w:rPr>
              <w:t>53.87%</w:t>
            </w:r>
          </w:p>
        </w:tc>
      </w:tr>
      <w:tr w:rsidR="002F1526" w14:paraId="16333809" w14:textId="77777777">
        <w:trPr>
          <w:cantSplit/>
        </w:trPr>
        <w:tc>
          <w:tcPr>
            <w:tcW w:w="1928" w:type="dxa"/>
          </w:tcPr>
          <w:p w14:paraId="466BB9FE" w14:textId="77777777" w:rsidR="002F1526" w:rsidRDefault="00FA6811">
            <w:pPr>
              <w:keepNext/>
              <w:spacing w:before="60" w:after="60"/>
              <w:ind w:firstLine="0"/>
              <w:jc w:val="left"/>
            </w:pPr>
            <w:r>
              <w:rPr>
                <w:rFonts w:ascii="Times New Roman" w:eastAsia="楷体" w:hAnsi="Times New Roman"/>
                <w:color w:val="000000"/>
                <w:sz w:val="20"/>
              </w:rPr>
              <w:t>中芯国际</w:t>
            </w:r>
          </w:p>
        </w:tc>
        <w:tc>
          <w:tcPr>
            <w:tcW w:w="1928" w:type="dxa"/>
          </w:tcPr>
          <w:p w14:paraId="2DCB3119" w14:textId="77777777" w:rsidR="002F1526" w:rsidRDefault="00FA6811">
            <w:pPr>
              <w:keepNext/>
              <w:spacing w:before="60" w:after="60"/>
              <w:ind w:firstLine="0"/>
              <w:jc w:val="left"/>
            </w:pPr>
            <w:r>
              <w:rPr>
                <w:rFonts w:ascii="Times New Roman" w:eastAsia="楷体" w:hAnsi="Times New Roman"/>
                <w:color w:val="000000"/>
                <w:sz w:val="20"/>
              </w:rPr>
              <w:t>2,000</w:t>
            </w:r>
          </w:p>
        </w:tc>
        <w:tc>
          <w:tcPr>
            <w:tcW w:w="1928" w:type="dxa"/>
          </w:tcPr>
          <w:p w14:paraId="672759A1" w14:textId="77777777" w:rsidR="002F1526" w:rsidRDefault="00FA6811">
            <w:pPr>
              <w:keepNext/>
              <w:spacing w:before="60" w:after="60"/>
              <w:ind w:firstLine="0"/>
              <w:jc w:val="left"/>
            </w:pPr>
            <w:r>
              <w:rPr>
                <w:rFonts w:ascii="Times New Roman" w:eastAsia="楷体" w:hAnsi="Times New Roman"/>
                <w:color w:val="000000"/>
                <w:sz w:val="20"/>
              </w:rPr>
              <w:t>114.86</w:t>
            </w:r>
          </w:p>
        </w:tc>
        <w:tc>
          <w:tcPr>
            <w:tcW w:w="1928" w:type="dxa"/>
          </w:tcPr>
          <w:p w14:paraId="6BA6759D" w14:textId="77777777" w:rsidR="002F1526" w:rsidRDefault="00FA6811">
            <w:pPr>
              <w:keepNext/>
              <w:spacing w:before="60" w:after="60"/>
              <w:ind w:firstLine="0"/>
              <w:jc w:val="left"/>
            </w:pPr>
            <w:r>
              <w:rPr>
                <w:rFonts w:ascii="Times New Roman" w:eastAsia="楷体" w:hAnsi="Times New Roman"/>
                <w:color w:val="000000"/>
                <w:sz w:val="20"/>
              </w:rPr>
              <w:t>229,720.00</w:t>
            </w:r>
          </w:p>
        </w:tc>
        <w:tc>
          <w:tcPr>
            <w:tcW w:w="1928" w:type="dxa"/>
          </w:tcPr>
          <w:p w14:paraId="6BFAF919" w14:textId="77777777" w:rsidR="002F1526" w:rsidRDefault="00FA6811">
            <w:pPr>
              <w:keepNext/>
              <w:spacing w:before="60" w:after="60"/>
              <w:ind w:firstLine="0"/>
              <w:jc w:val="left"/>
            </w:pPr>
            <w:r>
              <w:rPr>
                <w:rFonts w:ascii="Times New Roman" w:eastAsia="楷体" w:hAnsi="Times New Roman"/>
                <w:color w:val="000000"/>
                <w:sz w:val="20"/>
              </w:rPr>
              <w:t>16.21%</w:t>
            </w:r>
          </w:p>
        </w:tc>
      </w:tr>
      <w:tr w:rsidR="002F1526" w14:paraId="19AF3E02" w14:textId="77777777">
        <w:trPr>
          <w:cantSplit/>
        </w:trPr>
        <w:tc>
          <w:tcPr>
            <w:tcW w:w="1928" w:type="dxa"/>
          </w:tcPr>
          <w:p w14:paraId="45F95FCD" w14:textId="77777777" w:rsidR="002F1526" w:rsidRDefault="00FA6811">
            <w:pPr>
              <w:keepNext/>
              <w:spacing w:before="60" w:after="60"/>
              <w:ind w:firstLine="0"/>
              <w:jc w:val="left"/>
            </w:pPr>
            <w:r>
              <w:rPr>
                <w:rFonts w:ascii="Times New Roman" w:eastAsia="楷体" w:hAnsi="Times New Roman"/>
                <w:color w:val="000000"/>
                <w:sz w:val="20"/>
              </w:rPr>
              <w:t>中国平安</w:t>
            </w:r>
          </w:p>
        </w:tc>
        <w:tc>
          <w:tcPr>
            <w:tcW w:w="1928" w:type="dxa"/>
          </w:tcPr>
          <w:p w14:paraId="0ADD0D99" w14:textId="77777777" w:rsidR="002F1526" w:rsidRDefault="00FA6811">
            <w:pPr>
              <w:keepNext/>
              <w:spacing w:before="60" w:after="60"/>
              <w:ind w:firstLine="0"/>
              <w:jc w:val="left"/>
            </w:pPr>
            <w:r>
              <w:rPr>
                <w:rFonts w:ascii="Times New Roman" w:eastAsia="楷体" w:hAnsi="Times New Roman"/>
                <w:color w:val="000000"/>
                <w:sz w:val="20"/>
              </w:rPr>
              <w:t>800</w:t>
            </w:r>
          </w:p>
        </w:tc>
        <w:tc>
          <w:tcPr>
            <w:tcW w:w="1928" w:type="dxa"/>
          </w:tcPr>
          <w:p w14:paraId="5D5F5D0E" w14:textId="77777777" w:rsidR="002F1526" w:rsidRDefault="00FA6811">
            <w:pPr>
              <w:keepNext/>
              <w:spacing w:before="60" w:after="60"/>
              <w:ind w:firstLine="0"/>
              <w:jc w:val="left"/>
            </w:pPr>
            <w:r>
              <w:rPr>
                <w:rFonts w:ascii="Times New Roman" w:eastAsia="楷体" w:hAnsi="Times New Roman"/>
                <w:color w:val="000000"/>
                <w:sz w:val="20"/>
              </w:rPr>
              <w:t>53.90</w:t>
            </w:r>
          </w:p>
        </w:tc>
        <w:tc>
          <w:tcPr>
            <w:tcW w:w="1928" w:type="dxa"/>
          </w:tcPr>
          <w:p w14:paraId="2E81BDF3" w14:textId="77777777" w:rsidR="002F1526" w:rsidRDefault="00FA6811">
            <w:pPr>
              <w:keepNext/>
              <w:spacing w:before="60" w:after="60"/>
              <w:ind w:firstLine="0"/>
              <w:jc w:val="left"/>
            </w:pPr>
            <w:r>
              <w:rPr>
                <w:rFonts w:ascii="Times New Roman" w:eastAsia="楷体" w:hAnsi="Times New Roman"/>
                <w:color w:val="000000"/>
                <w:sz w:val="20"/>
              </w:rPr>
              <w:t>43,120.00</w:t>
            </w:r>
          </w:p>
        </w:tc>
        <w:tc>
          <w:tcPr>
            <w:tcW w:w="1928" w:type="dxa"/>
          </w:tcPr>
          <w:p w14:paraId="4260E147" w14:textId="77777777" w:rsidR="002F1526" w:rsidRDefault="00FA6811">
            <w:pPr>
              <w:keepNext/>
              <w:spacing w:before="60" w:after="60"/>
              <w:ind w:firstLine="0"/>
              <w:jc w:val="left"/>
            </w:pPr>
            <w:r>
              <w:rPr>
                <w:rFonts w:ascii="Times New Roman" w:eastAsia="楷体" w:hAnsi="Times New Roman"/>
                <w:color w:val="000000"/>
                <w:sz w:val="20"/>
              </w:rPr>
              <w:t>3.04%</w:t>
            </w:r>
          </w:p>
        </w:tc>
      </w:tr>
      <w:tr w:rsidR="002F1526" w14:paraId="44FBC96C" w14:textId="77777777">
        <w:trPr>
          <w:cantSplit/>
        </w:trPr>
        <w:tc>
          <w:tcPr>
            <w:tcW w:w="1928" w:type="dxa"/>
          </w:tcPr>
          <w:p w14:paraId="72EA84B3" w14:textId="77777777" w:rsidR="002F1526" w:rsidRDefault="00FA6811">
            <w:pPr>
              <w:keepNext/>
              <w:spacing w:before="60" w:after="60"/>
              <w:ind w:firstLine="0"/>
              <w:jc w:val="left"/>
            </w:pPr>
            <w:r>
              <w:rPr>
                <w:rFonts w:ascii="Times New Roman" w:eastAsia="楷体" w:hAnsi="Times New Roman"/>
                <w:color w:val="000000"/>
                <w:sz w:val="20"/>
              </w:rPr>
              <w:t>恒瑞医药</w:t>
            </w:r>
          </w:p>
        </w:tc>
        <w:tc>
          <w:tcPr>
            <w:tcW w:w="1928" w:type="dxa"/>
          </w:tcPr>
          <w:p w14:paraId="29F1CD27" w14:textId="77777777" w:rsidR="002F1526" w:rsidRDefault="00FA6811">
            <w:pPr>
              <w:keepNext/>
              <w:spacing w:before="60" w:after="60"/>
              <w:ind w:firstLine="0"/>
              <w:jc w:val="left"/>
            </w:pPr>
            <w:r>
              <w:rPr>
                <w:rFonts w:ascii="Times New Roman" w:eastAsia="楷体" w:hAnsi="Times New Roman"/>
                <w:color w:val="000000"/>
                <w:sz w:val="20"/>
              </w:rPr>
              <w:t>1,500</w:t>
            </w:r>
          </w:p>
        </w:tc>
        <w:tc>
          <w:tcPr>
            <w:tcW w:w="1928" w:type="dxa"/>
          </w:tcPr>
          <w:p w14:paraId="3C580A0A" w14:textId="77777777" w:rsidR="002F1526" w:rsidRDefault="00FA6811">
            <w:pPr>
              <w:keepNext/>
              <w:spacing w:before="60" w:after="60"/>
              <w:ind w:firstLine="0"/>
              <w:jc w:val="left"/>
            </w:pPr>
            <w:r>
              <w:rPr>
                <w:rFonts w:ascii="Times New Roman" w:eastAsia="楷体" w:hAnsi="Times New Roman"/>
                <w:color w:val="000000"/>
                <w:sz w:val="20"/>
              </w:rPr>
              <w:t>43.13</w:t>
            </w:r>
          </w:p>
        </w:tc>
        <w:tc>
          <w:tcPr>
            <w:tcW w:w="1928" w:type="dxa"/>
          </w:tcPr>
          <w:p w14:paraId="1885F64E" w14:textId="77777777" w:rsidR="002F1526" w:rsidRDefault="00FA6811">
            <w:pPr>
              <w:keepNext/>
              <w:spacing w:before="60" w:after="60"/>
              <w:ind w:firstLine="0"/>
              <w:jc w:val="left"/>
            </w:pPr>
            <w:r>
              <w:rPr>
                <w:rFonts w:ascii="Times New Roman" w:eastAsia="楷体" w:hAnsi="Times New Roman"/>
                <w:color w:val="000000"/>
                <w:sz w:val="20"/>
              </w:rPr>
              <w:t>64,695.00</w:t>
            </w:r>
          </w:p>
        </w:tc>
        <w:tc>
          <w:tcPr>
            <w:tcW w:w="1928" w:type="dxa"/>
          </w:tcPr>
          <w:p w14:paraId="6646CB8D" w14:textId="77777777" w:rsidR="002F1526" w:rsidRDefault="00FA6811">
            <w:pPr>
              <w:keepNext/>
              <w:spacing w:before="60" w:after="60"/>
              <w:ind w:firstLine="0"/>
              <w:jc w:val="left"/>
            </w:pPr>
            <w:r>
              <w:rPr>
                <w:rFonts w:ascii="Times New Roman" w:eastAsia="楷体" w:hAnsi="Times New Roman"/>
                <w:color w:val="000000"/>
                <w:sz w:val="20"/>
              </w:rPr>
              <w:t>4.56%</w:t>
            </w:r>
          </w:p>
        </w:tc>
      </w:tr>
    </w:tbl>
    <w:p w14:paraId="0A6B0EFA" w14:textId="77777777" w:rsidR="002F1526" w:rsidRDefault="00FA6811">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7-1 </w:t>
      </w:r>
      <w:r>
        <w:rPr>
          <w:rFonts w:ascii="Times New Roman" w:eastAsia="楷体" w:hAnsi="Times New Roman"/>
          <w:color w:val="000000"/>
          <w:sz w:val="21"/>
        </w:rPr>
        <w:t>报告持仓与市值</w:t>
      </w:r>
    </w:p>
    <w:p w14:paraId="482A3F06" w14:textId="77777777" w:rsidR="002F1526" w:rsidRDefault="00FA6811">
      <w:pPr>
        <w:widowControl/>
      </w:pPr>
      <w:r>
        <w:rPr>
          <w:rFonts w:ascii="Times New Roman" w:eastAsia="楷体" w:hAnsi="Times New Roman"/>
          <w:color w:val="000000"/>
        </w:rPr>
        <w:t>证券市值为</w:t>
      </w:r>
      <w:r>
        <w:rPr>
          <w:rFonts w:ascii="Times New Roman" w:eastAsia="楷体" w:hAnsi="Times New Roman"/>
          <w:color w:val="000000"/>
        </w:rPr>
        <w:t xml:space="preserve"> 1,417,545.00 </w:t>
      </w:r>
      <w:r>
        <w:rPr>
          <w:rFonts w:ascii="Times New Roman" w:eastAsia="楷体" w:hAnsi="Times New Roman"/>
          <w:color w:val="000000"/>
        </w:rPr>
        <w:t>元，现金为</w:t>
      </w:r>
      <w:r>
        <w:rPr>
          <w:rFonts w:ascii="Times New Roman" w:eastAsia="楷体" w:hAnsi="Times New Roman"/>
          <w:color w:val="000000"/>
        </w:rPr>
        <w:t xml:space="preserve"> 28,000.00 </w:t>
      </w:r>
      <w:r>
        <w:rPr>
          <w:rFonts w:ascii="Times New Roman" w:eastAsia="楷体" w:hAnsi="Times New Roman"/>
          <w:color w:val="000000"/>
        </w:rPr>
        <w:t>元，总资产为</w:t>
      </w:r>
      <w:r>
        <w:rPr>
          <w:rFonts w:ascii="Times New Roman" w:eastAsia="楷体" w:hAnsi="Times New Roman"/>
          <w:color w:val="000000"/>
        </w:rPr>
        <w:t xml:space="preserve"> 1,445,545.00 </w:t>
      </w:r>
      <w:r>
        <w:rPr>
          <w:rFonts w:ascii="Times New Roman" w:eastAsia="楷体" w:hAnsi="Times New Roman"/>
          <w:color w:val="000000"/>
        </w:rPr>
        <w:t>元。贵州茅台占证券市值</w:t>
      </w:r>
      <w:r>
        <w:rPr>
          <w:rFonts w:ascii="Times New Roman" w:eastAsia="楷体" w:hAnsi="Times New Roman"/>
          <w:color w:val="000000"/>
        </w:rPr>
        <w:t xml:space="preserve"> 53.87%</w:t>
      </w:r>
      <w:r>
        <w:rPr>
          <w:rFonts w:ascii="Times New Roman" w:eastAsia="楷体" w:hAnsi="Times New Roman"/>
          <w:color w:val="000000"/>
        </w:rPr>
        <w:t>，占含现金总资产</w:t>
      </w:r>
      <w:r>
        <w:rPr>
          <w:rFonts w:ascii="Times New Roman" w:eastAsia="楷体" w:hAnsi="Times New Roman"/>
          <w:color w:val="000000"/>
        </w:rPr>
        <w:t xml:space="preserve"> 52.83%</w:t>
      </w:r>
      <w:r>
        <w:rPr>
          <w:rFonts w:ascii="Times New Roman" w:eastAsia="楷体" w:hAnsi="Times New Roman"/>
          <w:color w:val="000000"/>
        </w:rPr>
        <w:t>。权益类资产占总资产</w:t>
      </w:r>
      <w:r>
        <w:rPr>
          <w:rFonts w:ascii="Times New Roman" w:eastAsia="楷体" w:hAnsi="Times New Roman"/>
          <w:color w:val="000000"/>
        </w:rPr>
        <w:t xml:space="preserve"> 98.06%</w:t>
      </w:r>
      <w:r>
        <w:rPr>
          <w:rFonts w:ascii="Times New Roman" w:eastAsia="楷体" w:hAnsi="Times New Roman"/>
          <w:color w:val="000000"/>
        </w:rPr>
        <w:t>，现金占比为</w:t>
      </w:r>
      <w:r>
        <w:rPr>
          <w:rFonts w:ascii="Times New Roman" w:eastAsia="楷体" w:hAnsi="Times New Roman"/>
          <w:color w:val="000000"/>
        </w:rPr>
        <w:t xml:space="preserve"> 1.94%</w:t>
      </w:r>
      <w:r>
        <w:rPr>
          <w:rFonts w:ascii="Times New Roman" w:eastAsia="楷体" w:hAnsi="Times New Roman"/>
          <w:color w:val="000000"/>
        </w:rPr>
        <w:t>。</w:t>
      </w:r>
    </w:p>
    <w:p w14:paraId="17C0977C" w14:textId="77777777" w:rsidR="002F1526" w:rsidRDefault="00FA6811">
      <w:pPr>
        <w:widowControl/>
      </w:pPr>
      <w:r>
        <w:rPr>
          <w:rFonts w:ascii="Times New Roman" w:eastAsia="楷体" w:hAnsi="Times New Roman"/>
          <w:color w:val="000000"/>
        </w:rPr>
        <w:t>证券资产</w:t>
      </w:r>
      <w:r>
        <w:rPr>
          <w:rFonts w:ascii="Times New Roman" w:eastAsia="楷体" w:hAnsi="Times New Roman"/>
          <w:color w:val="000000"/>
        </w:rPr>
        <w:t xml:space="preserve"> HHI </w:t>
      </w:r>
      <w:r>
        <w:rPr>
          <w:rFonts w:ascii="Times New Roman" w:eastAsia="楷体" w:hAnsi="Times New Roman"/>
          <w:color w:val="000000"/>
        </w:rPr>
        <w:t>按报告展示的两位小数百分比平方求和，结果为</w:t>
      </w:r>
      <w:r>
        <w:rPr>
          <w:rFonts w:ascii="Times New Roman" w:eastAsia="楷体" w:hAnsi="Times New Roman"/>
          <w:color w:val="000000"/>
        </w:rPr>
        <w:t xml:space="preserve"> 3,692.96</w:t>
      </w:r>
      <w:r>
        <w:rPr>
          <w:rFonts w:ascii="Times New Roman" w:eastAsia="楷体" w:hAnsi="Times New Roman"/>
          <w:color w:val="000000"/>
        </w:rPr>
        <w:t>。行业风险</w:t>
      </w:r>
      <w:r>
        <w:rPr>
          <w:rFonts w:ascii="Times New Roman" w:eastAsia="楷体" w:hAnsi="Times New Roman"/>
          <w:color w:val="000000"/>
        </w:rPr>
        <w:t xml:space="preserve"> HHI </w:t>
      </w:r>
      <w:r>
        <w:rPr>
          <w:rFonts w:ascii="Times New Roman" w:eastAsia="楷体" w:hAnsi="Times New Roman"/>
          <w:color w:val="000000"/>
        </w:rPr>
        <w:t>为</w:t>
      </w:r>
      <w:r>
        <w:rPr>
          <w:rFonts w:ascii="Times New Roman" w:eastAsia="楷体" w:hAnsi="Times New Roman"/>
          <w:color w:val="000000"/>
        </w:rPr>
        <w:t xml:space="preserve"> 3,555.39</w:t>
      </w:r>
      <w:r>
        <w:rPr>
          <w:rFonts w:ascii="Times New Roman" w:eastAsia="楷体" w:hAnsi="Times New Roman"/>
          <w:color w:val="000000"/>
        </w:rPr>
        <w:t>，采用含现金总资产口径下的行业与现金分组比例。两项指标的分母与分组不同，分别保留计算定义。</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2F1526" w14:paraId="574C4D0A" w14:textId="77777777">
        <w:trPr>
          <w:cantSplit/>
          <w:tblHeader/>
        </w:trPr>
        <w:tc>
          <w:tcPr>
            <w:tcW w:w="2409" w:type="dxa"/>
          </w:tcPr>
          <w:p w14:paraId="52801C67" w14:textId="77777777" w:rsidR="002F1526" w:rsidRDefault="00FA6811">
            <w:pPr>
              <w:keepNext/>
              <w:spacing w:before="60" w:after="60"/>
              <w:ind w:firstLine="0"/>
              <w:jc w:val="left"/>
            </w:pPr>
            <w:r>
              <w:rPr>
                <w:rFonts w:ascii="Times New Roman" w:eastAsia="楷体" w:hAnsi="Times New Roman"/>
                <w:b/>
                <w:color w:val="000000"/>
                <w:sz w:val="20"/>
              </w:rPr>
              <w:t>检查项</w:t>
            </w:r>
          </w:p>
        </w:tc>
        <w:tc>
          <w:tcPr>
            <w:tcW w:w="2409" w:type="dxa"/>
          </w:tcPr>
          <w:p w14:paraId="17CE89A4" w14:textId="77777777" w:rsidR="002F1526" w:rsidRDefault="00FA6811">
            <w:pPr>
              <w:keepNext/>
              <w:spacing w:before="60" w:after="60"/>
              <w:ind w:firstLine="0"/>
              <w:jc w:val="left"/>
            </w:pPr>
            <w:r>
              <w:rPr>
                <w:rFonts w:ascii="Times New Roman" w:eastAsia="楷体" w:hAnsi="Times New Roman"/>
                <w:b/>
                <w:color w:val="000000"/>
                <w:sz w:val="20"/>
              </w:rPr>
              <w:t>观察值</w:t>
            </w:r>
          </w:p>
        </w:tc>
        <w:tc>
          <w:tcPr>
            <w:tcW w:w="2409" w:type="dxa"/>
          </w:tcPr>
          <w:p w14:paraId="69831378" w14:textId="77777777" w:rsidR="002F1526" w:rsidRDefault="00FA6811">
            <w:pPr>
              <w:keepNext/>
              <w:spacing w:before="60" w:after="60"/>
              <w:ind w:firstLine="0"/>
              <w:jc w:val="left"/>
            </w:pPr>
            <w:r>
              <w:rPr>
                <w:rFonts w:ascii="Times New Roman" w:eastAsia="楷体" w:hAnsi="Times New Roman"/>
                <w:b/>
                <w:color w:val="000000"/>
                <w:sz w:val="20"/>
              </w:rPr>
              <w:t>适用规则</w:t>
            </w:r>
          </w:p>
        </w:tc>
        <w:tc>
          <w:tcPr>
            <w:tcW w:w="2409" w:type="dxa"/>
          </w:tcPr>
          <w:p w14:paraId="648ED9F4" w14:textId="77777777" w:rsidR="002F1526" w:rsidRDefault="00FA6811">
            <w:pPr>
              <w:keepNext/>
              <w:spacing w:before="60" w:after="60"/>
              <w:ind w:firstLine="0"/>
              <w:jc w:val="left"/>
            </w:pPr>
            <w:r>
              <w:rPr>
                <w:rFonts w:ascii="Times New Roman" w:eastAsia="楷体" w:hAnsi="Times New Roman"/>
                <w:b/>
                <w:color w:val="000000"/>
                <w:sz w:val="20"/>
              </w:rPr>
              <w:t>结果</w:t>
            </w:r>
          </w:p>
        </w:tc>
      </w:tr>
      <w:tr w:rsidR="002F1526" w14:paraId="3E785BF1" w14:textId="77777777">
        <w:trPr>
          <w:cantSplit/>
        </w:trPr>
        <w:tc>
          <w:tcPr>
            <w:tcW w:w="2409" w:type="dxa"/>
          </w:tcPr>
          <w:p w14:paraId="25346BF3" w14:textId="77777777" w:rsidR="002F1526" w:rsidRDefault="00FA6811">
            <w:pPr>
              <w:keepNext/>
              <w:spacing w:before="60" w:after="60"/>
              <w:ind w:firstLine="0"/>
              <w:jc w:val="left"/>
            </w:pPr>
            <w:r>
              <w:rPr>
                <w:rFonts w:ascii="Times New Roman" w:eastAsia="楷体" w:hAnsi="Times New Roman"/>
                <w:color w:val="000000"/>
                <w:sz w:val="20"/>
              </w:rPr>
              <w:t>最大资产占比</w:t>
            </w:r>
          </w:p>
        </w:tc>
        <w:tc>
          <w:tcPr>
            <w:tcW w:w="2409" w:type="dxa"/>
          </w:tcPr>
          <w:p w14:paraId="671E11A8" w14:textId="77777777" w:rsidR="002F1526" w:rsidRDefault="00FA6811">
            <w:pPr>
              <w:keepNext/>
              <w:spacing w:before="60" w:after="60"/>
              <w:ind w:firstLine="0"/>
              <w:jc w:val="left"/>
            </w:pPr>
            <w:r>
              <w:rPr>
                <w:rFonts w:ascii="Times New Roman" w:eastAsia="楷体" w:hAnsi="Times New Roman"/>
                <w:color w:val="000000"/>
                <w:sz w:val="20"/>
              </w:rPr>
              <w:t>52.83%</w:t>
            </w:r>
          </w:p>
        </w:tc>
        <w:tc>
          <w:tcPr>
            <w:tcW w:w="2409" w:type="dxa"/>
          </w:tcPr>
          <w:p w14:paraId="079845B5" w14:textId="77777777" w:rsidR="002F1526" w:rsidRDefault="00FA6811">
            <w:pPr>
              <w:keepNext/>
              <w:spacing w:before="60" w:after="60"/>
              <w:ind w:firstLine="0"/>
              <w:jc w:val="left"/>
            </w:pPr>
            <w:r>
              <w:rPr>
                <w:rFonts w:ascii="Times New Roman" w:eastAsia="楷体" w:hAnsi="Times New Roman"/>
                <w:color w:val="000000"/>
                <w:sz w:val="20"/>
              </w:rPr>
              <w:t>成长型单一资产上限</w:t>
            </w:r>
            <w:r>
              <w:rPr>
                <w:rFonts w:ascii="Times New Roman" w:eastAsia="楷体" w:hAnsi="Times New Roman"/>
                <w:color w:val="000000"/>
                <w:sz w:val="20"/>
              </w:rPr>
              <w:t xml:space="preserve"> 50%</w:t>
            </w:r>
          </w:p>
        </w:tc>
        <w:tc>
          <w:tcPr>
            <w:tcW w:w="2409" w:type="dxa"/>
          </w:tcPr>
          <w:p w14:paraId="77B6E4E7" w14:textId="77777777" w:rsidR="002F1526" w:rsidRDefault="00FA6811">
            <w:pPr>
              <w:keepNext/>
              <w:spacing w:before="60" w:after="60"/>
              <w:ind w:firstLine="0"/>
              <w:jc w:val="left"/>
            </w:pPr>
            <w:r>
              <w:rPr>
                <w:rFonts w:ascii="Times New Roman" w:eastAsia="楷体" w:hAnsi="Times New Roman"/>
                <w:color w:val="000000"/>
                <w:sz w:val="20"/>
              </w:rPr>
              <w:t>OVERBOUND</w:t>
            </w:r>
          </w:p>
        </w:tc>
      </w:tr>
      <w:tr w:rsidR="002F1526" w14:paraId="6721DAC4" w14:textId="77777777">
        <w:trPr>
          <w:cantSplit/>
        </w:trPr>
        <w:tc>
          <w:tcPr>
            <w:tcW w:w="2409" w:type="dxa"/>
          </w:tcPr>
          <w:p w14:paraId="2A6C074A" w14:textId="77777777" w:rsidR="002F1526" w:rsidRDefault="00FA6811">
            <w:pPr>
              <w:keepNext/>
              <w:spacing w:before="60" w:after="60"/>
              <w:ind w:firstLine="0"/>
              <w:jc w:val="left"/>
            </w:pPr>
            <w:r>
              <w:rPr>
                <w:rFonts w:ascii="Times New Roman" w:eastAsia="楷体" w:hAnsi="Times New Roman"/>
                <w:color w:val="000000"/>
                <w:sz w:val="20"/>
              </w:rPr>
              <w:t>权益类比例</w:t>
            </w:r>
          </w:p>
        </w:tc>
        <w:tc>
          <w:tcPr>
            <w:tcW w:w="2409" w:type="dxa"/>
          </w:tcPr>
          <w:p w14:paraId="0D607A74" w14:textId="77777777" w:rsidR="002F1526" w:rsidRDefault="00FA6811">
            <w:pPr>
              <w:keepNext/>
              <w:spacing w:before="60" w:after="60"/>
              <w:ind w:firstLine="0"/>
              <w:jc w:val="left"/>
            </w:pPr>
            <w:r>
              <w:rPr>
                <w:rFonts w:ascii="Times New Roman" w:eastAsia="楷体" w:hAnsi="Times New Roman"/>
                <w:color w:val="000000"/>
                <w:sz w:val="20"/>
              </w:rPr>
              <w:t>98.06%</w:t>
            </w:r>
          </w:p>
        </w:tc>
        <w:tc>
          <w:tcPr>
            <w:tcW w:w="2409" w:type="dxa"/>
          </w:tcPr>
          <w:p w14:paraId="49465C14" w14:textId="77777777" w:rsidR="002F1526" w:rsidRDefault="00FA6811">
            <w:pPr>
              <w:keepNext/>
              <w:spacing w:before="60" w:after="60"/>
              <w:ind w:firstLine="0"/>
              <w:jc w:val="left"/>
            </w:pPr>
            <w:r>
              <w:rPr>
                <w:rFonts w:ascii="Times New Roman" w:eastAsia="楷体" w:hAnsi="Times New Roman"/>
                <w:color w:val="000000"/>
                <w:sz w:val="20"/>
              </w:rPr>
              <w:t>报告画像参考区间</w:t>
            </w:r>
            <w:r>
              <w:rPr>
                <w:rFonts w:ascii="Times New Roman" w:eastAsia="楷体" w:hAnsi="Times New Roman"/>
                <w:color w:val="000000"/>
                <w:sz w:val="20"/>
              </w:rPr>
              <w:t xml:space="preserve"> 70% </w:t>
            </w:r>
            <w:r>
              <w:rPr>
                <w:rFonts w:ascii="Times New Roman" w:eastAsia="楷体" w:hAnsi="Times New Roman"/>
                <w:color w:val="000000"/>
                <w:sz w:val="20"/>
              </w:rPr>
              <w:t>至</w:t>
            </w:r>
            <w:r>
              <w:rPr>
                <w:rFonts w:ascii="Times New Roman" w:eastAsia="楷体" w:hAnsi="Times New Roman"/>
                <w:color w:val="000000"/>
                <w:sz w:val="20"/>
              </w:rPr>
              <w:t xml:space="preserve"> 90%</w:t>
            </w:r>
          </w:p>
        </w:tc>
        <w:tc>
          <w:tcPr>
            <w:tcW w:w="2409" w:type="dxa"/>
          </w:tcPr>
          <w:p w14:paraId="2B473DFD" w14:textId="77777777" w:rsidR="002F1526" w:rsidRDefault="00FA6811">
            <w:pPr>
              <w:keepNext/>
              <w:spacing w:before="60" w:after="60"/>
              <w:ind w:firstLine="0"/>
              <w:jc w:val="left"/>
            </w:pPr>
            <w:r>
              <w:rPr>
                <w:rFonts w:ascii="Times New Roman" w:eastAsia="楷体" w:hAnsi="Times New Roman"/>
                <w:color w:val="000000"/>
                <w:sz w:val="20"/>
              </w:rPr>
              <w:t>OVERBOUND</w:t>
            </w:r>
          </w:p>
        </w:tc>
      </w:tr>
      <w:tr w:rsidR="002F1526" w14:paraId="0C426936" w14:textId="77777777">
        <w:trPr>
          <w:cantSplit/>
        </w:trPr>
        <w:tc>
          <w:tcPr>
            <w:tcW w:w="2409" w:type="dxa"/>
          </w:tcPr>
          <w:p w14:paraId="18D27276" w14:textId="77777777" w:rsidR="002F1526" w:rsidRDefault="00FA6811">
            <w:pPr>
              <w:keepNext/>
              <w:spacing w:before="60" w:after="60"/>
              <w:ind w:firstLine="0"/>
              <w:jc w:val="left"/>
            </w:pPr>
            <w:r>
              <w:rPr>
                <w:rFonts w:ascii="Times New Roman" w:eastAsia="楷体" w:hAnsi="Times New Roman"/>
                <w:color w:val="000000"/>
                <w:sz w:val="20"/>
              </w:rPr>
              <w:t>现金比例</w:t>
            </w:r>
          </w:p>
        </w:tc>
        <w:tc>
          <w:tcPr>
            <w:tcW w:w="2409" w:type="dxa"/>
          </w:tcPr>
          <w:p w14:paraId="5C7DE9DD" w14:textId="77777777" w:rsidR="002F1526" w:rsidRDefault="00FA6811">
            <w:pPr>
              <w:keepNext/>
              <w:spacing w:before="60" w:after="60"/>
              <w:ind w:firstLine="0"/>
              <w:jc w:val="left"/>
            </w:pPr>
            <w:r>
              <w:rPr>
                <w:rFonts w:ascii="Times New Roman" w:eastAsia="楷体" w:hAnsi="Times New Roman"/>
                <w:color w:val="000000"/>
                <w:sz w:val="20"/>
              </w:rPr>
              <w:t>1.94%</w:t>
            </w:r>
          </w:p>
        </w:tc>
        <w:tc>
          <w:tcPr>
            <w:tcW w:w="2409" w:type="dxa"/>
          </w:tcPr>
          <w:p w14:paraId="6581AAAF" w14:textId="77777777" w:rsidR="002F1526" w:rsidRDefault="00FA6811">
            <w:pPr>
              <w:keepNext/>
              <w:spacing w:before="60" w:after="60"/>
              <w:ind w:firstLine="0"/>
              <w:jc w:val="left"/>
            </w:pPr>
            <w:r>
              <w:rPr>
                <w:rFonts w:ascii="Times New Roman" w:eastAsia="楷体" w:hAnsi="Times New Roman"/>
                <w:color w:val="000000"/>
                <w:sz w:val="20"/>
              </w:rPr>
              <w:t>报告检查下限</w:t>
            </w:r>
            <w:r>
              <w:rPr>
                <w:rFonts w:ascii="Times New Roman" w:eastAsia="楷体" w:hAnsi="Times New Roman"/>
                <w:color w:val="000000"/>
                <w:sz w:val="20"/>
              </w:rPr>
              <w:t xml:space="preserve"> 5%</w:t>
            </w:r>
          </w:p>
        </w:tc>
        <w:tc>
          <w:tcPr>
            <w:tcW w:w="2409" w:type="dxa"/>
          </w:tcPr>
          <w:p w14:paraId="3A7DEEE4" w14:textId="77777777" w:rsidR="002F1526" w:rsidRDefault="00FA6811">
            <w:pPr>
              <w:keepNext/>
              <w:spacing w:before="60" w:after="60"/>
              <w:ind w:firstLine="0"/>
              <w:jc w:val="left"/>
            </w:pPr>
            <w:r>
              <w:rPr>
                <w:rFonts w:ascii="Times New Roman" w:eastAsia="楷体" w:hAnsi="Times New Roman"/>
                <w:color w:val="000000"/>
                <w:sz w:val="20"/>
              </w:rPr>
              <w:t>OVERBOUND</w:t>
            </w:r>
          </w:p>
        </w:tc>
      </w:tr>
      <w:tr w:rsidR="002F1526" w14:paraId="6F24341C" w14:textId="77777777">
        <w:trPr>
          <w:cantSplit/>
        </w:trPr>
        <w:tc>
          <w:tcPr>
            <w:tcW w:w="2409" w:type="dxa"/>
          </w:tcPr>
          <w:p w14:paraId="6ACB01EC" w14:textId="77777777" w:rsidR="002F1526" w:rsidRDefault="00FA6811">
            <w:pPr>
              <w:keepNext/>
              <w:spacing w:before="60" w:after="60"/>
              <w:ind w:firstLine="0"/>
              <w:jc w:val="left"/>
            </w:pPr>
            <w:r>
              <w:rPr>
                <w:rFonts w:ascii="Times New Roman" w:eastAsia="楷体" w:hAnsi="Times New Roman"/>
                <w:color w:val="000000"/>
                <w:sz w:val="20"/>
              </w:rPr>
              <w:t>行业风险</w:t>
            </w:r>
            <w:r>
              <w:rPr>
                <w:rFonts w:ascii="Times New Roman" w:eastAsia="楷体" w:hAnsi="Times New Roman"/>
                <w:color w:val="000000"/>
                <w:sz w:val="20"/>
              </w:rPr>
              <w:t xml:space="preserve"> HHI</w:t>
            </w:r>
          </w:p>
        </w:tc>
        <w:tc>
          <w:tcPr>
            <w:tcW w:w="2409" w:type="dxa"/>
          </w:tcPr>
          <w:p w14:paraId="0915BB9D" w14:textId="77777777" w:rsidR="002F1526" w:rsidRDefault="00FA6811">
            <w:pPr>
              <w:keepNext/>
              <w:spacing w:before="60" w:after="60"/>
              <w:ind w:firstLine="0"/>
              <w:jc w:val="left"/>
            </w:pPr>
            <w:r>
              <w:rPr>
                <w:rFonts w:ascii="Times New Roman" w:eastAsia="楷体" w:hAnsi="Times New Roman"/>
                <w:color w:val="000000"/>
                <w:sz w:val="20"/>
              </w:rPr>
              <w:t>3,555.39</w:t>
            </w:r>
          </w:p>
        </w:tc>
        <w:tc>
          <w:tcPr>
            <w:tcW w:w="2409" w:type="dxa"/>
          </w:tcPr>
          <w:p w14:paraId="21CB39B3" w14:textId="77777777" w:rsidR="002F1526" w:rsidRDefault="00FA6811">
            <w:pPr>
              <w:keepNext/>
              <w:spacing w:before="60" w:after="60"/>
              <w:ind w:firstLine="0"/>
              <w:jc w:val="left"/>
            </w:pPr>
            <w:r>
              <w:rPr>
                <w:rFonts w:ascii="Times New Roman" w:eastAsia="楷体" w:hAnsi="Times New Roman"/>
                <w:color w:val="000000"/>
                <w:sz w:val="20"/>
              </w:rPr>
              <w:t>报告检查上限</w:t>
            </w:r>
            <w:r>
              <w:rPr>
                <w:rFonts w:ascii="Times New Roman" w:eastAsia="楷体" w:hAnsi="Times New Roman"/>
                <w:color w:val="000000"/>
                <w:sz w:val="20"/>
              </w:rPr>
              <w:t xml:space="preserve"> 2,500.00</w:t>
            </w:r>
          </w:p>
        </w:tc>
        <w:tc>
          <w:tcPr>
            <w:tcW w:w="2409" w:type="dxa"/>
          </w:tcPr>
          <w:p w14:paraId="0C713C55" w14:textId="77777777" w:rsidR="002F1526" w:rsidRDefault="00FA6811">
            <w:pPr>
              <w:keepNext/>
              <w:spacing w:before="60" w:after="60"/>
              <w:ind w:firstLine="0"/>
              <w:jc w:val="left"/>
            </w:pPr>
            <w:r>
              <w:rPr>
                <w:rFonts w:ascii="Times New Roman" w:eastAsia="楷体" w:hAnsi="Times New Roman"/>
                <w:color w:val="000000"/>
                <w:sz w:val="20"/>
              </w:rPr>
              <w:t>OVERBOUND</w:t>
            </w:r>
          </w:p>
        </w:tc>
      </w:tr>
      <w:tr w:rsidR="002F1526" w14:paraId="6323E98A" w14:textId="77777777">
        <w:trPr>
          <w:cantSplit/>
        </w:trPr>
        <w:tc>
          <w:tcPr>
            <w:tcW w:w="2409" w:type="dxa"/>
          </w:tcPr>
          <w:p w14:paraId="5AF00EF4" w14:textId="77777777" w:rsidR="002F1526" w:rsidRDefault="00FA6811">
            <w:pPr>
              <w:keepNext/>
              <w:spacing w:before="60" w:after="60"/>
              <w:ind w:firstLine="0"/>
              <w:jc w:val="left"/>
            </w:pPr>
            <w:r>
              <w:rPr>
                <w:rFonts w:ascii="Times New Roman" w:eastAsia="楷体" w:hAnsi="Times New Roman"/>
                <w:color w:val="000000"/>
                <w:sz w:val="20"/>
              </w:rPr>
              <w:t>最大行业占比</w:t>
            </w:r>
          </w:p>
        </w:tc>
        <w:tc>
          <w:tcPr>
            <w:tcW w:w="2409" w:type="dxa"/>
          </w:tcPr>
          <w:p w14:paraId="467A9F5A" w14:textId="77777777" w:rsidR="002F1526" w:rsidRDefault="00FA6811">
            <w:pPr>
              <w:keepNext/>
              <w:spacing w:before="60" w:after="60"/>
              <w:ind w:firstLine="0"/>
              <w:jc w:val="left"/>
            </w:pPr>
            <w:r>
              <w:rPr>
                <w:rFonts w:ascii="Times New Roman" w:eastAsia="楷体" w:hAnsi="Times New Roman"/>
                <w:color w:val="000000"/>
                <w:sz w:val="20"/>
              </w:rPr>
              <w:t>52.83%</w:t>
            </w:r>
          </w:p>
        </w:tc>
        <w:tc>
          <w:tcPr>
            <w:tcW w:w="2409" w:type="dxa"/>
          </w:tcPr>
          <w:p w14:paraId="69400B12" w14:textId="77777777" w:rsidR="002F1526" w:rsidRDefault="00FA6811">
            <w:pPr>
              <w:keepNext/>
              <w:spacing w:before="60" w:after="60"/>
              <w:ind w:firstLine="0"/>
              <w:jc w:val="left"/>
            </w:pPr>
            <w:r>
              <w:rPr>
                <w:rFonts w:ascii="Times New Roman" w:eastAsia="楷体" w:hAnsi="Times New Roman"/>
                <w:color w:val="000000"/>
                <w:sz w:val="20"/>
              </w:rPr>
              <w:t>成长型已识别行业上限</w:t>
            </w:r>
            <w:r>
              <w:rPr>
                <w:rFonts w:ascii="Times New Roman" w:eastAsia="楷体" w:hAnsi="Times New Roman"/>
                <w:color w:val="000000"/>
                <w:sz w:val="20"/>
              </w:rPr>
              <w:t xml:space="preserve"> 60%</w:t>
            </w:r>
          </w:p>
        </w:tc>
        <w:tc>
          <w:tcPr>
            <w:tcW w:w="2409" w:type="dxa"/>
          </w:tcPr>
          <w:p w14:paraId="58F5A766" w14:textId="77777777" w:rsidR="002F1526" w:rsidRDefault="00FA6811">
            <w:pPr>
              <w:keepNext/>
              <w:spacing w:before="60" w:after="60"/>
              <w:ind w:firstLine="0"/>
              <w:jc w:val="left"/>
            </w:pPr>
            <w:r>
              <w:rPr>
                <w:rFonts w:ascii="Times New Roman" w:eastAsia="楷体" w:hAnsi="Times New Roman"/>
                <w:color w:val="000000"/>
                <w:sz w:val="20"/>
              </w:rPr>
              <w:t>PASS</w:t>
            </w:r>
          </w:p>
        </w:tc>
      </w:tr>
    </w:tbl>
    <w:p w14:paraId="73C34C24" w14:textId="77777777" w:rsidR="002F1526" w:rsidRDefault="00FA6811">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7-2 </w:t>
      </w:r>
      <w:r>
        <w:rPr>
          <w:rFonts w:ascii="Times New Roman" w:eastAsia="楷体" w:hAnsi="Times New Roman"/>
          <w:color w:val="000000"/>
          <w:sz w:val="21"/>
        </w:rPr>
        <w:t>报告风险检查结果</w:t>
      </w:r>
    </w:p>
    <w:p w14:paraId="264CE855" w14:textId="77777777" w:rsidR="002F1526" w:rsidRDefault="00FA6811">
      <w:pPr>
        <w:widowControl/>
      </w:pPr>
      <w:r>
        <w:rPr>
          <w:rFonts w:ascii="Times New Roman" w:eastAsia="楷体" w:hAnsi="Times New Roman"/>
          <w:color w:val="000000"/>
        </w:rPr>
        <w:t>报告返回</w:t>
      </w:r>
      <w:r>
        <w:rPr>
          <w:rFonts w:ascii="Times New Roman" w:eastAsia="楷体" w:hAnsi="Times New Roman"/>
          <w:color w:val="000000"/>
        </w:rPr>
        <w:t xml:space="preserve"> REVIEW_REQUIRED</w:t>
      </w:r>
      <w:r>
        <w:rPr>
          <w:rFonts w:ascii="Times New Roman" w:eastAsia="楷体" w:hAnsi="Times New Roman"/>
          <w:color w:val="000000"/>
        </w:rPr>
        <w:t>，并保留单一资产、权益比例、现金和行业集中度问题。各项检查独立计算，最大行业占比通过可以与其他检查超限同时出现。</w:t>
      </w:r>
    </w:p>
    <w:p w14:paraId="6F79C40A" w14:textId="77777777" w:rsidR="002F1526" w:rsidRDefault="00FA6811">
      <w:pPr>
        <w:pStyle w:val="2"/>
        <w:widowControl/>
      </w:pPr>
      <w:bookmarkStart w:id="61" w:name="_Toc240658598"/>
      <w:r>
        <w:lastRenderedPageBreak/>
        <w:t xml:space="preserve">7.2 </w:t>
      </w:r>
      <w:r>
        <w:t>验证方法</w:t>
      </w:r>
      <w:bookmarkEnd w:id="6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2F1526" w14:paraId="0231DB11" w14:textId="77777777">
        <w:trPr>
          <w:cantSplit/>
          <w:tblHeader/>
        </w:trPr>
        <w:tc>
          <w:tcPr>
            <w:tcW w:w="2409" w:type="dxa"/>
          </w:tcPr>
          <w:p w14:paraId="2D62B88F" w14:textId="77777777" w:rsidR="002F1526" w:rsidRDefault="00FA6811">
            <w:pPr>
              <w:keepNext/>
              <w:spacing w:before="60" w:after="60"/>
              <w:ind w:firstLine="0"/>
              <w:jc w:val="left"/>
            </w:pPr>
            <w:r>
              <w:rPr>
                <w:rFonts w:ascii="Times New Roman" w:eastAsia="楷体" w:hAnsi="Times New Roman"/>
                <w:b/>
                <w:color w:val="000000"/>
                <w:sz w:val="20"/>
              </w:rPr>
              <w:t>验证对象</w:t>
            </w:r>
          </w:p>
        </w:tc>
        <w:tc>
          <w:tcPr>
            <w:tcW w:w="2409" w:type="dxa"/>
          </w:tcPr>
          <w:p w14:paraId="3F4F026B" w14:textId="77777777" w:rsidR="002F1526" w:rsidRDefault="00FA6811">
            <w:pPr>
              <w:keepNext/>
              <w:spacing w:before="60" w:after="60"/>
              <w:ind w:firstLine="0"/>
              <w:jc w:val="left"/>
            </w:pPr>
            <w:r>
              <w:rPr>
                <w:rFonts w:ascii="Times New Roman" w:eastAsia="楷体" w:hAnsi="Times New Roman"/>
                <w:b/>
                <w:color w:val="000000"/>
                <w:sz w:val="20"/>
              </w:rPr>
              <w:t>检查方法</w:t>
            </w:r>
          </w:p>
        </w:tc>
        <w:tc>
          <w:tcPr>
            <w:tcW w:w="2409" w:type="dxa"/>
          </w:tcPr>
          <w:p w14:paraId="551C8CC0" w14:textId="77777777" w:rsidR="002F1526" w:rsidRDefault="00FA6811">
            <w:pPr>
              <w:keepNext/>
              <w:spacing w:before="60" w:after="60"/>
              <w:ind w:firstLine="0"/>
              <w:jc w:val="left"/>
            </w:pPr>
            <w:r>
              <w:rPr>
                <w:rFonts w:ascii="Times New Roman" w:eastAsia="楷体" w:hAnsi="Times New Roman"/>
                <w:b/>
                <w:color w:val="000000"/>
                <w:sz w:val="20"/>
              </w:rPr>
              <w:t>判定依据</w:t>
            </w:r>
          </w:p>
        </w:tc>
        <w:tc>
          <w:tcPr>
            <w:tcW w:w="2409" w:type="dxa"/>
          </w:tcPr>
          <w:p w14:paraId="43507F56" w14:textId="77777777" w:rsidR="002F1526" w:rsidRDefault="00FA6811">
            <w:pPr>
              <w:keepNext/>
              <w:spacing w:before="60" w:after="60"/>
              <w:ind w:firstLine="0"/>
              <w:jc w:val="left"/>
            </w:pPr>
            <w:r>
              <w:rPr>
                <w:rFonts w:ascii="Times New Roman" w:eastAsia="楷体" w:hAnsi="Times New Roman"/>
                <w:b/>
                <w:color w:val="000000"/>
                <w:sz w:val="20"/>
              </w:rPr>
              <w:t>证据范围</w:t>
            </w:r>
          </w:p>
        </w:tc>
      </w:tr>
      <w:tr w:rsidR="002F1526" w14:paraId="750B4E25" w14:textId="77777777">
        <w:trPr>
          <w:cantSplit/>
        </w:trPr>
        <w:tc>
          <w:tcPr>
            <w:tcW w:w="2409" w:type="dxa"/>
          </w:tcPr>
          <w:p w14:paraId="4DADBFF7" w14:textId="77777777" w:rsidR="002F1526" w:rsidRDefault="00FA6811">
            <w:pPr>
              <w:keepNext/>
              <w:spacing w:before="60" w:after="60"/>
              <w:ind w:firstLine="0"/>
              <w:jc w:val="left"/>
            </w:pPr>
            <w:r>
              <w:rPr>
                <w:rFonts w:ascii="Times New Roman" w:eastAsia="楷体" w:hAnsi="Times New Roman"/>
                <w:color w:val="000000"/>
                <w:sz w:val="20"/>
              </w:rPr>
              <w:t>画像与预算</w:t>
            </w:r>
          </w:p>
        </w:tc>
        <w:tc>
          <w:tcPr>
            <w:tcW w:w="2409" w:type="dxa"/>
          </w:tcPr>
          <w:p w14:paraId="1DAA47B1" w14:textId="77777777" w:rsidR="002F1526" w:rsidRDefault="00FA6811">
            <w:pPr>
              <w:keepNext/>
              <w:spacing w:before="60" w:after="60"/>
              <w:ind w:firstLine="0"/>
              <w:jc w:val="left"/>
            </w:pPr>
            <w:r>
              <w:rPr>
                <w:rFonts w:ascii="Times New Roman" w:eastAsia="楷体" w:hAnsi="Times New Roman"/>
                <w:color w:val="000000"/>
                <w:sz w:val="20"/>
              </w:rPr>
              <w:t>核对评分、等级、规则与版本</w:t>
            </w:r>
          </w:p>
        </w:tc>
        <w:tc>
          <w:tcPr>
            <w:tcW w:w="2409" w:type="dxa"/>
          </w:tcPr>
          <w:p w14:paraId="288D1D6E" w14:textId="77777777" w:rsidR="002F1526" w:rsidRDefault="00FA6811">
            <w:pPr>
              <w:keepNext/>
              <w:spacing w:before="60" w:after="60"/>
              <w:ind w:firstLine="0"/>
              <w:jc w:val="left"/>
            </w:pPr>
            <w:r>
              <w:rPr>
                <w:rFonts w:ascii="Times New Roman" w:eastAsia="楷体" w:hAnsi="Times New Roman"/>
                <w:color w:val="000000"/>
                <w:sz w:val="20"/>
              </w:rPr>
              <w:t>给定输入对应确定结果</w:t>
            </w:r>
          </w:p>
        </w:tc>
        <w:tc>
          <w:tcPr>
            <w:tcW w:w="2409" w:type="dxa"/>
          </w:tcPr>
          <w:p w14:paraId="48AECD6B" w14:textId="77777777" w:rsidR="002F1526" w:rsidRDefault="00FA6811">
            <w:pPr>
              <w:keepNext/>
              <w:spacing w:before="60" w:after="60"/>
              <w:ind w:firstLine="0"/>
              <w:jc w:val="left"/>
            </w:pPr>
            <w:r>
              <w:rPr>
                <w:rFonts w:ascii="Times New Roman" w:eastAsia="楷体" w:hAnsi="Times New Roman"/>
                <w:color w:val="000000"/>
                <w:sz w:val="20"/>
              </w:rPr>
              <w:t>画像规则正确性</w:t>
            </w:r>
          </w:p>
        </w:tc>
      </w:tr>
      <w:tr w:rsidR="002F1526" w14:paraId="6EEC86A2" w14:textId="77777777">
        <w:trPr>
          <w:cantSplit/>
        </w:trPr>
        <w:tc>
          <w:tcPr>
            <w:tcW w:w="2409" w:type="dxa"/>
          </w:tcPr>
          <w:p w14:paraId="4DC1DE32" w14:textId="77777777" w:rsidR="002F1526" w:rsidRDefault="00FA6811">
            <w:pPr>
              <w:keepNext/>
              <w:spacing w:before="60" w:after="60"/>
              <w:ind w:firstLine="0"/>
              <w:jc w:val="left"/>
            </w:pPr>
            <w:r>
              <w:rPr>
                <w:rFonts w:ascii="Times New Roman" w:eastAsia="楷体" w:hAnsi="Times New Roman"/>
                <w:color w:val="000000"/>
                <w:sz w:val="20"/>
              </w:rPr>
              <w:t>组合计算</w:t>
            </w:r>
          </w:p>
        </w:tc>
        <w:tc>
          <w:tcPr>
            <w:tcW w:w="2409" w:type="dxa"/>
          </w:tcPr>
          <w:p w14:paraId="21760EA4" w14:textId="77777777" w:rsidR="002F1526" w:rsidRDefault="00FA6811">
            <w:pPr>
              <w:keepNext/>
              <w:spacing w:before="60" w:after="60"/>
              <w:ind w:firstLine="0"/>
              <w:jc w:val="left"/>
            </w:pPr>
            <w:r>
              <w:rPr>
                <w:rFonts w:ascii="Times New Roman" w:eastAsia="楷体" w:hAnsi="Times New Roman"/>
                <w:color w:val="000000"/>
                <w:sz w:val="20"/>
              </w:rPr>
              <w:t>复算市值、总资产、比例与</w:t>
            </w:r>
            <w:r>
              <w:rPr>
                <w:rFonts w:ascii="Times New Roman" w:eastAsia="楷体" w:hAnsi="Times New Roman"/>
                <w:color w:val="000000"/>
                <w:sz w:val="20"/>
              </w:rPr>
              <w:t xml:space="preserve"> HHI</w:t>
            </w:r>
          </w:p>
        </w:tc>
        <w:tc>
          <w:tcPr>
            <w:tcW w:w="2409" w:type="dxa"/>
          </w:tcPr>
          <w:p w14:paraId="491C6153" w14:textId="77777777" w:rsidR="002F1526" w:rsidRDefault="00FA6811">
            <w:pPr>
              <w:keepNext/>
              <w:spacing w:before="60" w:after="60"/>
              <w:ind w:firstLine="0"/>
              <w:jc w:val="left"/>
            </w:pPr>
            <w:r>
              <w:rPr>
                <w:rFonts w:ascii="Times New Roman" w:eastAsia="楷体" w:hAnsi="Times New Roman"/>
                <w:color w:val="000000"/>
                <w:sz w:val="20"/>
              </w:rPr>
              <w:t>金额、分母和舍入一致</w:t>
            </w:r>
          </w:p>
        </w:tc>
        <w:tc>
          <w:tcPr>
            <w:tcW w:w="2409" w:type="dxa"/>
          </w:tcPr>
          <w:p w14:paraId="60CE8C62" w14:textId="77777777" w:rsidR="002F1526" w:rsidRDefault="00FA6811">
            <w:pPr>
              <w:keepNext/>
              <w:spacing w:before="60" w:after="60"/>
              <w:ind w:firstLine="0"/>
              <w:jc w:val="left"/>
            </w:pPr>
            <w:r>
              <w:rPr>
                <w:rFonts w:ascii="Times New Roman" w:eastAsia="楷体" w:hAnsi="Times New Roman"/>
                <w:color w:val="000000"/>
                <w:sz w:val="20"/>
              </w:rPr>
              <w:t>正式报告的数值</w:t>
            </w:r>
          </w:p>
        </w:tc>
      </w:tr>
      <w:tr w:rsidR="002F1526" w14:paraId="1C376AAC" w14:textId="77777777">
        <w:trPr>
          <w:cantSplit/>
        </w:trPr>
        <w:tc>
          <w:tcPr>
            <w:tcW w:w="2409" w:type="dxa"/>
          </w:tcPr>
          <w:p w14:paraId="02F5D86F" w14:textId="77777777" w:rsidR="002F1526" w:rsidRDefault="00FA6811">
            <w:pPr>
              <w:keepNext/>
              <w:spacing w:before="60" w:after="60"/>
              <w:ind w:firstLine="0"/>
              <w:jc w:val="left"/>
            </w:pPr>
            <w:r>
              <w:rPr>
                <w:rFonts w:ascii="Times New Roman" w:eastAsia="楷体" w:hAnsi="Times New Roman"/>
                <w:color w:val="000000"/>
                <w:sz w:val="20"/>
              </w:rPr>
              <w:t>来源与引用</w:t>
            </w:r>
          </w:p>
        </w:tc>
        <w:tc>
          <w:tcPr>
            <w:tcW w:w="2409" w:type="dxa"/>
          </w:tcPr>
          <w:p w14:paraId="2C7CDD3D" w14:textId="77777777" w:rsidR="002F1526" w:rsidRDefault="00FA6811">
            <w:pPr>
              <w:keepNext/>
              <w:spacing w:before="60" w:after="60"/>
              <w:ind w:firstLine="0"/>
              <w:jc w:val="left"/>
            </w:pPr>
            <w:r>
              <w:rPr>
                <w:rFonts w:ascii="Times New Roman" w:eastAsia="楷体" w:hAnsi="Times New Roman"/>
                <w:color w:val="000000"/>
                <w:sz w:val="20"/>
              </w:rPr>
              <w:t>检查独立性、冲突和引用关系</w:t>
            </w:r>
          </w:p>
        </w:tc>
        <w:tc>
          <w:tcPr>
            <w:tcW w:w="2409" w:type="dxa"/>
          </w:tcPr>
          <w:p w14:paraId="4D402881" w14:textId="77777777" w:rsidR="002F1526" w:rsidRDefault="00FA6811">
            <w:pPr>
              <w:keepNext/>
              <w:spacing w:before="60" w:after="60"/>
              <w:ind w:firstLine="0"/>
              <w:jc w:val="left"/>
            </w:pPr>
            <w:r>
              <w:rPr>
                <w:rFonts w:ascii="Times New Roman" w:eastAsia="楷体" w:hAnsi="Times New Roman"/>
                <w:color w:val="000000"/>
                <w:sz w:val="20"/>
              </w:rPr>
              <w:t>状态及关联满足规则</w:t>
            </w:r>
          </w:p>
        </w:tc>
        <w:tc>
          <w:tcPr>
            <w:tcW w:w="2409" w:type="dxa"/>
          </w:tcPr>
          <w:p w14:paraId="315EC850" w14:textId="77777777" w:rsidR="002F1526" w:rsidRDefault="00FA6811">
            <w:pPr>
              <w:keepNext/>
              <w:spacing w:before="60" w:after="60"/>
              <w:ind w:firstLine="0"/>
              <w:jc w:val="left"/>
            </w:pPr>
            <w:r>
              <w:rPr>
                <w:rFonts w:ascii="Times New Roman" w:eastAsia="楷体" w:hAnsi="Times New Roman"/>
                <w:color w:val="000000"/>
                <w:sz w:val="20"/>
              </w:rPr>
              <w:t>证据使用条件</w:t>
            </w:r>
          </w:p>
        </w:tc>
      </w:tr>
      <w:tr w:rsidR="002F1526" w14:paraId="4A15841F" w14:textId="77777777">
        <w:trPr>
          <w:cantSplit/>
        </w:trPr>
        <w:tc>
          <w:tcPr>
            <w:tcW w:w="2409" w:type="dxa"/>
          </w:tcPr>
          <w:p w14:paraId="15041883" w14:textId="77777777" w:rsidR="002F1526" w:rsidRDefault="00FA6811">
            <w:pPr>
              <w:keepNext/>
              <w:spacing w:before="60" w:after="60"/>
              <w:ind w:firstLine="0"/>
              <w:jc w:val="left"/>
            </w:pPr>
            <w:r>
              <w:rPr>
                <w:rFonts w:ascii="Times New Roman" w:eastAsia="楷体" w:hAnsi="Times New Roman"/>
                <w:color w:val="000000"/>
                <w:sz w:val="20"/>
              </w:rPr>
              <w:t>专业任务</w:t>
            </w:r>
          </w:p>
        </w:tc>
        <w:tc>
          <w:tcPr>
            <w:tcW w:w="2409" w:type="dxa"/>
          </w:tcPr>
          <w:p w14:paraId="592D0CC4" w14:textId="77777777" w:rsidR="002F1526" w:rsidRDefault="00FA6811">
            <w:pPr>
              <w:keepNext/>
              <w:spacing w:before="60" w:after="60"/>
              <w:ind w:firstLine="0"/>
              <w:jc w:val="left"/>
            </w:pPr>
            <w:r>
              <w:rPr>
                <w:rFonts w:ascii="Times New Roman" w:eastAsia="楷体" w:hAnsi="Times New Roman"/>
                <w:color w:val="000000"/>
                <w:sz w:val="20"/>
              </w:rPr>
              <w:t>检查依赖、时间预算和状态传播</w:t>
            </w:r>
          </w:p>
        </w:tc>
        <w:tc>
          <w:tcPr>
            <w:tcW w:w="2409" w:type="dxa"/>
          </w:tcPr>
          <w:p w14:paraId="304F975E" w14:textId="77777777" w:rsidR="002F1526" w:rsidRDefault="00FA6811">
            <w:pPr>
              <w:keepNext/>
              <w:spacing w:before="60" w:after="60"/>
              <w:ind w:firstLine="0"/>
              <w:jc w:val="left"/>
            </w:pPr>
            <w:r>
              <w:rPr>
                <w:rFonts w:ascii="Times New Roman" w:eastAsia="楷体" w:hAnsi="Times New Roman"/>
                <w:color w:val="000000"/>
                <w:sz w:val="20"/>
              </w:rPr>
              <w:t>节点及整体状态一致</w:t>
            </w:r>
          </w:p>
        </w:tc>
        <w:tc>
          <w:tcPr>
            <w:tcW w:w="2409" w:type="dxa"/>
          </w:tcPr>
          <w:p w14:paraId="786EB4A8" w14:textId="77777777" w:rsidR="002F1526" w:rsidRDefault="00FA6811">
            <w:pPr>
              <w:keepNext/>
              <w:spacing w:before="60" w:after="60"/>
              <w:ind w:firstLine="0"/>
              <w:jc w:val="left"/>
            </w:pPr>
            <w:r>
              <w:rPr>
                <w:rFonts w:ascii="Times New Roman" w:eastAsia="楷体" w:hAnsi="Times New Roman"/>
                <w:color w:val="000000"/>
                <w:sz w:val="20"/>
              </w:rPr>
              <w:t>任务执行逻辑</w:t>
            </w:r>
          </w:p>
        </w:tc>
      </w:tr>
      <w:tr w:rsidR="002F1526" w14:paraId="3EDBBCED" w14:textId="77777777">
        <w:trPr>
          <w:cantSplit/>
        </w:trPr>
        <w:tc>
          <w:tcPr>
            <w:tcW w:w="2409" w:type="dxa"/>
          </w:tcPr>
          <w:p w14:paraId="367A731A" w14:textId="77777777" w:rsidR="002F1526" w:rsidRDefault="00FA6811">
            <w:pPr>
              <w:keepNext/>
              <w:spacing w:before="60" w:after="60"/>
              <w:ind w:firstLine="0"/>
              <w:jc w:val="left"/>
            </w:pPr>
            <w:r>
              <w:rPr>
                <w:rFonts w:ascii="Times New Roman" w:eastAsia="楷体" w:hAnsi="Times New Roman"/>
                <w:color w:val="000000"/>
                <w:sz w:val="20"/>
              </w:rPr>
              <w:t>建议审查</w:t>
            </w:r>
          </w:p>
        </w:tc>
        <w:tc>
          <w:tcPr>
            <w:tcW w:w="2409" w:type="dxa"/>
          </w:tcPr>
          <w:p w14:paraId="129E7E1F" w14:textId="77777777" w:rsidR="002F1526" w:rsidRDefault="00FA6811">
            <w:pPr>
              <w:keepNext/>
              <w:spacing w:before="60" w:after="60"/>
              <w:ind w:firstLine="0"/>
              <w:jc w:val="left"/>
            </w:pPr>
            <w:r>
              <w:rPr>
                <w:rFonts w:ascii="Times New Roman" w:eastAsia="楷体" w:hAnsi="Times New Roman"/>
                <w:color w:val="000000"/>
                <w:sz w:val="20"/>
              </w:rPr>
              <w:t>分别检查风险和合规结果</w:t>
            </w:r>
          </w:p>
        </w:tc>
        <w:tc>
          <w:tcPr>
            <w:tcW w:w="2409" w:type="dxa"/>
          </w:tcPr>
          <w:p w14:paraId="65591E49" w14:textId="77777777" w:rsidR="002F1526" w:rsidRDefault="00FA6811">
            <w:pPr>
              <w:keepNext/>
              <w:spacing w:before="60" w:after="60"/>
              <w:ind w:firstLine="0"/>
              <w:jc w:val="left"/>
            </w:pPr>
            <w:r>
              <w:rPr>
                <w:rFonts w:ascii="Times New Roman" w:eastAsia="楷体" w:hAnsi="Times New Roman"/>
                <w:color w:val="000000"/>
                <w:sz w:val="20"/>
              </w:rPr>
              <w:t>双重通过与状态优先级</w:t>
            </w:r>
          </w:p>
        </w:tc>
        <w:tc>
          <w:tcPr>
            <w:tcW w:w="2409" w:type="dxa"/>
          </w:tcPr>
          <w:p w14:paraId="26EBCB1C" w14:textId="77777777" w:rsidR="002F1526" w:rsidRDefault="00FA6811">
            <w:pPr>
              <w:keepNext/>
              <w:spacing w:before="60" w:after="60"/>
              <w:ind w:firstLine="0"/>
              <w:jc w:val="left"/>
            </w:pPr>
            <w:r>
              <w:rPr>
                <w:rFonts w:ascii="Times New Roman" w:eastAsia="楷体" w:hAnsi="Times New Roman"/>
                <w:color w:val="000000"/>
                <w:sz w:val="20"/>
              </w:rPr>
              <w:t>建议资格</w:t>
            </w:r>
          </w:p>
        </w:tc>
      </w:tr>
    </w:tbl>
    <w:p w14:paraId="0EEB9C14" w14:textId="77777777" w:rsidR="002F1526" w:rsidRDefault="00FA6811">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7-3 </w:t>
      </w:r>
      <w:r>
        <w:rPr>
          <w:rFonts w:ascii="Times New Roman" w:eastAsia="楷体" w:hAnsi="Times New Roman"/>
          <w:color w:val="000000"/>
          <w:sz w:val="21"/>
        </w:rPr>
        <w:t>验证对象与范围</w:t>
      </w:r>
    </w:p>
    <w:p w14:paraId="7FCF65C8" w14:textId="77777777" w:rsidR="002F1526" w:rsidRDefault="00FA6811">
      <w:pPr>
        <w:widowControl/>
      </w:pPr>
      <w:r>
        <w:rPr>
          <w:rFonts w:ascii="Times New Roman" w:eastAsia="楷体" w:hAnsi="Times New Roman"/>
          <w:color w:val="000000"/>
        </w:rPr>
        <w:t>项目保留一次本地真实</w:t>
      </w:r>
      <w:r>
        <w:rPr>
          <w:rFonts w:ascii="Times New Roman" w:eastAsia="楷体" w:hAnsi="Times New Roman"/>
          <w:color w:val="000000"/>
        </w:rPr>
        <w:t xml:space="preserve"> HTTP </w:t>
      </w:r>
      <w:r>
        <w:rPr>
          <w:rFonts w:ascii="Times New Roman" w:eastAsia="楷体" w:hAnsi="Times New Roman"/>
          <w:color w:val="000000"/>
        </w:rPr>
        <w:t>持仓读取记录：</w:t>
      </w:r>
      <w:r>
        <w:rPr>
          <w:rFonts w:ascii="Times New Roman" w:eastAsia="楷体" w:hAnsi="Times New Roman"/>
          <w:color w:val="000000"/>
        </w:rPr>
        <w:t xml:space="preserve">100 </w:t>
      </w:r>
      <w:r>
        <w:rPr>
          <w:rFonts w:ascii="Times New Roman" w:eastAsia="楷体" w:hAnsi="Times New Roman"/>
          <w:color w:val="000000"/>
        </w:rPr>
        <w:t>个并发请求全部成功，</w:t>
      </w:r>
      <w:r>
        <w:rPr>
          <w:rFonts w:ascii="Times New Roman" w:eastAsia="楷体" w:hAnsi="Times New Roman"/>
          <w:color w:val="000000"/>
        </w:rPr>
        <w:t xml:space="preserve">P95 </w:t>
      </w:r>
      <w:r>
        <w:rPr>
          <w:rFonts w:ascii="Times New Roman" w:eastAsia="楷体" w:hAnsi="Times New Roman"/>
          <w:color w:val="000000"/>
        </w:rPr>
        <w:t>为</w:t>
      </w:r>
      <w:r>
        <w:rPr>
          <w:rFonts w:ascii="Times New Roman" w:eastAsia="楷体" w:hAnsi="Times New Roman"/>
          <w:color w:val="000000"/>
        </w:rPr>
        <w:t xml:space="preserve"> 326 ms</w:t>
      </w:r>
      <w:r>
        <w:rPr>
          <w:rFonts w:ascii="Times New Roman" w:eastAsia="楷体" w:hAnsi="Times New Roman"/>
          <w:color w:val="000000"/>
        </w:rPr>
        <w:t>。该结果对应本地读取接口；完整咨询还涉及模型和外部金融查询，需要按端到端场景单独测量。赛题提出的并发咨询、响应时间和长期可用性要求作为相应验收目标管理。</w:t>
      </w:r>
    </w:p>
    <w:p w14:paraId="5280A48A" w14:textId="77777777" w:rsidR="002F1526" w:rsidRDefault="00FA6811">
      <w:pPr>
        <w:pStyle w:val="2"/>
        <w:widowControl/>
      </w:pPr>
      <w:bookmarkStart w:id="62" w:name="_Toc240658599"/>
      <w:r>
        <w:t xml:space="preserve">7.3 </w:t>
      </w:r>
      <w:r>
        <w:t>数据质量与运行条件</w:t>
      </w:r>
      <w:bookmarkEnd w:id="62"/>
    </w:p>
    <w:p w14:paraId="2C3517C7" w14:textId="77777777" w:rsidR="002F1526" w:rsidRDefault="00FA6811">
      <w:pPr>
        <w:widowControl/>
      </w:pPr>
      <w:r>
        <w:rPr>
          <w:rFonts w:ascii="Times New Roman" w:eastAsia="楷体" w:hAnsi="Times New Roman"/>
          <w:color w:val="000000"/>
        </w:rPr>
        <w:t>系统区分</w:t>
      </w:r>
      <w:r>
        <w:rPr>
          <w:rFonts w:ascii="Times New Roman" w:eastAsia="楷体" w:hAnsi="Times New Roman"/>
          <w:color w:val="000000"/>
        </w:rPr>
        <w:t xml:space="preserve"> SUCCESS</w:t>
      </w:r>
      <w:r>
        <w:rPr>
          <w:rFonts w:ascii="Times New Roman" w:eastAsia="楷体" w:hAnsi="Times New Roman"/>
          <w:color w:val="000000"/>
        </w:rPr>
        <w:t>、</w:t>
      </w:r>
      <w:r>
        <w:rPr>
          <w:rFonts w:ascii="Times New Roman" w:eastAsia="楷体" w:hAnsi="Times New Roman"/>
          <w:color w:val="000000"/>
        </w:rPr>
        <w:t>PARTIAL</w:t>
      </w:r>
      <w:r>
        <w:rPr>
          <w:rFonts w:ascii="Times New Roman" w:eastAsia="楷体" w:hAnsi="Times New Roman"/>
          <w:color w:val="000000"/>
        </w:rPr>
        <w:t>、</w:t>
      </w:r>
      <w:r>
        <w:rPr>
          <w:rFonts w:ascii="Times New Roman" w:eastAsia="楷体" w:hAnsi="Times New Roman"/>
          <w:color w:val="000000"/>
        </w:rPr>
        <w:t xml:space="preserve">EMPTY </w:t>
      </w:r>
      <w:r>
        <w:rPr>
          <w:rFonts w:ascii="Times New Roman" w:eastAsia="楷体" w:hAnsi="Times New Roman"/>
          <w:color w:val="000000"/>
        </w:rPr>
        <w:t>和</w:t>
      </w:r>
      <w:r>
        <w:rPr>
          <w:rFonts w:ascii="Times New Roman" w:eastAsia="楷体" w:hAnsi="Times New Roman"/>
          <w:color w:val="000000"/>
        </w:rPr>
        <w:t xml:space="preserve"> FAILED</w:t>
      </w:r>
      <w:r>
        <w:rPr>
          <w:rFonts w:ascii="Times New Roman" w:eastAsia="楷体" w:hAnsi="Times New Roman"/>
          <w:color w:val="000000"/>
        </w:rPr>
        <w:t>，记录来源、观察时间、获取时间、单位、期间及缺失字段。失败和空结果分别展示。实时查询需要有效服务配置与授权，完整研究建议需要验证后的证据、有效画像、组合数据及双重审查。</w:t>
      </w:r>
    </w:p>
    <w:p w14:paraId="0BDDF860" w14:textId="77777777" w:rsidR="002F1526" w:rsidRDefault="00FA6811">
      <w:pPr>
        <w:pStyle w:val="2"/>
        <w:widowControl/>
      </w:pPr>
      <w:bookmarkStart w:id="63" w:name="_Toc240658600"/>
      <w:r>
        <w:t xml:space="preserve">7.4 </w:t>
      </w:r>
      <w:r>
        <w:t>用户信息与部署</w:t>
      </w:r>
      <w:bookmarkEnd w:id="63"/>
    </w:p>
    <w:p w14:paraId="5D8E2E80" w14:textId="77777777" w:rsidR="002F1526" w:rsidRDefault="00FA6811">
      <w:pPr>
        <w:widowControl/>
      </w:pPr>
      <w:r>
        <w:rPr>
          <w:rFonts w:ascii="Times New Roman" w:eastAsia="楷体" w:hAnsi="Times New Roman"/>
          <w:color w:val="000000"/>
        </w:rPr>
        <w:t>用户归属检查覆盖画像、持仓和决策记录。画像确认与持仓更新形成明确版本，结果关联使用的输入。本地部署使用</w:t>
      </w:r>
      <w:r>
        <w:rPr>
          <w:rFonts w:ascii="Times New Roman" w:eastAsia="楷体" w:hAnsi="Times New Roman"/>
          <w:color w:val="000000"/>
        </w:rPr>
        <w:t xml:space="preserve"> FastAPI </w:t>
      </w:r>
      <w:r>
        <w:rPr>
          <w:rFonts w:ascii="Times New Roman" w:eastAsia="楷体" w:hAnsi="Times New Roman"/>
          <w:color w:val="000000"/>
        </w:rPr>
        <w:t>服务提供工作台和接口；</w:t>
      </w:r>
      <w:r>
        <w:rPr>
          <w:rFonts w:ascii="Times New Roman" w:eastAsia="楷体" w:hAnsi="Times New Roman"/>
          <w:color w:val="000000"/>
        </w:rPr>
        <w:t xml:space="preserve">SQLite </w:t>
      </w:r>
      <w:r>
        <w:rPr>
          <w:rFonts w:ascii="Times New Roman" w:eastAsia="楷体" w:hAnsi="Times New Roman"/>
          <w:color w:val="000000"/>
        </w:rPr>
        <w:t>用于本地记录，</w:t>
      </w:r>
      <w:r>
        <w:rPr>
          <w:rFonts w:ascii="Times New Roman" w:eastAsia="楷体" w:hAnsi="Times New Roman"/>
          <w:color w:val="000000"/>
        </w:rPr>
        <w:t xml:space="preserve">PostgreSQL </w:t>
      </w:r>
      <w:r>
        <w:rPr>
          <w:rFonts w:ascii="Times New Roman" w:eastAsia="楷体" w:hAnsi="Times New Roman"/>
          <w:color w:val="000000"/>
        </w:rPr>
        <w:t>为可选持久化方式。</w:t>
      </w:r>
      <w:r>
        <w:rPr>
          <w:rFonts w:ascii="Times New Roman" w:eastAsia="楷体" w:hAnsi="Times New Roman"/>
          <w:color w:val="000000"/>
        </w:rPr>
        <w:t xml:space="preserve">Pages </w:t>
      </w:r>
      <w:r>
        <w:rPr>
          <w:rFonts w:ascii="Times New Roman" w:eastAsia="楷体" w:hAnsi="Times New Roman"/>
          <w:color w:val="000000"/>
        </w:rPr>
        <w:t>展示使用公开静态快照，敏感凭据由服务端配置管理。</w:t>
      </w:r>
    </w:p>
    <w:p w14:paraId="329AC41C" w14:textId="77777777" w:rsidR="002F1526" w:rsidRDefault="00FA6811">
      <w:pPr>
        <w:pStyle w:val="1"/>
        <w:widowControl/>
      </w:pPr>
      <w:bookmarkStart w:id="64" w:name="_Toc240658601"/>
      <w:r>
        <w:lastRenderedPageBreak/>
        <w:t>第八章</w:t>
      </w:r>
      <w:r>
        <w:t xml:space="preserve"> </w:t>
      </w:r>
      <w:r>
        <w:t>参考文献</w:t>
      </w:r>
      <w:bookmarkEnd w:id="64"/>
    </w:p>
    <w:p w14:paraId="76623751" w14:textId="77777777" w:rsidR="002F1526" w:rsidRDefault="00FA6811">
      <w:pPr>
        <w:widowControl/>
        <w:ind w:left="397" w:hanging="397"/>
        <w:jc w:val="left"/>
      </w:pPr>
      <w:r>
        <w:rPr>
          <w:rFonts w:ascii="Times New Roman" w:eastAsia="楷体" w:hAnsi="Times New Roman"/>
          <w:color w:val="000000"/>
        </w:rPr>
        <w:t>[1] Takayanagi T, Izumi K, Sanz-Cruzado J, et al. Are Generative AI Agents Effective Personalized Financial Advisors? SIGIR 2025. https://arxiv.org/abs/2504.05862</w:t>
      </w:r>
    </w:p>
    <w:p w14:paraId="30F113C4" w14:textId="77777777" w:rsidR="002F1526" w:rsidRDefault="00FA6811">
      <w:pPr>
        <w:widowControl/>
        <w:ind w:left="397" w:hanging="397"/>
        <w:jc w:val="left"/>
      </w:pPr>
      <w:r>
        <w:rPr>
          <w:rFonts w:ascii="Times New Roman" w:eastAsia="楷体" w:hAnsi="Times New Roman"/>
          <w:color w:val="000000"/>
        </w:rPr>
        <w:t>[2] Qian H, Fan Y, Guo J, et al. VeriCite: Towards Reliable Citations in Retrieval-Augmented Generation via Rigorous Verification. arXiv preprint, 2025. https://arxiv.org/abs/2510.11394</w:t>
      </w:r>
    </w:p>
    <w:p w14:paraId="2B900B10" w14:textId="77777777" w:rsidR="002F1526" w:rsidRDefault="00FA6811">
      <w:pPr>
        <w:widowControl/>
        <w:ind w:left="397" w:hanging="397"/>
        <w:jc w:val="left"/>
      </w:pPr>
      <w:r>
        <w:rPr>
          <w:rFonts w:ascii="Times New Roman" w:eastAsia="楷体" w:hAnsi="Times New Roman"/>
          <w:color w:val="000000"/>
        </w:rPr>
        <w:t>[3] Zheng L, Shi X, Mao Z, et al. LineageRAG: Harnessing GraphRAG by Constructing Evidence Lineages with Source Grounding. arXiv preprint, 2026-08-17. https://arxiv.org/abs/2608.16004</w:t>
      </w:r>
    </w:p>
    <w:p w14:paraId="50053BE1" w14:textId="77777777" w:rsidR="002F1526" w:rsidRDefault="00FA6811">
      <w:pPr>
        <w:widowControl/>
        <w:ind w:left="397" w:hanging="397"/>
        <w:jc w:val="left"/>
      </w:pPr>
      <w:r>
        <w:rPr>
          <w:rFonts w:ascii="Times New Roman" w:eastAsia="楷体" w:hAnsi="Times New Roman"/>
          <w:color w:val="000000"/>
        </w:rPr>
        <w:t>[4] Li J, Grover A, Alpuerto A, et al. Orchestration Framework for Financial Agents: From Algorithmic Trading to Agentic Trading. NeurIPS 2025 Workshop on Generative AI in Finance. https://arxiv.org/abs/2512.02227</w:t>
      </w:r>
    </w:p>
    <w:p w14:paraId="73D7031F" w14:textId="77777777" w:rsidR="002F1526" w:rsidRDefault="00FA6811">
      <w:pPr>
        <w:widowControl/>
        <w:ind w:left="397" w:hanging="397"/>
        <w:jc w:val="left"/>
      </w:pPr>
      <w:r>
        <w:rPr>
          <w:rFonts w:ascii="Times New Roman" w:eastAsia="楷体" w:hAnsi="Times New Roman"/>
          <w:color w:val="000000"/>
        </w:rPr>
        <w:t>[5] Zhang Y, Koyluoglu O O, Venkatesh T, et al. FrontierFinance: A Challenging Benchmark for Measuring Frontier Intelligence of Finance Agents. arXiv preprint, 2026-08-12. https://arxiv.org/abs/2608.11683</w:t>
      </w:r>
    </w:p>
    <w:p w14:paraId="1A9FBB0B" w14:textId="77777777" w:rsidR="002F1526" w:rsidRDefault="00FA6811">
      <w:pPr>
        <w:pStyle w:val="1"/>
        <w:widowControl/>
      </w:pPr>
      <w:bookmarkStart w:id="65" w:name="_Toc240658602"/>
      <w:r>
        <w:lastRenderedPageBreak/>
        <w:t>附录</w:t>
      </w:r>
      <w:r>
        <w:t xml:space="preserve"> </w:t>
      </w:r>
      <w:r>
        <w:t>工程核验索引</w:t>
      </w:r>
      <w:bookmarkEnd w:id="6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417"/>
        <w:gridCol w:w="3969"/>
        <w:gridCol w:w="2551"/>
        <w:gridCol w:w="1701"/>
      </w:tblGrid>
      <w:tr w:rsidR="002F1526" w14:paraId="1E7F8F9B" w14:textId="77777777">
        <w:trPr>
          <w:cantSplit/>
          <w:tblHeader/>
        </w:trPr>
        <w:tc>
          <w:tcPr>
            <w:tcW w:w="1417" w:type="dxa"/>
          </w:tcPr>
          <w:p w14:paraId="7CD7555B" w14:textId="77777777" w:rsidR="002F1526" w:rsidRDefault="00FA6811">
            <w:pPr>
              <w:spacing w:before="60" w:after="60"/>
              <w:ind w:firstLine="0"/>
              <w:jc w:val="left"/>
            </w:pPr>
            <w:r>
              <w:rPr>
                <w:rFonts w:ascii="Times New Roman" w:eastAsia="楷体" w:hAnsi="Times New Roman"/>
                <w:b/>
                <w:color w:val="000000"/>
                <w:sz w:val="20"/>
              </w:rPr>
              <w:t>内容</w:t>
            </w:r>
          </w:p>
        </w:tc>
        <w:tc>
          <w:tcPr>
            <w:tcW w:w="3969" w:type="dxa"/>
          </w:tcPr>
          <w:p w14:paraId="6BF28562" w14:textId="77777777" w:rsidR="002F1526" w:rsidRDefault="00FA6811">
            <w:pPr>
              <w:spacing w:before="60" w:after="60"/>
              <w:ind w:firstLine="0"/>
              <w:jc w:val="left"/>
            </w:pPr>
            <w:r>
              <w:rPr>
                <w:rFonts w:ascii="Times New Roman" w:eastAsia="楷体" w:hAnsi="Times New Roman"/>
                <w:b/>
                <w:color w:val="000000"/>
                <w:sz w:val="20"/>
              </w:rPr>
              <w:t>实现入口</w:t>
            </w:r>
          </w:p>
        </w:tc>
        <w:tc>
          <w:tcPr>
            <w:tcW w:w="2551" w:type="dxa"/>
          </w:tcPr>
          <w:p w14:paraId="51F3EE39" w14:textId="77777777" w:rsidR="002F1526" w:rsidRDefault="00FA6811">
            <w:pPr>
              <w:spacing w:before="60" w:after="60"/>
              <w:ind w:firstLine="0"/>
              <w:jc w:val="left"/>
            </w:pPr>
            <w:r>
              <w:rPr>
                <w:rFonts w:ascii="Times New Roman" w:eastAsia="楷体" w:hAnsi="Times New Roman"/>
                <w:b/>
                <w:color w:val="000000"/>
                <w:sz w:val="20"/>
              </w:rPr>
              <w:t>检查对象</w:t>
            </w:r>
          </w:p>
        </w:tc>
        <w:tc>
          <w:tcPr>
            <w:tcW w:w="1701" w:type="dxa"/>
          </w:tcPr>
          <w:p w14:paraId="1606D0A9" w14:textId="77777777" w:rsidR="002F1526" w:rsidRDefault="00FA6811">
            <w:pPr>
              <w:spacing w:before="60" w:after="60"/>
              <w:ind w:firstLine="0"/>
              <w:jc w:val="left"/>
            </w:pPr>
            <w:r>
              <w:rPr>
                <w:rFonts w:ascii="Times New Roman" w:eastAsia="楷体" w:hAnsi="Times New Roman"/>
                <w:b/>
                <w:color w:val="000000"/>
                <w:sz w:val="20"/>
              </w:rPr>
              <w:t>对应章节</w:t>
            </w:r>
          </w:p>
        </w:tc>
      </w:tr>
      <w:tr w:rsidR="002F1526" w14:paraId="08190B88" w14:textId="77777777">
        <w:trPr>
          <w:cantSplit/>
        </w:trPr>
        <w:tc>
          <w:tcPr>
            <w:tcW w:w="1417" w:type="dxa"/>
          </w:tcPr>
          <w:p w14:paraId="1EB4E73B" w14:textId="77777777" w:rsidR="002F1526" w:rsidRDefault="00FA6811">
            <w:pPr>
              <w:spacing w:before="60" w:after="60"/>
              <w:ind w:firstLine="0"/>
              <w:jc w:val="left"/>
            </w:pPr>
            <w:r>
              <w:rPr>
                <w:rFonts w:ascii="Times New Roman" w:eastAsia="楷体" w:hAnsi="Times New Roman"/>
                <w:color w:val="000000"/>
                <w:sz w:val="20"/>
              </w:rPr>
              <w:t>画像与评分</w:t>
            </w:r>
          </w:p>
        </w:tc>
        <w:tc>
          <w:tcPr>
            <w:tcW w:w="3969" w:type="dxa"/>
          </w:tcPr>
          <w:p w14:paraId="1D178592" w14:textId="77777777" w:rsidR="002F1526" w:rsidRDefault="00FA6811">
            <w:pPr>
              <w:spacing w:before="60" w:after="60"/>
              <w:ind w:firstLine="0"/>
              <w:jc w:val="left"/>
            </w:pPr>
            <w:r>
              <w:rPr>
                <w:rFonts w:ascii="Times New Roman" w:eastAsia="楷体" w:hAnsi="Times New Roman"/>
                <w:color w:val="000000"/>
                <w:sz w:val="20"/>
              </w:rPr>
              <w:t>app/profile/scoring.py</w:t>
            </w:r>
            <w:r>
              <w:rPr>
                <w:rFonts w:ascii="Times New Roman" w:eastAsia="楷体" w:hAnsi="Times New Roman"/>
                <w:color w:val="000000"/>
                <w:sz w:val="20"/>
              </w:rPr>
              <w:t>；</w:t>
            </w:r>
            <w:r>
              <w:rPr>
                <w:rFonts w:ascii="Times New Roman" w:eastAsia="楷体" w:hAnsi="Times New Roman"/>
                <w:color w:val="000000"/>
                <w:sz w:val="20"/>
              </w:rPr>
              <w:t>app/profile/questionnaire.py</w:t>
            </w:r>
          </w:p>
        </w:tc>
        <w:tc>
          <w:tcPr>
            <w:tcW w:w="2551" w:type="dxa"/>
          </w:tcPr>
          <w:p w14:paraId="2A6C024A" w14:textId="77777777" w:rsidR="002F1526" w:rsidRDefault="00FA6811">
            <w:pPr>
              <w:spacing w:before="60" w:after="60"/>
              <w:ind w:firstLine="0"/>
              <w:jc w:val="left"/>
            </w:pPr>
            <w:r>
              <w:rPr>
                <w:rFonts w:ascii="Times New Roman" w:eastAsia="楷体" w:hAnsi="Times New Roman"/>
                <w:color w:val="000000"/>
                <w:sz w:val="20"/>
              </w:rPr>
              <w:t>字段、评分、风险等级</w:t>
            </w:r>
          </w:p>
        </w:tc>
        <w:tc>
          <w:tcPr>
            <w:tcW w:w="1701" w:type="dxa"/>
          </w:tcPr>
          <w:p w14:paraId="0CA098F8" w14:textId="77777777" w:rsidR="002F1526" w:rsidRDefault="00FA6811">
            <w:pPr>
              <w:spacing w:before="60" w:after="60"/>
              <w:ind w:firstLine="0"/>
              <w:jc w:val="left"/>
            </w:pPr>
            <w:r>
              <w:rPr>
                <w:rFonts w:ascii="Times New Roman" w:eastAsia="楷体" w:hAnsi="Times New Roman"/>
                <w:color w:val="000000"/>
                <w:sz w:val="20"/>
              </w:rPr>
              <w:t>5.3.1</w:t>
            </w:r>
            <w:r>
              <w:rPr>
                <w:rFonts w:ascii="Times New Roman" w:eastAsia="楷体" w:hAnsi="Times New Roman"/>
                <w:color w:val="000000"/>
                <w:sz w:val="20"/>
              </w:rPr>
              <w:t>、</w:t>
            </w:r>
            <w:r>
              <w:rPr>
                <w:rFonts w:ascii="Times New Roman" w:eastAsia="楷体" w:hAnsi="Times New Roman"/>
                <w:color w:val="000000"/>
                <w:sz w:val="20"/>
              </w:rPr>
              <w:t>6.3</w:t>
            </w:r>
          </w:p>
        </w:tc>
      </w:tr>
      <w:tr w:rsidR="002F1526" w14:paraId="1E26DF86" w14:textId="77777777">
        <w:trPr>
          <w:cantSplit/>
        </w:trPr>
        <w:tc>
          <w:tcPr>
            <w:tcW w:w="1417" w:type="dxa"/>
          </w:tcPr>
          <w:p w14:paraId="43DC250A" w14:textId="77777777" w:rsidR="002F1526" w:rsidRDefault="00FA6811">
            <w:pPr>
              <w:spacing w:before="60" w:after="60"/>
              <w:ind w:firstLine="0"/>
              <w:jc w:val="left"/>
            </w:pPr>
            <w:r>
              <w:rPr>
                <w:rFonts w:ascii="Times New Roman" w:eastAsia="楷体" w:hAnsi="Times New Roman"/>
                <w:color w:val="000000"/>
                <w:sz w:val="20"/>
              </w:rPr>
              <w:t>风险预算</w:t>
            </w:r>
          </w:p>
        </w:tc>
        <w:tc>
          <w:tcPr>
            <w:tcW w:w="3969" w:type="dxa"/>
          </w:tcPr>
          <w:p w14:paraId="6F85D928" w14:textId="77777777" w:rsidR="002F1526" w:rsidRDefault="00FA6811">
            <w:pPr>
              <w:spacing w:before="60" w:after="60"/>
              <w:ind w:firstLine="0"/>
              <w:jc w:val="left"/>
            </w:pPr>
            <w:r>
              <w:rPr>
                <w:rFonts w:ascii="Times New Roman" w:eastAsia="楷体" w:hAnsi="Times New Roman"/>
                <w:color w:val="000000"/>
                <w:sz w:val="20"/>
              </w:rPr>
              <w:t>app/risk/budget.py</w:t>
            </w:r>
            <w:r>
              <w:rPr>
                <w:rFonts w:ascii="Times New Roman" w:eastAsia="楷体" w:hAnsi="Times New Roman"/>
                <w:color w:val="000000"/>
                <w:sz w:val="20"/>
              </w:rPr>
              <w:t>；</w:t>
            </w:r>
            <w:r>
              <w:rPr>
                <w:rFonts w:ascii="Times New Roman" w:eastAsia="楷体" w:hAnsi="Times New Roman"/>
                <w:color w:val="000000"/>
                <w:sz w:val="20"/>
              </w:rPr>
              <w:t>app/risk/contracts.py</w:t>
            </w:r>
          </w:p>
        </w:tc>
        <w:tc>
          <w:tcPr>
            <w:tcW w:w="2551" w:type="dxa"/>
          </w:tcPr>
          <w:p w14:paraId="7CE8BC47" w14:textId="77777777" w:rsidR="002F1526" w:rsidRDefault="00FA6811">
            <w:pPr>
              <w:spacing w:before="60" w:after="60"/>
              <w:ind w:firstLine="0"/>
              <w:jc w:val="left"/>
            </w:pPr>
            <w:r>
              <w:rPr>
                <w:rFonts w:ascii="Times New Roman" w:eastAsia="楷体" w:hAnsi="Times New Roman"/>
                <w:color w:val="000000"/>
                <w:sz w:val="20"/>
              </w:rPr>
              <w:t>预算上限、观察值与差额</w:t>
            </w:r>
          </w:p>
        </w:tc>
        <w:tc>
          <w:tcPr>
            <w:tcW w:w="1701" w:type="dxa"/>
          </w:tcPr>
          <w:p w14:paraId="078BED9A" w14:textId="77777777" w:rsidR="002F1526" w:rsidRDefault="00FA6811">
            <w:pPr>
              <w:spacing w:before="60" w:after="60"/>
              <w:ind w:firstLine="0"/>
              <w:jc w:val="left"/>
            </w:pPr>
            <w:r>
              <w:rPr>
                <w:rFonts w:ascii="Times New Roman" w:eastAsia="楷体" w:hAnsi="Times New Roman"/>
                <w:color w:val="000000"/>
                <w:sz w:val="20"/>
              </w:rPr>
              <w:t>5.3.1</w:t>
            </w:r>
            <w:r>
              <w:rPr>
                <w:rFonts w:ascii="Times New Roman" w:eastAsia="楷体" w:hAnsi="Times New Roman"/>
                <w:color w:val="000000"/>
                <w:sz w:val="20"/>
              </w:rPr>
              <w:t>、</w:t>
            </w:r>
            <w:r>
              <w:rPr>
                <w:rFonts w:ascii="Times New Roman" w:eastAsia="楷体" w:hAnsi="Times New Roman"/>
                <w:color w:val="000000"/>
                <w:sz w:val="20"/>
              </w:rPr>
              <w:t>6.3</w:t>
            </w:r>
          </w:p>
        </w:tc>
      </w:tr>
      <w:tr w:rsidR="002F1526" w14:paraId="64C5E61C" w14:textId="77777777">
        <w:trPr>
          <w:cantSplit/>
        </w:trPr>
        <w:tc>
          <w:tcPr>
            <w:tcW w:w="1417" w:type="dxa"/>
          </w:tcPr>
          <w:p w14:paraId="5459E275" w14:textId="77777777" w:rsidR="002F1526" w:rsidRDefault="00FA6811">
            <w:pPr>
              <w:spacing w:before="60" w:after="60"/>
              <w:ind w:firstLine="0"/>
              <w:jc w:val="left"/>
            </w:pPr>
            <w:r>
              <w:rPr>
                <w:rFonts w:ascii="Times New Roman" w:eastAsia="楷体" w:hAnsi="Times New Roman"/>
                <w:color w:val="000000"/>
                <w:sz w:val="20"/>
              </w:rPr>
              <w:t>证据交叉验证</w:t>
            </w:r>
          </w:p>
        </w:tc>
        <w:tc>
          <w:tcPr>
            <w:tcW w:w="3969" w:type="dxa"/>
          </w:tcPr>
          <w:p w14:paraId="175186FC" w14:textId="77777777" w:rsidR="002F1526" w:rsidRDefault="00FA6811">
            <w:pPr>
              <w:spacing w:before="60" w:after="60"/>
              <w:ind w:firstLine="0"/>
              <w:jc w:val="left"/>
            </w:pPr>
            <w:r>
              <w:rPr>
                <w:rFonts w:ascii="Times New Roman" w:eastAsia="楷体" w:hAnsi="Times New Roman"/>
                <w:color w:val="000000"/>
                <w:sz w:val="20"/>
              </w:rPr>
              <w:t>app/research/cross_validation.py</w:t>
            </w:r>
          </w:p>
        </w:tc>
        <w:tc>
          <w:tcPr>
            <w:tcW w:w="2551" w:type="dxa"/>
          </w:tcPr>
          <w:p w14:paraId="2DB43B47" w14:textId="77777777" w:rsidR="002F1526" w:rsidRDefault="00FA6811">
            <w:pPr>
              <w:spacing w:before="60" w:after="60"/>
              <w:ind w:firstLine="0"/>
              <w:jc w:val="left"/>
            </w:pPr>
            <w:r>
              <w:rPr>
                <w:rFonts w:ascii="Times New Roman" w:eastAsia="楷体" w:hAnsi="Times New Roman"/>
                <w:color w:val="000000"/>
                <w:sz w:val="20"/>
              </w:rPr>
              <w:t>范围、来源关联与冲突</w:t>
            </w:r>
          </w:p>
        </w:tc>
        <w:tc>
          <w:tcPr>
            <w:tcW w:w="1701" w:type="dxa"/>
          </w:tcPr>
          <w:p w14:paraId="7652E270" w14:textId="77777777" w:rsidR="002F1526" w:rsidRDefault="00FA6811">
            <w:pPr>
              <w:spacing w:before="60" w:after="60"/>
              <w:ind w:firstLine="0"/>
              <w:jc w:val="left"/>
            </w:pPr>
            <w:r>
              <w:rPr>
                <w:rFonts w:ascii="Times New Roman" w:eastAsia="楷体" w:hAnsi="Times New Roman"/>
                <w:color w:val="000000"/>
                <w:sz w:val="20"/>
              </w:rPr>
              <w:t>5.3.2</w:t>
            </w:r>
            <w:r>
              <w:rPr>
                <w:rFonts w:ascii="Times New Roman" w:eastAsia="楷体" w:hAnsi="Times New Roman"/>
                <w:color w:val="000000"/>
                <w:sz w:val="20"/>
              </w:rPr>
              <w:t>、</w:t>
            </w:r>
            <w:r>
              <w:rPr>
                <w:rFonts w:ascii="Times New Roman" w:eastAsia="楷体" w:hAnsi="Times New Roman"/>
                <w:color w:val="000000"/>
                <w:sz w:val="20"/>
              </w:rPr>
              <w:t>6.2</w:t>
            </w:r>
          </w:p>
        </w:tc>
      </w:tr>
      <w:tr w:rsidR="002F1526" w14:paraId="4C955DCC" w14:textId="77777777">
        <w:trPr>
          <w:cantSplit/>
        </w:trPr>
        <w:tc>
          <w:tcPr>
            <w:tcW w:w="1417" w:type="dxa"/>
          </w:tcPr>
          <w:p w14:paraId="1719B117" w14:textId="77777777" w:rsidR="002F1526" w:rsidRDefault="00FA6811">
            <w:pPr>
              <w:spacing w:before="60" w:after="60"/>
              <w:ind w:firstLine="0"/>
              <w:jc w:val="left"/>
            </w:pPr>
            <w:r>
              <w:rPr>
                <w:rFonts w:ascii="Times New Roman" w:eastAsia="楷体" w:hAnsi="Times New Roman"/>
                <w:color w:val="000000"/>
                <w:sz w:val="20"/>
              </w:rPr>
              <w:t>再平衡</w:t>
            </w:r>
          </w:p>
        </w:tc>
        <w:tc>
          <w:tcPr>
            <w:tcW w:w="3969" w:type="dxa"/>
          </w:tcPr>
          <w:p w14:paraId="4FAB8EEE" w14:textId="77777777" w:rsidR="002F1526" w:rsidRDefault="00FA6811">
            <w:pPr>
              <w:spacing w:before="60" w:after="60"/>
              <w:ind w:firstLine="0"/>
              <w:jc w:val="left"/>
            </w:pPr>
            <w:r>
              <w:rPr>
                <w:rFonts w:ascii="Times New Roman" w:eastAsia="楷体" w:hAnsi="Times New Roman"/>
                <w:color w:val="000000"/>
                <w:sz w:val="20"/>
              </w:rPr>
              <w:t>app/service/portfolio_rebalancing.py</w:t>
            </w:r>
          </w:p>
        </w:tc>
        <w:tc>
          <w:tcPr>
            <w:tcW w:w="2551" w:type="dxa"/>
          </w:tcPr>
          <w:p w14:paraId="0397168F" w14:textId="77777777" w:rsidR="002F1526" w:rsidRDefault="00FA6811">
            <w:pPr>
              <w:spacing w:before="60" w:after="60"/>
              <w:ind w:firstLine="0"/>
              <w:jc w:val="left"/>
            </w:pPr>
            <w:r>
              <w:rPr>
                <w:rFonts w:ascii="Times New Roman" w:eastAsia="楷体" w:hAnsi="Times New Roman"/>
                <w:color w:val="000000"/>
                <w:sz w:val="20"/>
              </w:rPr>
              <w:t>数量、费用、现金与复核</w:t>
            </w:r>
          </w:p>
        </w:tc>
        <w:tc>
          <w:tcPr>
            <w:tcW w:w="1701" w:type="dxa"/>
          </w:tcPr>
          <w:p w14:paraId="5649141C" w14:textId="77777777" w:rsidR="002F1526" w:rsidRDefault="00FA6811">
            <w:pPr>
              <w:spacing w:before="60" w:after="60"/>
              <w:ind w:firstLine="0"/>
              <w:jc w:val="left"/>
            </w:pPr>
            <w:r>
              <w:rPr>
                <w:rFonts w:ascii="Times New Roman" w:eastAsia="楷体" w:hAnsi="Times New Roman"/>
                <w:color w:val="000000"/>
                <w:sz w:val="20"/>
              </w:rPr>
              <w:t>5.3.4</w:t>
            </w:r>
            <w:r>
              <w:rPr>
                <w:rFonts w:ascii="Times New Roman" w:eastAsia="楷体" w:hAnsi="Times New Roman"/>
                <w:color w:val="000000"/>
                <w:sz w:val="20"/>
              </w:rPr>
              <w:t>、</w:t>
            </w:r>
            <w:r>
              <w:rPr>
                <w:rFonts w:ascii="Times New Roman" w:eastAsia="楷体" w:hAnsi="Times New Roman"/>
                <w:color w:val="000000"/>
                <w:sz w:val="20"/>
              </w:rPr>
              <w:t>6.3</w:t>
            </w:r>
          </w:p>
        </w:tc>
      </w:tr>
      <w:tr w:rsidR="002F1526" w14:paraId="18E352A5" w14:textId="77777777">
        <w:trPr>
          <w:cantSplit/>
        </w:trPr>
        <w:tc>
          <w:tcPr>
            <w:tcW w:w="1417" w:type="dxa"/>
          </w:tcPr>
          <w:p w14:paraId="193C3CF8" w14:textId="77777777" w:rsidR="002F1526" w:rsidRDefault="00FA6811">
            <w:pPr>
              <w:spacing w:before="60" w:after="60"/>
              <w:ind w:firstLine="0"/>
              <w:jc w:val="left"/>
            </w:pPr>
            <w:r>
              <w:rPr>
                <w:rFonts w:ascii="Times New Roman" w:eastAsia="楷体" w:hAnsi="Times New Roman"/>
                <w:color w:val="000000"/>
                <w:sz w:val="20"/>
              </w:rPr>
              <w:t>双重审查</w:t>
            </w:r>
          </w:p>
        </w:tc>
        <w:tc>
          <w:tcPr>
            <w:tcW w:w="3969" w:type="dxa"/>
          </w:tcPr>
          <w:p w14:paraId="36FBB21D" w14:textId="77777777" w:rsidR="002F1526" w:rsidRDefault="00FA6811">
            <w:pPr>
              <w:spacing w:before="60" w:after="60"/>
              <w:ind w:firstLine="0"/>
              <w:jc w:val="left"/>
            </w:pPr>
            <w:r>
              <w:rPr>
                <w:rFonts w:ascii="Times New Roman" w:eastAsia="楷体" w:hAnsi="Times New Roman"/>
                <w:color w:val="000000"/>
                <w:sz w:val="20"/>
              </w:rPr>
              <w:t>app/gates/pipeline.py</w:t>
            </w:r>
          </w:p>
        </w:tc>
        <w:tc>
          <w:tcPr>
            <w:tcW w:w="2551" w:type="dxa"/>
          </w:tcPr>
          <w:p w14:paraId="70ECC8F7" w14:textId="77777777" w:rsidR="002F1526" w:rsidRDefault="00FA6811">
            <w:pPr>
              <w:spacing w:before="60" w:after="60"/>
              <w:ind w:firstLine="0"/>
              <w:jc w:val="left"/>
            </w:pPr>
            <w:r>
              <w:rPr>
                <w:rFonts w:ascii="Times New Roman" w:eastAsia="楷体" w:hAnsi="Times New Roman"/>
                <w:color w:val="000000"/>
                <w:sz w:val="20"/>
              </w:rPr>
              <w:t>独立结果及状态聚合</w:t>
            </w:r>
          </w:p>
        </w:tc>
        <w:tc>
          <w:tcPr>
            <w:tcW w:w="1701" w:type="dxa"/>
          </w:tcPr>
          <w:p w14:paraId="46E6A20B" w14:textId="77777777" w:rsidR="002F1526" w:rsidRDefault="00FA6811">
            <w:pPr>
              <w:spacing w:before="60" w:after="60"/>
              <w:ind w:firstLine="0"/>
              <w:jc w:val="left"/>
            </w:pPr>
            <w:r>
              <w:rPr>
                <w:rFonts w:ascii="Times New Roman" w:eastAsia="楷体" w:hAnsi="Times New Roman"/>
                <w:color w:val="000000"/>
                <w:sz w:val="20"/>
              </w:rPr>
              <w:t>5.3.6</w:t>
            </w:r>
            <w:r>
              <w:rPr>
                <w:rFonts w:ascii="Times New Roman" w:eastAsia="楷体" w:hAnsi="Times New Roman"/>
                <w:color w:val="000000"/>
                <w:sz w:val="20"/>
              </w:rPr>
              <w:t>、</w:t>
            </w:r>
            <w:r>
              <w:rPr>
                <w:rFonts w:ascii="Times New Roman" w:eastAsia="楷体" w:hAnsi="Times New Roman"/>
                <w:color w:val="000000"/>
                <w:sz w:val="20"/>
              </w:rPr>
              <w:t>6.2</w:t>
            </w:r>
          </w:p>
        </w:tc>
      </w:tr>
      <w:tr w:rsidR="002F1526" w14:paraId="1CEA311B" w14:textId="77777777">
        <w:trPr>
          <w:cantSplit/>
        </w:trPr>
        <w:tc>
          <w:tcPr>
            <w:tcW w:w="1417" w:type="dxa"/>
          </w:tcPr>
          <w:p w14:paraId="63E644D4" w14:textId="77777777" w:rsidR="002F1526" w:rsidRDefault="00FA6811">
            <w:pPr>
              <w:spacing w:before="60" w:after="60"/>
              <w:ind w:firstLine="0"/>
              <w:jc w:val="left"/>
            </w:pPr>
            <w:r>
              <w:rPr>
                <w:rFonts w:ascii="Times New Roman" w:eastAsia="楷体" w:hAnsi="Times New Roman"/>
                <w:color w:val="000000"/>
                <w:sz w:val="20"/>
              </w:rPr>
              <w:t>会话事实</w:t>
            </w:r>
          </w:p>
        </w:tc>
        <w:tc>
          <w:tcPr>
            <w:tcW w:w="3969" w:type="dxa"/>
          </w:tcPr>
          <w:p w14:paraId="13EB5E66" w14:textId="77777777" w:rsidR="002F1526" w:rsidRDefault="00FA6811">
            <w:pPr>
              <w:spacing w:before="60" w:after="60"/>
              <w:ind w:firstLine="0"/>
              <w:jc w:val="left"/>
            </w:pPr>
            <w:r>
              <w:rPr>
                <w:rFonts w:ascii="Times New Roman" w:eastAsia="楷体" w:hAnsi="Times New Roman"/>
                <w:color w:val="000000"/>
                <w:sz w:val="20"/>
              </w:rPr>
              <w:t>app/service/session_truth.py</w:t>
            </w:r>
            <w:r>
              <w:rPr>
                <w:rFonts w:ascii="Times New Roman" w:eastAsia="楷体" w:hAnsi="Times New Roman"/>
                <w:color w:val="000000"/>
                <w:sz w:val="20"/>
              </w:rPr>
              <w:t>；</w:t>
            </w:r>
            <w:r>
              <w:rPr>
                <w:rFonts w:ascii="Times New Roman" w:eastAsia="楷体" w:hAnsi="Times New Roman"/>
                <w:color w:val="000000"/>
                <w:sz w:val="20"/>
              </w:rPr>
              <w:t>app/api/main.py</w:t>
            </w:r>
          </w:p>
        </w:tc>
        <w:tc>
          <w:tcPr>
            <w:tcW w:w="2551" w:type="dxa"/>
          </w:tcPr>
          <w:p w14:paraId="47911950" w14:textId="77777777" w:rsidR="002F1526" w:rsidRDefault="00FA6811">
            <w:pPr>
              <w:spacing w:before="60" w:after="60"/>
              <w:ind w:firstLine="0"/>
              <w:jc w:val="left"/>
            </w:pPr>
            <w:r>
              <w:rPr>
                <w:rFonts w:ascii="Times New Roman" w:eastAsia="楷体" w:hAnsi="Times New Roman"/>
                <w:color w:val="000000"/>
                <w:sz w:val="20"/>
              </w:rPr>
              <w:t>版本、指纹与持续校验</w:t>
            </w:r>
          </w:p>
        </w:tc>
        <w:tc>
          <w:tcPr>
            <w:tcW w:w="1701" w:type="dxa"/>
          </w:tcPr>
          <w:p w14:paraId="2484FCFD" w14:textId="77777777" w:rsidR="002F1526" w:rsidRDefault="00FA6811">
            <w:pPr>
              <w:spacing w:before="60" w:after="60"/>
              <w:ind w:firstLine="0"/>
              <w:jc w:val="left"/>
            </w:pPr>
            <w:r>
              <w:rPr>
                <w:rFonts w:ascii="Times New Roman" w:eastAsia="楷体" w:hAnsi="Times New Roman"/>
                <w:color w:val="000000"/>
                <w:sz w:val="20"/>
              </w:rPr>
              <w:t>5.3.7</w:t>
            </w:r>
            <w:r>
              <w:rPr>
                <w:rFonts w:ascii="Times New Roman" w:eastAsia="楷体" w:hAnsi="Times New Roman"/>
                <w:color w:val="000000"/>
                <w:sz w:val="20"/>
              </w:rPr>
              <w:t>、</w:t>
            </w:r>
            <w:r>
              <w:rPr>
                <w:rFonts w:ascii="Times New Roman" w:eastAsia="楷体" w:hAnsi="Times New Roman"/>
                <w:color w:val="000000"/>
                <w:sz w:val="20"/>
              </w:rPr>
              <w:t>6.1</w:t>
            </w:r>
          </w:p>
        </w:tc>
      </w:tr>
      <w:tr w:rsidR="002F1526" w14:paraId="7DF7E52B" w14:textId="77777777">
        <w:trPr>
          <w:cantSplit/>
        </w:trPr>
        <w:tc>
          <w:tcPr>
            <w:tcW w:w="1417" w:type="dxa"/>
          </w:tcPr>
          <w:p w14:paraId="5F6A9F51" w14:textId="77777777" w:rsidR="002F1526" w:rsidRDefault="00FA6811">
            <w:pPr>
              <w:spacing w:before="60" w:after="60"/>
              <w:ind w:firstLine="0"/>
              <w:jc w:val="left"/>
            </w:pPr>
            <w:r>
              <w:rPr>
                <w:rFonts w:ascii="Times New Roman" w:eastAsia="楷体" w:hAnsi="Times New Roman"/>
                <w:color w:val="000000"/>
                <w:sz w:val="20"/>
              </w:rPr>
              <w:t>历史记忆</w:t>
            </w:r>
          </w:p>
        </w:tc>
        <w:tc>
          <w:tcPr>
            <w:tcW w:w="3969" w:type="dxa"/>
          </w:tcPr>
          <w:p w14:paraId="186EBD58" w14:textId="77777777" w:rsidR="002F1526" w:rsidRDefault="00FA6811">
            <w:pPr>
              <w:spacing w:before="60" w:after="60"/>
              <w:ind w:firstLine="0"/>
              <w:jc w:val="left"/>
            </w:pPr>
            <w:r>
              <w:rPr>
                <w:rFonts w:ascii="Times New Roman" w:eastAsia="楷体" w:hAnsi="Times New Roman"/>
                <w:color w:val="000000"/>
                <w:sz w:val="20"/>
              </w:rPr>
              <w:t>app/store/context.py</w:t>
            </w:r>
            <w:r>
              <w:rPr>
                <w:rFonts w:ascii="Times New Roman" w:eastAsia="楷体" w:hAnsi="Times New Roman"/>
                <w:color w:val="000000"/>
                <w:sz w:val="20"/>
              </w:rPr>
              <w:t>；</w:t>
            </w:r>
            <w:r>
              <w:rPr>
                <w:rFonts w:ascii="Times New Roman" w:eastAsia="楷体" w:hAnsi="Times New Roman"/>
                <w:color w:val="000000"/>
                <w:sz w:val="20"/>
              </w:rPr>
              <w:t>app/service/semantic_memory.py</w:t>
            </w:r>
          </w:p>
        </w:tc>
        <w:tc>
          <w:tcPr>
            <w:tcW w:w="2551" w:type="dxa"/>
          </w:tcPr>
          <w:p w14:paraId="6B62A76B" w14:textId="77777777" w:rsidR="002F1526" w:rsidRDefault="00FA6811">
            <w:pPr>
              <w:spacing w:before="60" w:after="60"/>
              <w:ind w:firstLine="0"/>
              <w:jc w:val="left"/>
            </w:pPr>
            <w:r>
              <w:rPr>
                <w:rFonts w:ascii="Times New Roman" w:eastAsia="楷体" w:hAnsi="Times New Roman"/>
                <w:color w:val="000000"/>
                <w:sz w:val="20"/>
              </w:rPr>
              <w:t>用户归属、检索与显式恢复</w:t>
            </w:r>
          </w:p>
        </w:tc>
        <w:tc>
          <w:tcPr>
            <w:tcW w:w="1701" w:type="dxa"/>
          </w:tcPr>
          <w:p w14:paraId="42BD9487" w14:textId="77777777" w:rsidR="002F1526" w:rsidRDefault="00FA6811">
            <w:pPr>
              <w:spacing w:before="60" w:after="60"/>
              <w:ind w:firstLine="0"/>
              <w:jc w:val="left"/>
            </w:pPr>
            <w:r>
              <w:rPr>
                <w:rFonts w:ascii="Times New Roman" w:eastAsia="楷体" w:hAnsi="Times New Roman"/>
                <w:color w:val="000000"/>
                <w:sz w:val="20"/>
              </w:rPr>
              <w:t>5.3.7</w:t>
            </w:r>
            <w:r>
              <w:rPr>
                <w:rFonts w:ascii="Times New Roman" w:eastAsia="楷体" w:hAnsi="Times New Roman"/>
                <w:color w:val="000000"/>
                <w:sz w:val="20"/>
              </w:rPr>
              <w:t>、</w:t>
            </w:r>
            <w:r>
              <w:rPr>
                <w:rFonts w:ascii="Times New Roman" w:eastAsia="楷体" w:hAnsi="Times New Roman"/>
                <w:color w:val="000000"/>
                <w:sz w:val="20"/>
              </w:rPr>
              <w:t>6.4</w:t>
            </w:r>
          </w:p>
        </w:tc>
      </w:tr>
      <w:tr w:rsidR="002F1526" w14:paraId="32CD334B" w14:textId="77777777">
        <w:trPr>
          <w:cantSplit/>
        </w:trPr>
        <w:tc>
          <w:tcPr>
            <w:tcW w:w="1417" w:type="dxa"/>
          </w:tcPr>
          <w:p w14:paraId="2A1F9291" w14:textId="77777777" w:rsidR="002F1526" w:rsidRDefault="00FA6811">
            <w:pPr>
              <w:spacing w:before="60" w:after="60"/>
              <w:ind w:firstLine="0"/>
              <w:jc w:val="left"/>
            </w:pPr>
            <w:r>
              <w:rPr>
                <w:rFonts w:ascii="Times New Roman" w:eastAsia="楷体" w:hAnsi="Times New Roman"/>
                <w:color w:val="000000"/>
                <w:sz w:val="20"/>
              </w:rPr>
              <w:t>对话与工具</w:t>
            </w:r>
          </w:p>
        </w:tc>
        <w:tc>
          <w:tcPr>
            <w:tcW w:w="3969" w:type="dxa"/>
          </w:tcPr>
          <w:p w14:paraId="1846868A" w14:textId="77777777" w:rsidR="002F1526" w:rsidRDefault="00FA6811">
            <w:pPr>
              <w:spacing w:before="60" w:after="60"/>
              <w:ind w:firstLine="0"/>
              <w:jc w:val="left"/>
            </w:pPr>
            <w:r>
              <w:rPr>
                <w:rFonts w:ascii="Times New Roman" w:eastAsia="楷体" w:hAnsi="Times New Roman"/>
                <w:color w:val="000000"/>
                <w:sz w:val="20"/>
              </w:rPr>
              <w:t>app/llm/agent.py</w:t>
            </w:r>
            <w:r>
              <w:rPr>
                <w:rFonts w:ascii="Times New Roman" w:eastAsia="楷体" w:hAnsi="Times New Roman"/>
                <w:color w:val="000000"/>
                <w:sz w:val="20"/>
              </w:rPr>
              <w:t>；</w:t>
            </w:r>
            <w:r>
              <w:rPr>
                <w:rFonts w:ascii="Times New Roman" w:eastAsia="楷体" w:hAnsi="Times New Roman"/>
                <w:color w:val="000000"/>
                <w:sz w:val="20"/>
              </w:rPr>
              <w:t>app/llm/client.py</w:t>
            </w:r>
          </w:p>
        </w:tc>
        <w:tc>
          <w:tcPr>
            <w:tcW w:w="2551" w:type="dxa"/>
          </w:tcPr>
          <w:p w14:paraId="64A42902" w14:textId="77777777" w:rsidR="002F1526" w:rsidRDefault="00FA6811">
            <w:pPr>
              <w:spacing w:before="60" w:after="60"/>
              <w:ind w:firstLine="0"/>
              <w:jc w:val="left"/>
            </w:pPr>
            <w:r>
              <w:rPr>
                <w:rFonts w:ascii="Times New Roman" w:eastAsia="楷体" w:hAnsi="Times New Roman"/>
                <w:color w:val="000000"/>
                <w:sz w:val="20"/>
              </w:rPr>
              <w:t>最近消息与工具需求路由</w:t>
            </w:r>
          </w:p>
        </w:tc>
        <w:tc>
          <w:tcPr>
            <w:tcW w:w="1701" w:type="dxa"/>
          </w:tcPr>
          <w:p w14:paraId="08C61982" w14:textId="77777777" w:rsidR="002F1526" w:rsidRDefault="00FA6811">
            <w:pPr>
              <w:spacing w:before="60" w:after="60"/>
              <w:ind w:firstLine="0"/>
              <w:jc w:val="left"/>
            </w:pPr>
            <w:r>
              <w:rPr>
                <w:rFonts w:ascii="Times New Roman" w:eastAsia="楷体" w:hAnsi="Times New Roman"/>
                <w:color w:val="000000"/>
                <w:sz w:val="20"/>
              </w:rPr>
              <w:t>5.3.8</w:t>
            </w:r>
          </w:p>
        </w:tc>
      </w:tr>
      <w:tr w:rsidR="002F1526" w14:paraId="6BFB7601" w14:textId="77777777">
        <w:trPr>
          <w:cantSplit/>
        </w:trPr>
        <w:tc>
          <w:tcPr>
            <w:tcW w:w="1417" w:type="dxa"/>
          </w:tcPr>
          <w:p w14:paraId="05359E64" w14:textId="77777777" w:rsidR="002F1526" w:rsidRDefault="00FA6811">
            <w:pPr>
              <w:spacing w:before="60" w:after="60"/>
              <w:ind w:firstLine="0"/>
              <w:jc w:val="left"/>
            </w:pPr>
            <w:r>
              <w:rPr>
                <w:rFonts w:ascii="Times New Roman" w:eastAsia="楷体" w:hAnsi="Times New Roman"/>
                <w:color w:val="000000"/>
                <w:sz w:val="20"/>
              </w:rPr>
              <w:t>专业研究</w:t>
            </w:r>
          </w:p>
        </w:tc>
        <w:tc>
          <w:tcPr>
            <w:tcW w:w="3969" w:type="dxa"/>
          </w:tcPr>
          <w:p w14:paraId="750A0325" w14:textId="77777777" w:rsidR="002F1526" w:rsidRDefault="00FA6811">
            <w:pPr>
              <w:spacing w:before="60" w:after="60"/>
              <w:ind w:firstLine="0"/>
              <w:jc w:val="left"/>
            </w:pPr>
            <w:r>
              <w:rPr>
                <w:rFonts w:ascii="Times New Roman" w:eastAsia="楷体" w:hAnsi="Times New Roman"/>
                <w:color w:val="000000"/>
                <w:sz w:val="20"/>
              </w:rPr>
              <w:t>app/research/specialists.py</w:t>
            </w:r>
            <w:r>
              <w:rPr>
                <w:rFonts w:ascii="Times New Roman" w:eastAsia="楷体" w:hAnsi="Times New Roman"/>
                <w:color w:val="000000"/>
                <w:sz w:val="20"/>
              </w:rPr>
              <w:t>；</w:t>
            </w:r>
            <w:r>
              <w:rPr>
                <w:rFonts w:ascii="Times New Roman" w:eastAsia="楷体" w:hAnsi="Times New Roman"/>
                <w:color w:val="000000"/>
                <w:sz w:val="20"/>
              </w:rPr>
              <w:t>app/orchestration/state_machine.py</w:t>
            </w:r>
          </w:p>
        </w:tc>
        <w:tc>
          <w:tcPr>
            <w:tcW w:w="2551" w:type="dxa"/>
          </w:tcPr>
          <w:p w14:paraId="1C2791B6" w14:textId="77777777" w:rsidR="002F1526" w:rsidRDefault="00FA6811">
            <w:pPr>
              <w:spacing w:before="60" w:after="60"/>
              <w:ind w:firstLine="0"/>
              <w:jc w:val="left"/>
            </w:pPr>
            <w:r>
              <w:rPr>
                <w:rFonts w:ascii="Times New Roman" w:eastAsia="楷体" w:hAnsi="Times New Roman"/>
                <w:color w:val="000000"/>
                <w:sz w:val="20"/>
              </w:rPr>
              <w:t>角色、依赖与状态传播</w:t>
            </w:r>
          </w:p>
        </w:tc>
        <w:tc>
          <w:tcPr>
            <w:tcW w:w="1701" w:type="dxa"/>
          </w:tcPr>
          <w:p w14:paraId="350DC2EB" w14:textId="77777777" w:rsidR="002F1526" w:rsidRDefault="00FA6811">
            <w:pPr>
              <w:spacing w:before="60" w:after="60"/>
              <w:ind w:firstLine="0"/>
              <w:jc w:val="left"/>
            </w:pPr>
            <w:r>
              <w:rPr>
                <w:rFonts w:ascii="Times New Roman" w:eastAsia="楷体" w:hAnsi="Times New Roman"/>
                <w:color w:val="000000"/>
                <w:sz w:val="20"/>
              </w:rPr>
              <w:t>5.3.5</w:t>
            </w:r>
            <w:r>
              <w:rPr>
                <w:rFonts w:ascii="Times New Roman" w:eastAsia="楷体" w:hAnsi="Times New Roman"/>
                <w:color w:val="000000"/>
                <w:sz w:val="20"/>
              </w:rPr>
              <w:t>、</w:t>
            </w:r>
            <w:r>
              <w:rPr>
                <w:rFonts w:ascii="Times New Roman" w:eastAsia="楷体" w:hAnsi="Times New Roman"/>
                <w:color w:val="000000"/>
                <w:sz w:val="20"/>
              </w:rPr>
              <w:t>6.2</w:t>
            </w:r>
          </w:p>
        </w:tc>
      </w:tr>
      <w:tr w:rsidR="002F1526" w14:paraId="5E6BD7AD" w14:textId="77777777">
        <w:trPr>
          <w:cantSplit/>
        </w:trPr>
        <w:tc>
          <w:tcPr>
            <w:tcW w:w="1417" w:type="dxa"/>
          </w:tcPr>
          <w:p w14:paraId="28EAECE4" w14:textId="77777777" w:rsidR="002F1526" w:rsidRDefault="00FA6811">
            <w:pPr>
              <w:spacing w:before="60" w:after="60"/>
              <w:ind w:firstLine="0"/>
              <w:jc w:val="left"/>
            </w:pPr>
            <w:r>
              <w:rPr>
                <w:rFonts w:ascii="Times New Roman" w:eastAsia="楷体" w:hAnsi="Times New Roman"/>
                <w:color w:val="000000"/>
                <w:sz w:val="20"/>
              </w:rPr>
              <w:t>案例输入</w:t>
            </w:r>
          </w:p>
        </w:tc>
        <w:tc>
          <w:tcPr>
            <w:tcW w:w="3969" w:type="dxa"/>
          </w:tcPr>
          <w:p w14:paraId="578EA94A" w14:textId="77777777" w:rsidR="002F1526" w:rsidRDefault="00FA6811">
            <w:pPr>
              <w:spacing w:before="60" w:after="60"/>
              <w:ind w:firstLine="0"/>
              <w:jc w:val="left"/>
            </w:pPr>
            <w:r>
              <w:rPr>
                <w:rFonts w:ascii="Times New Roman" w:eastAsia="楷体" w:hAnsi="Times New Roman"/>
                <w:color w:val="000000"/>
                <w:sz w:val="20"/>
              </w:rPr>
              <w:t>app/api/static/pages-snapshot.json</w:t>
            </w:r>
          </w:p>
        </w:tc>
        <w:tc>
          <w:tcPr>
            <w:tcW w:w="2551" w:type="dxa"/>
          </w:tcPr>
          <w:p w14:paraId="17015A25" w14:textId="77777777" w:rsidR="002F1526" w:rsidRDefault="00FA6811">
            <w:pPr>
              <w:spacing w:before="60" w:after="60"/>
              <w:ind w:firstLine="0"/>
              <w:jc w:val="left"/>
            </w:pPr>
            <w:r>
              <w:rPr>
                <w:rFonts w:ascii="Times New Roman" w:eastAsia="楷体" w:hAnsi="Times New Roman"/>
                <w:color w:val="000000"/>
                <w:sz w:val="20"/>
              </w:rPr>
              <w:t>正式保存的报告响应</w:t>
            </w:r>
          </w:p>
        </w:tc>
        <w:tc>
          <w:tcPr>
            <w:tcW w:w="1701" w:type="dxa"/>
          </w:tcPr>
          <w:p w14:paraId="29EC0440" w14:textId="77777777" w:rsidR="002F1526" w:rsidRDefault="00FA6811">
            <w:pPr>
              <w:spacing w:before="60" w:after="60"/>
              <w:ind w:firstLine="0"/>
              <w:jc w:val="left"/>
            </w:pPr>
            <w:r>
              <w:rPr>
                <w:rFonts w:ascii="Times New Roman" w:eastAsia="楷体" w:hAnsi="Times New Roman"/>
                <w:color w:val="000000"/>
                <w:sz w:val="20"/>
              </w:rPr>
              <w:t>7.1</w:t>
            </w:r>
          </w:p>
        </w:tc>
      </w:tr>
      <w:tr w:rsidR="002F1526" w14:paraId="709D270B" w14:textId="77777777">
        <w:trPr>
          <w:cantSplit/>
        </w:trPr>
        <w:tc>
          <w:tcPr>
            <w:tcW w:w="1417" w:type="dxa"/>
          </w:tcPr>
          <w:p w14:paraId="6A3DEC2D" w14:textId="77777777" w:rsidR="002F1526" w:rsidRDefault="00FA6811">
            <w:pPr>
              <w:spacing w:before="60" w:after="60"/>
              <w:ind w:firstLine="0"/>
              <w:jc w:val="left"/>
            </w:pPr>
            <w:r>
              <w:rPr>
                <w:rFonts w:ascii="Times New Roman" w:eastAsia="楷体" w:hAnsi="Times New Roman"/>
                <w:color w:val="000000"/>
                <w:sz w:val="20"/>
              </w:rPr>
              <w:t>工程说明</w:t>
            </w:r>
          </w:p>
        </w:tc>
        <w:tc>
          <w:tcPr>
            <w:tcW w:w="3969" w:type="dxa"/>
          </w:tcPr>
          <w:p w14:paraId="649A5C80" w14:textId="77777777" w:rsidR="002F1526" w:rsidRDefault="00FA6811">
            <w:pPr>
              <w:spacing w:before="60" w:after="60"/>
              <w:ind w:firstLine="0"/>
              <w:jc w:val="left"/>
            </w:pPr>
            <w:r>
              <w:rPr>
                <w:rFonts w:ascii="Times New Roman" w:eastAsia="楷体" w:hAnsi="Times New Roman"/>
                <w:color w:val="000000"/>
                <w:sz w:val="20"/>
              </w:rPr>
              <w:t>docs/submission/technical-report.md</w:t>
            </w:r>
          </w:p>
        </w:tc>
        <w:tc>
          <w:tcPr>
            <w:tcW w:w="2551" w:type="dxa"/>
          </w:tcPr>
          <w:p w14:paraId="10DB98C2" w14:textId="77777777" w:rsidR="002F1526" w:rsidRDefault="00FA6811">
            <w:pPr>
              <w:spacing w:before="60" w:after="60"/>
              <w:ind w:firstLine="0"/>
              <w:jc w:val="left"/>
            </w:pPr>
            <w:r>
              <w:rPr>
                <w:rFonts w:ascii="Times New Roman" w:eastAsia="楷体" w:hAnsi="Times New Roman"/>
                <w:color w:val="000000"/>
                <w:sz w:val="20"/>
              </w:rPr>
              <w:t>模块、接口与部署细节</w:t>
            </w:r>
          </w:p>
        </w:tc>
        <w:tc>
          <w:tcPr>
            <w:tcW w:w="1701" w:type="dxa"/>
          </w:tcPr>
          <w:p w14:paraId="5380006D" w14:textId="77777777" w:rsidR="002F1526" w:rsidRDefault="00FA6811">
            <w:pPr>
              <w:spacing w:before="60" w:after="60"/>
              <w:ind w:firstLine="0"/>
              <w:jc w:val="left"/>
            </w:pPr>
            <w:r>
              <w:rPr>
                <w:rFonts w:ascii="Times New Roman" w:eastAsia="楷体" w:hAnsi="Times New Roman"/>
                <w:color w:val="000000"/>
                <w:sz w:val="20"/>
              </w:rPr>
              <w:t>第五章、第七章</w:t>
            </w:r>
          </w:p>
        </w:tc>
      </w:tr>
    </w:tbl>
    <w:p w14:paraId="57EFBBD8" w14:textId="77777777" w:rsidR="002F1526" w:rsidRDefault="00FA6811">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A-1 </w:t>
      </w:r>
      <w:r>
        <w:rPr>
          <w:rFonts w:ascii="Times New Roman" w:eastAsia="楷体" w:hAnsi="Times New Roman"/>
          <w:color w:val="000000"/>
          <w:sz w:val="21"/>
        </w:rPr>
        <w:t>工程实现与文档内容的对应关系</w:t>
      </w:r>
    </w:p>
    <w:sectPr w:rsidR="002F1526">
      <w:headerReference w:type="default" r:id="rId22"/>
      <w:footerReference w:type="default" r:id="rId23"/>
      <w:pgSz w:w="11906" w:h="16838"/>
      <w:pgMar w:top="1134" w:right="1134" w:bottom="1134" w:left="1134" w:header="567" w:footer="567" w:gutter="567"/>
      <w:pgNumType w:start="1"/>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F244F" w14:textId="77777777" w:rsidR="00FA6811" w:rsidRDefault="00FA6811">
      <w:pPr>
        <w:spacing w:after="0" w:line="240" w:lineRule="auto"/>
      </w:pPr>
      <w:r>
        <w:separator/>
      </w:r>
    </w:p>
  </w:endnote>
  <w:endnote w:type="continuationSeparator" w:id="0">
    <w:p w14:paraId="77C52E2B" w14:textId="77777777" w:rsidR="00FA6811" w:rsidRDefault="00FA6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5642" w14:textId="77777777" w:rsidR="002F1526" w:rsidRDefault="00FA6811">
    <w:pPr>
      <w:jc w:val="center"/>
    </w:pPr>
    <w:r>
      <w:fldChar w:fldCharType="begin"/>
    </w:r>
    <w:r>
      <w:instrText>PAGE</w:instrText>
    </w:r>
    <w:r>
      <w:fldChar w:fldCharType="separate"/>
    </w:r>
    <w:r w:rsidR="006D6E6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E5458" w14:textId="77777777" w:rsidR="00FA6811" w:rsidRDefault="00FA6811">
      <w:pPr>
        <w:spacing w:after="0" w:line="240" w:lineRule="auto"/>
      </w:pPr>
      <w:r>
        <w:separator/>
      </w:r>
    </w:p>
  </w:footnote>
  <w:footnote w:type="continuationSeparator" w:id="0">
    <w:p w14:paraId="09D25B75" w14:textId="77777777" w:rsidR="00FA6811" w:rsidRDefault="00FA6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E866D" w14:textId="77777777" w:rsidR="002F1526" w:rsidRDefault="00FA6811">
    <w:pPr>
      <w:jc w:val="center"/>
    </w:pPr>
    <w:r>
      <w:rPr>
        <w:rFonts w:ascii="Times New Roman" w:eastAsia="楷体" w:hAnsi="Times New Roman"/>
        <w:color w:val="000000"/>
        <w:sz w:val="18"/>
      </w:rPr>
      <w:t xml:space="preserve">Prism </w:t>
    </w:r>
    <w:r>
      <w:rPr>
        <w:rFonts w:ascii="Times New Roman" w:eastAsia="楷体" w:hAnsi="Times New Roman"/>
        <w:color w:val="000000"/>
        <w:sz w:val="18"/>
      </w:rPr>
      <w:t>个性化证券投顾智能体系统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splitPgBreakAndParaMark/>
    <w:compatSetting w:name="compatibilityMode" w:uri="http://schemas.microsoft.com/office/word" w:val="12"/>
    <w:compatSetting w:name="useWord2013TrackBottomHyphenation" w:uri="http://schemas.microsoft.com/office/word" w:val="1"/>
  </w:compat>
  <w:rsids>
    <w:rsidRoot w:val="002F1526"/>
    <w:rsid w:val="002F1526"/>
    <w:rsid w:val="003C0B56"/>
    <w:rsid w:val="006D6E6E"/>
    <w:rsid w:val="00FA6811"/>
    <w:rsid w:val="04C93A3A"/>
    <w:rsid w:val="14F45220"/>
    <w:rsid w:val="1D9D1698"/>
    <w:rsid w:val="1F3A8488"/>
    <w:rsid w:val="23A45D2C"/>
    <w:rsid w:val="27BC6926"/>
    <w:rsid w:val="29D53EF3"/>
    <w:rsid w:val="355F3519"/>
    <w:rsid w:val="35BF2628"/>
    <w:rsid w:val="38BF63E6"/>
    <w:rsid w:val="3CCC178D"/>
    <w:rsid w:val="3EF773E7"/>
    <w:rsid w:val="3F59870C"/>
    <w:rsid w:val="3F6F040E"/>
    <w:rsid w:val="3FED89DA"/>
    <w:rsid w:val="3FFA30CB"/>
    <w:rsid w:val="4A6F1665"/>
    <w:rsid w:val="4D6FD1F9"/>
    <w:rsid w:val="4D8C7FCB"/>
    <w:rsid w:val="5DD2871C"/>
    <w:rsid w:val="64610029"/>
    <w:rsid w:val="66F66946"/>
    <w:rsid w:val="6BF24614"/>
    <w:rsid w:val="6BF622CA"/>
    <w:rsid w:val="6F7575E3"/>
    <w:rsid w:val="7437268F"/>
    <w:rsid w:val="77723BD7"/>
    <w:rsid w:val="79FD7858"/>
    <w:rsid w:val="7B77B4FB"/>
    <w:rsid w:val="7BCEAE72"/>
    <w:rsid w:val="7DF7D31A"/>
    <w:rsid w:val="7DFFFE10"/>
    <w:rsid w:val="7ED7EF9A"/>
    <w:rsid w:val="7EEBF6EF"/>
    <w:rsid w:val="7FE79E77"/>
    <w:rsid w:val="7FEF0BB7"/>
    <w:rsid w:val="7FFC715C"/>
    <w:rsid w:val="9FFB9521"/>
    <w:rsid w:val="ADEC1A06"/>
    <w:rsid w:val="B9675768"/>
    <w:rsid w:val="BDC6D42C"/>
    <w:rsid w:val="D5EB7BFE"/>
    <w:rsid w:val="D757D574"/>
    <w:rsid w:val="D9FE4394"/>
    <w:rsid w:val="DDF2C1FE"/>
    <w:rsid w:val="DFE9FF7E"/>
    <w:rsid w:val="DFF6E856"/>
    <w:rsid w:val="EDB919E8"/>
    <w:rsid w:val="EFBBB807"/>
    <w:rsid w:val="F2FF7BF9"/>
    <w:rsid w:val="F9DF4138"/>
    <w:rsid w:val="FBBEA205"/>
    <w:rsid w:val="FBFE7095"/>
    <w:rsid w:val="FCFB3EC4"/>
    <w:rsid w:val="FD7B71D3"/>
    <w:rsid w:val="FED7106F"/>
    <w:rsid w:val="FEF78965"/>
    <w:rsid w:val="FEF8B71F"/>
    <w:rsid w:val="FF69F9A6"/>
    <w:rsid w:val="FFEEBB40"/>
    <w:rsid w:val="FFF2E624"/>
    <w:rsid w:val="FFF7824B"/>
    <w:rsid w:val="FFFAFDCA"/>
    <w:rsid w:val="FFFF15AB"/>
    <w:rsid w:val="FFFFE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4B0B2A5"/>
  <w15:docId w15:val="{7E2C18B6-B92E-465A-864B-1A17B4D9C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20" w:line="276" w:lineRule="auto"/>
      <w:ind w:firstLine="482"/>
      <w:jc w:val="both"/>
    </w:pPr>
    <w:rPr>
      <w:rFonts w:asciiTheme="minorHAnsi" w:eastAsiaTheme="minorEastAsia" w:hAnsiTheme="minorHAnsi" w:cstheme="minorBidi"/>
      <w:sz w:val="24"/>
      <w:szCs w:val="22"/>
    </w:rPr>
  </w:style>
  <w:style w:type="paragraph" w:styleId="1">
    <w:name w:val="heading 1"/>
    <w:basedOn w:val="a"/>
    <w:next w:val="a"/>
    <w:qFormat/>
    <w:pPr>
      <w:keepNext/>
      <w:keepLines/>
      <w:pageBreakBefore/>
      <w:spacing w:before="240" w:line="576" w:lineRule="auto"/>
      <w:ind w:firstLine="0"/>
      <w:jc w:val="center"/>
      <w:outlineLvl w:val="0"/>
    </w:pPr>
    <w:rPr>
      <w:rFonts w:ascii="Times New Roman" w:eastAsia="楷体" w:hAnsi="Times New Roman"/>
      <w:b/>
      <w:color w:val="000000"/>
      <w:kern w:val="44"/>
      <w:sz w:val="40"/>
    </w:rPr>
  </w:style>
  <w:style w:type="paragraph" w:styleId="2">
    <w:name w:val="heading 2"/>
    <w:basedOn w:val="a"/>
    <w:next w:val="a"/>
    <w:unhideWhenUsed/>
    <w:qFormat/>
    <w:pPr>
      <w:keepNext/>
      <w:keepLines/>
      <w:spacing w:before="240" w:line="413" w:lineRule="auto"/>
      <w:ind w:firstLine="0"/>
      <w:outlineLvl w:val="1"/>
    </w:pPr>
    <w:rPr>
      <w:rFonts w:ascii="Times New Roman" w:eastAsia="楷体" w:hAnsi="Times New Roman"/>
      <w:b/>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spacing w:after="0" w:line="240" w:lineRule="auto"/>
      <w:ind w:leftChars="400" w:left="840" w:firstLine="0"/>
    </w:pPr>
    <w:rPr>
      <w:rFonts w:ascii="Times New Roman" w:eastAsia="楷体" w:hAnsi="Times New Roman"/>
      <w:sz w:val="21"/>
    </w:r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spacing w:after="0" w:line="240" w:lineRule="auto"/>
      <w:ind w:firstLine="0"/>
    </w:pPr>
    <w:rPr>
      <w:rFonts w:ascii="Times New Roman" w:eastAsia="楷体" w:hAnsi="Times New Roman"/>
      <w:sz w:val="21"/>
    </w:rPr>
  </w:style>
  <w:style w:type="paragraph" w:styleId="TOC2">
    <w:name w:val="toc 2"/>
    <w:basedOn w:val="a"/>
    <w:next w:val="a"/>
    <w:uiPriority w:val="39"/>
    <w:qFormat/>
    <w:pPr>
      <w:spacing w:after="0" w:line="240" w:lineRule="auto"/>
      <w:ind w:leftChars="200" w:left="420" w:firstLine="0"/>
    </w:pPr>
    <w:rPr>
      <w:rFonts w:ascii="Times New Roman" w:eastAsia="楷体" w:hAnsi="Times New Roman"/>
      <w:sz w:val="21"/>
    </w:rPr>
  </w:style>
  <w:style w:type="paragraph" w:customStyle="1" w:styleId="31">
    <w:name w:val="标题 31"/>
    <w:pPr>
      <w:keepNext/>
      <w:spacing w:before="240" w:after="120"/>
      <w:outlineLvl w:val="2"/>
    </w:pPr>
    <w:rPr>
      <w:rFonts w:eastAsia="楷体"/>
      <w:b/>
      <w:color w:val="000000"/>
      <w:sz w:val="28"/>
    </w:rPr>
  </w:style>
  <w:style w:type="paragraph" w:customStyle="1" w:styleId="41">
    <w:name w:val="标题 41"/>
    <w:pPr>
      <w:keepNext/>
      <w:spacing w:before="240" w:after="120"/>
      <w:outlineLvl w:val="3"/>
    </w:pPr>
    <w:rPr>
      <w:rFonts w:eastAsia="楷体"/>
      <w:b/>
      <w:color w:val="000000"/>
      <w:sz w:val="24"/>
    </w:rPr>
  </w:style>
  <w:style w:type="paragraph" w:customStyle="1" w:styleId="10">
    <w:name w:val="标题1"/>
  </w:style>
  <w:style w:type="paragraph" w:customStyle="1" w:styleId="TOC41">
    <w:name w:val="TOC 41"/>
    <w:rPr>
      <w:rFonts w:eastAsia="楷体"/>
      <w:sz w:val="21"/>
    </w:rPr>
  </w:style>
  <w:style w:type="paragraph" w:styleId="TOC4">
    <w:name w:val="toc 4"/>
    <w:basedOn w:val="a"/>
    <w:next w:val="a"/>
    <w:autoRedefine/>
    <w:uiPriority w:val="39"/>
    <w:rsid w:val="006D6E6E"/>
    <w:pPr>
      <w:spacing w:after="0" w:line="240" w:lineRule="auto"/>
      <w:ind w:leftChars="600" w:left="1260"/>
    </w:pPr>
    <w:rPr>
      <w:rFonts w:eastAsia="楷体"/>
      <w:sz w:val="21"/>
    </w:rPr>
  </w:style>
  <w:style w:type="character" w:styleId="a5">
    <w:name w:val="Hyperlink"/>
    <w:basedOn w:val="a0"/>
    <w:uiPriority w:val="99"/>
    <w:unhideWhenUsed/>
    <w:rsid w:val="006D6E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9" textRotate="1"/>
    <customShpInfo spid="_x0000_s410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11685</Words>
  <Characters>14491</Characters>
  <Application>Microsoft Office Word</Application>
  <DocSecurity>0</DocSecurity>
  <Lines>690</Lines>
  <Paragraphs>707</Paragraphs>
  <ScaleCrop>false</ScaleCrop>
  <Company/>
  <LinksUpToDate>false</LinksUpToDate>
  <CharactersWithSpaces>25469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个性化证券投顾智能体系统技术文档</dc:title>
  <dc:subject>系统设计 核心技术 创新与验证</dc:subject>
  <dc:creator>Prism</dc:creator>
  <cp:lastModifiedBy>粽子 稻叶</cp:lastModifiedBy>
  <cp:revision>2</cp:revision>
  <dcterms:created xsi:type="dcterms:W3CDTF">2026-09-18T13:14:00Z</dcterms:created>
  <dcterms:modified xsi:type="dcterms:W3CDTF">2026-09-18T13:14:00Z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eyJoZGlkIjoiMWQ0ZmFkZWY5YzFkODU4ZjJiMGFjYzUxODY4YTdlZDEiLCJ1c2VySWQiOiIxNzI0NDExMzUzIn0=</vt:lpwstr>
  </property>
  <property fmtid="{D5CDD505-2E9C-101B-9397-08002B2CF9AE}" pid="3" name="KSOProductBuildVer">
    <vt:lpwstr>2052-12.1.0.22529</vt:lpwstr>
  </property>
  <property fmtid="{D5CDD505-2E9C-101B-9397-08002B2CF9AE}" pid="4" name="ICV">
    <vt:lpwstr>C1D1E31E05F1897A4C4BE869619A7A9C_43</vt:lpwstr>
  </property>
</Properties>
</file>