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EAC56">
      <w:pPr>
        <w:jc w:val="center"/>
        <w:rPr>
          <w:sz w:val="52"/>
        </w:rPr>
      </w:pPr>
    </w:p>
    <w:p w14:paraId="457659D3">
      <w:pPr>
        <w:jc w:val="center"/>
        <w:rPr>
          <w:sz w:val="52"/>
        </w:rPr>
      </w:pPr>
    </w:p>
    <w:p w14:paraId="6860D3C8">
      <w:pPr>
        <w:spacing w:line="320" w:lineRule="exact"/>
        <w:jc w:val="center"/>
        <w:rPr>
          <w:rFonts w:hint="eastAsia" w:ascii="宋体" w:hAnsi="宋体"/>
          <w:sz w:val="28"/>
        </w:rPr>
      </w:pPr>
    </w:p>
    <w:p w14:paraId="65A9A194">
      <w:pPr>
        <w:jc w:val="center"/>
        <w:rPr>
          <w:b/>
          <w:bCs/>
          <w:sz w:val="52"/>
        </w:rPr>
      </w:pPr>
      <w:r>
        <w:rPr>
          <w:rFonts w:hint="eastAsia"/>
          <w:b/>
          <w:bCs/>
          <w:sz w:val="52"/>
        </w:rPr>
        <w:t>福建理工大学</w:t>
      </w:r>
    </w:p>
    <w:p w14:paraId="37A8A99F">
      <w:pPr>
        <w:jc w:val="center"/>
        <w:rPr>
          <w:spacing w:val="16"/>
          <w:sz w:val="52"/>
        </w:rPr>
      </w:pPr>
      <w:r>
        <w:rPr>
          <w:rFonts w:hint="eastAsia"/>
          <w:b/>
          <w:bCs/>
          <w:spacing w:val="16"/>
          <w:sz w:val="52"/>
        </w:rPr>
        <w:t xml:space="preserve">研究生课程论文 </w:t>
      </w:r>
    </w:p>
    <w:p w14:paraId="5C800018"/>
    <w:p w14:paraId="35906F90"/>
    <w:p w14:paraId="0114AECC"/>
    <w:p w14:paraId="11828687"/>
    <w:p w14:paraId="576FA848"/>
    <w:p w14:paraId="7197C32F"/>
    <w:p w14:paraId="6627CF51"/>
    <w:p w14:paraId="20495056"/>
    <w:p w14:paraId="379BBB06">
      <w:pPr>
        <w:ind w:firstLine="3072" w:firstLineChars="800"/>
        <w:rPr>
          <w:sz w:val="28"/>
          <w:u w:val="single"/>
        </w:rPr>
      </w:pPr>
      <w:r>
        <w:rPr>
          <w:rFonts w:hint="eastAsia"/>
          <w:spacing w:val="52"/>
          <w:sz w:val="28"/>
        </w:rPr>
        <w:t>课程名</w:t>
      </w:r>
      <w:r>
        <w:rPr>
          <w:rFonts w:hint="eastAsia"/>
          <w:sz w:val="28"/>
        </w:rPr>
        <w:t>称</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传感器与检测技术</w:t>
      </w:r>
      <w:r>
        <w:rPr>
          <w:rFonts w:hint="eastAsia"/>
          <w:sz w:val="28"/>
          <w:u w:val="single"/>
        </w:rPr>
        <w:t xml:space="preserve">      </w:t>
      </w:r>
    </w:p>
    <w:p w14:paraId="6C62AF77">
      <w:pPr>
        <w:ind w:firstLine="3072" w:firstLineChars="800"/>
        <w:rPr>
          <w:sz w:val="28"/>
          <w:u w:val="single"/>
        </w:rPr>
      </w:pPr>
      <w:r>
        <w:rPr>
          <w:rFonts w:hint="eastAsia"/>
          <w:spacing w:val="52"/>
          <w:sz w:val="28"/>
        </w:rPr>
        <w:t>教师姓</w:t>
      </w:r>
      <w:r>
        <w:rPr>
          <w:rFonts w:hint="eastAsia"/>
          <w:sz w:val="28"/>
        </w:rPr>
        <w:t>名</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郑积仕副教授</w:t>
      </w:r>
      <w:r>
        <w:rPr>
          <w:rFonts w:hint="eastAsia"/>
          <w:sz w:val="28"/>
          <w:u w:val="single"/>
        </w:rPr>
        <w:t xml:space="preserve">        </w:t>
      </w:r>
    </w:p>
    <w:p w14:paraId="20F263B7">
      <w:pPr>
        <w:ind w:firstLine="3080" w:firstLineChars="1100"/>
        <w:rPr>
          <w:sz w:val="28"/>
        </w:rPr>
      </w:pPr>
      <w:r>
        <w:rPr>
          <w:rFonts w:hint="eastAsia"/>
          <w:sz w:val="28"/>
        </w:rPr>
        <w:t>研究生姓名</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陈卓</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14:paraId="0DE82426">
      <w:pPr>
        <w:ind w:firstLine="3080" w:firstLineChars="1100"/>
        <w:rPr>
          <w:sz w:val="28"/>
          <w:u w:val="single"/>
        </w:rPr>
      </w:pPr>
      <w:r>
        <w:rPr>
          <w:rFonts w:hint="eastAsia"/>
          <w:sz w:val="28"/>
        </w:rPr>
        <w:t>研究生学号</w:t>
      </w:r>
      <w:r>
        <w:rPr>
          <w:rFonts w:hint="eastAsia"/>
          <w:sz w:val="28"/>
          <w:u w:val="single"/>
        </w:rPr>
        <w:t xml:space="preserve">         </w:t>
      </w:r>
      <w:r>
        <w:rPr>
          <w:rFonts w:hint="eastAsia"/>
          <w:sz w:val="28"/>
          <w:u w:val="single"/>
          <w:lang w:val="en-US" w:eastAsia="zh-CN"/>
        </w:rPr>
        <w:t>2251801003</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14:paraId="1DBF6FEB">
      <w:pPr>
        <w:ind w:firstLine="3080" w:firstLineChars="1100"/>
        <w:rPr>
          <w:sz w:val="28"/>
          <w:u w:val="single"/>
        </w:rPr>
      </w:pPr>
      <w:r>
        <w:rPr>
          <w:rFonts w:hint="eastAsia"/>
          <w:sz w:val="28"/>
        </w:rPr>
        <w:t>研究生专业</w:t>
      </w:r>
      <w:r>
        <w:rPr>
          <w:rFonts w:hint="eastAsia"/>
          <w:sz w:val="28"/>
          <w:u w:val="single"/>
        </w:rPr>
        <w:t xml:space="preserve">        </w:t>
      </w:r>
      <w:r>
        <w:rPr>
          <w:rFonts w:hint="eastAsia"/>
          <w:sz w:val="28"/>
          <w:u w:val="single"/>
          <w:lang w:val="en-US" w:eastAsia="zh-CN"/>
        </w:rPr>
        <w:t>交通运输工程</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14:paraId="543540FE">
      <w:pPr>
        <w:ind w:firstLine="2720" w:firstLineChars="800"/>
        <w:rPr>
          <w:spacing w:val="30"/>
          <w:sz w:val="28"/>
          <w:szCs w:val="28"/>
          <w:u w:val="single"/>
        </w:rPr>
      </w:pPr>
      <w:r>
        <w:rPr>
          <w:rFonts w:hint="eastAsia"/>
          <w:spacing w:val="30"/>
          <w:sz w:val="28"/>
          <w:szCs w:val="28"/>
        </w:rPr>
        <w:t xml:space="preserve">  </w:t>
      </w:r>
      <w:r>
        <w:rPr>
          <w:rFonts w:hint="eastAsia"/>
          <w:spacing w:val="52"/>
          <w:sz w:val="28"/>
        </w:rPr>
        <w:t>研究方向</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计算机视觉</w:t>
      </w:r>
      <w:r>
        <w:rPr>
          <w:rFonts w:hint="eastAsia"/>
          <w:sz w:val="28"/>
          <w:u w:val="single"/>
        </w:rPr>
        <w:t xml:space="preserve">         </w:t>
      </w:r>
    </w:p>
    <w:p w14:paraId="1A0B3A13">
      <w:pPr>
        <w:ind w:firstLine="3072" w:firstLineChars="800"/>
        <w:rPr>
          <w:sz w:val="28"/>
        </w:rPr>
      </w:pPr>
      <w:r>
        <w:rPr>
          <w:rFonts w:hint="eastAsia"/>
          <w:spacing w:val="52"/>
          <w:sz w:val="28"/>
        </w:rPr>
        <w:t>年   级</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2025级</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14:paraId="3BBFB0A9">
      <w:pPr>
        <w:ind w:firstLine="3072" w:firstLineChars="800"/>
        <w:rPr>
          <w:sz w:val="28"/>
        </w:rPr>
      </w:pPr>
      <w:r>
        <w:rPr>
          <w:rFonts w:hint="eastAsia"/>
          <w:spacing w:val="52"/>
          <w:sz w:val="28"/>
        </w:rPr>
        <w:t>所在学院</w:t>
      </w:r>
      <w:r>
        <w:rPr>
          <w:rFonts w:hint="eastAsia"/>
          <w:sz w:val="28"/>
          <w:u w:val="single"/>
        </w:rPr>
        <w:t xml:space="preserve">   </w:t>
      </w:r>
      <w:r>
        <w:rPr>
          <w:rFonts w:hint="eastAsia"/>
          <w:sz w:val="28"/>
          <w:u w:val="single"/>
          <w:lang w:val="en-US" w:eastAsia="zh-CN"/>
        </w:rPr>
        <w:t>人工智能与交通工程学院</w:t>
      </w:r>
      <w:r>
        <w:rPr>
          <w:rFonts w:hint="eastAsia"/>
          <w:sz w:val="28"/>
          <w:u w:val="single"/>
        </w:rPr>
        <w:t xml:space="preserve">   </w:t>
      </w:r>
    </w:p>
    <w:p w14:paraId="43E9215B">
      <w:pPr>
        <w:ind w:firstLine="3080" w:firstLineChars="1100"/>
        <w:rPr>
          <w:rFonts w:hint="eastAsia" w:eastAsia="宋体"/>
          <w:sz w:val="28"/>
          <w:lang w:val="en-US" w:eastAsia="zh-CN"/>
        </w:rPr>
      </w:pPr>
      <w:r>
        <w:rPr>
          <w:rFonts w:hint="eastAsia"/>
          <w:sz w:val="28"/>
        </w:rPr>
        <w:t>日      期</w:t>
      </w:r>
      <w:r>
        <w:rPr>
          <w:rFonts w:hint="eastAsia"/>
          <w:sz w:val="28"/>
          <w:u w:val="single"/>
        </w:rPr>
        <w:t xml:space="preserve">    </w:t>
      </w:r>
      <w:r>
        <w:rPr>
          <w:rFonts w:hint="eastAsia"/>
          <w:sz w:val="28"/>
          <w:u w:val="single"/>
          <w:lang w:val="en-US" w:eastAsia="zh-CN"/>
        </w:rPr>
        <w:t>2026</w:t>
      </w:r>
      <w:r>
        <w:rPr>
          <w:rFonts w:hint="eastAsia"/>
          <w:sz w:val="28"/>
          <w:u w:val="single"/>
        </w:rPr>
        <w:t xml:space="preserve"> 年   </w:t>
      </w:r>
      <w:r>
        <w:rPr>
          <w:rFonts w:hint="eastAsia"/>
          <w:sz w:val="28"/>
          <w:u w:val="single"/>
          <w:lang w:val="en-US" w:eastAsia="zh-CN"/>
        </w:rPr>
        <w:t>7</w:t>
      </w:r>
      <w:r>
        <w:rPr>
          <w:rFonts w:hint="eastAsia"/>
          <w:sz w:val="28"/>
          <w:u w:val="single"/>
        </w:rPr>
        <w:t xml:space="preserve">月    </w:t>
      </w:r>
      <w:r>
        <w:rPr>
          <w:rFonts w:hint="eastAsia"/>
          <w:sz w:val="28"/>
          <w:u w:val="single"/>
          <w:lang w:val="en-US" w:eastAsia="zh-CN"/>
        </w:rPr>
        <w:t>6</w:t>
      </w:r>
      <w:r>
        <w:rPr>
          <w:rFonts w:hint="eastAsia"/>
          <w:sz w:val="28"/>
          <w:u w:val="single"/>
        </w:rPr>
        <w:t xml:space="preserve">日  </w:t>
      </w:r>
      <w:r>
        <w:rPr>
          <w:rFonts w:hint="eastAsia"/>
          <w:sz w:val="28"/>
          <w:u w:val="single"/>
          <w:lang w:val="en-US" w:eastAsia="zh-CN"/>
        </w:rPr>
        <w:t xml:space="preserve"> </w:t>
      </w:r>
    </w:p>
    <w:p w14:paraId="61B1715B">
      <w:pPr>
        <w:ind w:left="2520" w:leftChars="1200"/>
      </w:pPr>
    </w:p>
    <w:p w14:paraId="6F568CF8">
      <w:pPr>
        <w:ind w:left="2520" w:leftChars="1200"/>
      </w:pPr>
    </w:p>
    <w:p w14:paraId="666AE8EC">
      <w:pPr>
        <w:ind w:left="2520" w:leftChars="1200"/>
      </w:pPr>
    </w:p>
    <w:p w14:paraId="2E76960E">
      <w:pPr>
        <w:ind w:left="2520" w:leftChars="1200"/>
      </w:pPr>
    </w:p>
    <w:p w14:paraId="16675547">
      <w:pPr>
        <w:ind w:left="2520" w:leftChars="1200"/>
      </w:pPr>
    </w:p>
    <w:p w14:paraId="153F557E">
      <w:pPr>
        <w:ind w:left="2520" w:leftChars="1200"/>
      </w:pPr>
    </w:p>
    <w:p w14:paraId="39BF8E4D">
      <w:pPr>
        <w:ind w:left="2520" w:leftChars="1200"/>
      </w:pPr>
    </w:p>
    <w:p w14:paraId="04C2FD6A">
      <w:pPr>
        <w:ind w:left="2520" w:leftChars="1200"/>
      </w:pPr>
    </w:p>
    <w:p w14:paraId="47806C07">
      <w:pPr>
        <w:ind w:left="2520" w:leftChars="1200"/>
      </w:pPr>
    </w:p>
    <w:p w14:paraId="24BD1BF1">
      <w:pPr>
        <w:ind w:left="2520" w:leftChars="1200"/>
      </w:pPr>
    </w:p>
    <w:p w14:paraId="05E5A666">
      <w:pPr>
        <w:ind w:left="2520" w:leftChars="1200"/>
      </w:pPr>
    </w:p>
    <w:p w14:paraId="562D5339">
      <w:pPr>
        <w:ind w:left="2520" w:leftChars="1200"/>
      </w:pPr>
    </w:p>
    <w:p w14:paraId="23DE8614">
      <w:pPr>
        <w:jc w:val="center"/>
        <w:rPr>
          <w:b/>
          <w:bCs/>
          <w:sz w:val="36"/>
        </w:rPr>
      </w:pPr>
      <w:r>
        <w:rPr>
          <w:rFonts w:hint="eastAsia"/>
          <w:b/>
          <w:bCs/>
          <w:sz w:val="36"/>
        </w:rPr>
        <w:t>评    语</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0"/>
      </w:tblGrid>
      <w:tr w14:paraId="33F6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1" w:hRule="atLeast"/>
          <w:jc w:val="center"/>
        </w:trPr>
        <w:tc>
          <w:tcPr>
            <w:tcW w:w="8100" w:type="dxa"/>
            <w:tcBorders>
              <w:bottom w:val="single" w:color="auto" w:sz="4" w:space="0"/>
            </w:tcBorders>
          </w:tcPr>
          <w:p w14:paraId="2ACA74F9">
            <w:pPr>
              <w:rPr>
                <w:sz w:val="30"/>
              </w:rPr>
            </w:pPr>
            <w:r>
              <w:rPr>
                <w:rFonts w:hint="eastAsia"/>
                <w:sz w:val="30"/>
              </w:rPr>
              <w:t>对课程论文的评语:</w:t>
            </w:r>
          </w:p>
        </w:tc>
      </w:tr>
    </w:tbl>
    <w:p w14:paraId="0A2C7689">
      <w:pPr>
        <w:rPr>
          <w:sz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4140"/>
      </w:tblGrid>
      <w:tr w14:paraId="74C1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3960" w:type="dxa"/>
            <w:tcBorders>
              <w:right w:val="double" w:color="auto" w:sz="4" w:space="0"/>
            </w:tcBorders>
            <w:vAlign w:val="center"/>
          </w:tcPr>
          <w:p w14:paraId="66CC260E">
            <w:pPr>
              <w:rPr>
                <w:sz w:val="30"/>
              </w:rPr>
            </w:pPr>
            <w:r>
              <w:rPr>
                <w:rFonts w:hint="eastAsia"/>
                <w:sz w:val="30"/>
              </w:rPr>
              <w:t>平时成绩：</w:t>
            </w:r>
          </w:p>
        </w:tc>
        <w:tc>
          <w:tcPr>
            <w:tcW w:w="4140" w:type="dxa"/>
            <w:tcBorders>
              <w:left w:val="double" w:color="auto" w:sz="4" w:space="0"/>
            </w:tcBorders>
            <w:vAlign w:val="center"/>
          </w:tcPr>
          <w:p w14:paraId="40DCE172">
            <w:pPr>
              <w:rPr>
                <w:sz w:val="30"/>
              </w:rPr>
            </w:pPr>
            <w:r>
              <w:rPr>
                <w:rFonts w:hint="eastAsia"/>
                <w:sz w:val="30"/>
              </w:rPr>
              <w:t>课程论文成绩：</w:t>
            </w:r>
          </w:p>
        </w:tc>
      </w:tr>
      <w:tr w14:paraId="6EFD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3960" w:type="dxa"/>
            <w:tcBorders>
              <w:right w:val="double" w:color="auto" w:sz="4" w:space="0"/>
            </w:tcBorders>
            <w:vAlign w:val="center"/>
          </w:tcPr>
          <w:p w14:paraId="42C98481">
            <w:pPr>
              <w:rPr>
                <w:sz w:val="30"/>
              </w:rPr>
            </w:pPr>
            <w:r>
              <w:rPr>
                <w:rFonts w:hint="eastAsia"/>
                <w:sz w:val="30"/>
              </w:rPr>
              <w:t>总 成 绩：</w:t>
            </w:r>
          </w:p>
        </w:tc>
        <w:tc>
          <w:tcPr>
            <w:tcW w:w="4140" w:type="dxa"/>
            <w:tcBorders>
              <w:left w:val="double" w:color="auto" w:sz="4" w:space="0"/>
            </w:tcBorders>
            <w:vAlign w:val="center"/>
          </w:tcPr>
          <w:p w14:paraId="47ED204E">
            <w:pPr>
              <w:rPr>
                <w:sz w:val="30"/>
              </w:rPr>
            </w:pPr>
            <w:r>
              <w:rPr>
                <w:rFonts w:hint="eastAsia"/>
                <w:sz w:val="30"/>
              </w:rPr>
              <w:t>评阅人签名：</w:t>
            </w:r>
          </w:p>
        </w:tc>
      </w:tr>
    </w:tbl>
    <w:p w14:paraId="012273B4"/>
    <w:p w14:paraId="21BD82B4">
      <w:pPr>
        <w:ind w:firstLine="1260" w:firstLineChars="600"/>
      </w:pPr>
      <w:r>
        <w:rPr>
          <w:rFonts w:hint="eastAsia"/>
        </w:rPr>
        <w:t>注：1、无评阅人签名成绩无效；</w:t>
      </w:r>
    </w:p>
    <w:p w14:paraId="7E4C03B6">
      <w:pPr>
        <w:ind w:firstLine="1680" w:firstLineChars="800"/>
      </w:pPr>
      <w:r>
        <w:rPr>
          <w:rFonts w:hint="eastAsia"/>
        </w:rPr>
        <w:t>2、必须用钢笔或圆珠笔批阅，用铅笔阅卷无效；</w:t>
      </w:r>
    </w:p>
    <w:p w14:paraId="45375E08">
      <w:pPr>
        <w:ind w:firstLine="1680" w:firstLineChars="800"/>
      </w:pPr>
      <w:r>
        <w:rPr>
          <w:rFonts w:hint="eastAsia"/>
        </w:rPr>
        <w:t>3、如有平时成绩，必须在上面评分表中标出，并计算入总成绩。</w:t>
      </w:r>
    </w:p>
    <w:p w14:paraId="781F3357">
      <w:pPr>
        <w:ind w:firstLine="1680" w:firstLineChars="800"/>
      </w:pPr>
    </w:p>
    <w:p w14:paraId="60019A06">
      <w:pPr>
        <w:pStyle w:val="23"/>
        <w:jc w:val="center"/>
        <w:rPr>
          <w:rFonts w:eastAsia="黑体"/>
          <w:w w:val="100"/>
          <w:sz w:val="36"/>
        </w:rPr>
      </w:pPr>
    </w:p>
    <w:p w14:paraId="387EB71D"/>
    <w:p w14:paraId="7043B2B1"/>
    <w:p w14:paraId="702B245D"/>
    <w:p w14:paraId="4F0C0464">
      <w:pPr>
        <w:sectPr>
          <w:footerReference r:id="rId3" w:type="default"/>
          <w:footerReference r:id="rId4" w:type="even"/>
          <w:pgSz w:w="11907" w:h="16839"/>
          <w:pgMar w:top="907" w:right="454" w:bottom="737" w:left="680" w:header="851" w:footer="340" w:gutter="0"/>
          <w:cols w:space="720" w:num="1"/>
          <w:docGrid w:type="lines" w:linePitch="312" w:charSpace="0"/>
        </w:sectPr>
      </w:pPr>
    </w:p>
    <w:p w14:paraId="5A3625C0">
      <w:pPr>
        <w:spacing w:line="440" w:lineRule="exact"/>
        <w:jc w:val="center"/>
      </w:pPr>
      <w:r>
        <w:rPr>
          <w:rFonts w:eastAsia="黑体"/>
          <w:b/>
          <w:sz w:val="36"/>
        </w:rPr>
        <w:t>基于 ESP32-S3 的多传感器融合扩展板设计与精度提升算法实现</w:t>
      </w:r>
    </w:p>
    <w:p w14:paraId="137EB6B0">
      <w:pPr>
        <w:spacing w:before="80" w:after="40" w:line="280" w:lineRule="exact"/>
      </w:pPr>
      <w:r>
        <w:rPr>
          <w:rFonts w:eastAsia="黑体"/>
          <w:b/>
        </w:rPr>
        <w:t>摘要</w:t>
      </w:r>
      <w:r>
        <w:rPr>
          <w:rFonts w:hint="eastAsia" w:eastAsia="黑体"/>
          <w:b/>
          <w:lang w:eastAsia="zh-CN"/>
        </w:rPr>
        <w:t>：</w:t>
      </w:r>
      <w:r>
        <w:rPr>
          <w:rFonts w:eastAsia="楷体"/>
        </w:rPr>
        <w:t>本文设计并实现了一套基于 ESP32-S3 的多传感器姿态与定位融合系统。系统以 MPU6500 兼容六轴惯性测量单元、HMC5883L 三轴磁力计、BMP280 气压计和 ATGM/NEO 系列 GNSS 模块为主要传感器，完成 I2C 多设备管理、UART NMEA 数据接收、传感器标定、姿态融合、气压高度测量、GNSS/INS 松耦合以及实时姿态可视化。针对 MEMS 传感器原始误差较大的问题，本文实现了加速度计六位置 12 参数标定、磁力计椭球拟合硬铁/软铁补偿、航向残差谐波补偿、陀螺仪 Allan 方差分析</w:t>
      </w:r>
      <w:bookmarkStart w:id="0" w:name="_GoBack"/>
      <w:bookmarkEnd w:id="0"/>
      <w:r>
        <w:rPr>
          <w:rFonts w:eastAsia="楷体"/>
        </w:rPr>
        <w:t>和静态 IMU 去噪算法。实验结果表明，加速度计六位置标定后平均向量误差为 1.798 mg；磁力计椭球标定后磁场模长标准差由 3.303 uT 降低到 1.892 uT；航向残差补偿后验证集平均绝对误差为 1.907 deg；BMP280 楼梯高度实验中相对高度测量误差为 0.030 m；ESKF 静态姿态输出的 Roll/Pitch 稳定性 RMS 为 0.152 deg；1D 卷积与一阶 Kalman 混合去噪使加速度计平均 SNR 提升达到 18.687 dB。系统同时完成 GPS NMEA 解析、PPS 时间同步验证和 GNSS/INS 松耦合静态处理流程，为后续户外轨迹扩展和更高精度融合算法提供了数据接口和实验基础。</w:t>
      </w:r>
    </w:p>
    <w:p w14:paraId="7F33475D">
      <w:pPr>
        <w:spacing w:before="80" w:after="40" w:line="280" w:lineRule="exact"/>
      </w:pPr>
      <w:r>
        <w:rPr>
          <w:rFonts w:eastAsia="黑体"/>
          <w:b/>
        </w:rPr>
        <w:t>关键词</w:t>
      </w:r>
    </w:p>
    <w:p w14:paraId="6D45BB49">
      <w:pPr>
        <w:spacing w:after="40" w:line="280" w:lineRule="exact"/>
      </w:pPr>
      <w:r>
        <w:rPr>
          <w:rFonts w:eastAsia="楷体"/>
        </w:rPr>
        <w:t>MEMS 传感器；传感器标定；姿态融合；GNSS/INS；ESP32-S3；气压高度</w:t>
      </w:r>
    </w:p>
    <w:p w14:paraId="272ECD24">
      <w:pPr>
        <w:spacing w:before="160" w:after="80" w:line="400" w:lineRule="exact"/>
      </w:pPr>
      <w:r>
        <w:rPr>
          <w:rFonts w:eastAsia="黑体"/>
          <w:b/>
          <w:sz w:val="28"/>
        </w:rPr>
        <w:t>1 引言</w:t>
      </w:r>
    </w:p>
    <w:p w14:paraId="4980AE07">
      <w:pPr>
        <w:spacing w:before="120" w:after="40" w:line="400" w:lineRule="exact"/>
      </w:pPr>
      <w:r>
        <w:rPr>
          <w:rFonts w:eastAsia="黑体"/>
          <w:b/>
          <w:sz w:val="24"/>
        </w:rPr>
        <w:t>1.1 研究背景</w:t>
      </w:r>
    </w:p>
    <w:p w14:paraId="68A1151D">
      <w:pPr>
        <w:spacing w:line="400" w:lineRule="exact"/>
        <w:ind w:firstLine="420"/>
      </w:pPr>
      <w:r>
        <w:rPr>
          <w:sz w:val="24"/>
        </w:rPr>
        <w:t>MEMS 惯性传感器具有体积小、功耗低、成本低和易于嵌入式集成等优点，在移动机器人、无人机、可穿戴设备、低成本导航终端和姿态测量系统中得到广泛应用。典型姿态与导航系统通常由惯性测量单元、磁力计、气压计和 GNSS 接收机组成。惯性测量单元提供高频三轴角速度和三轴加速度信息，可用于短时间姿态递推；磁力计提供地磁场方向约束，可用于航向角修正；气压计利用气压随高度变化的规律估计相对高度；GNSS 提供低频绝对位置和速度信息，可抑制惯性导航的长期漂移。</w:t>
      </w:r>
    </w:p>
    <w:p w14:paraId="06B3D9D2">
      <w:pPr>
        <w:spacing w:line="400" w:lineRule="exact"/>
        <w:ind w:firstLine="420"/>
      </w:pPr>
      <w:r>
        <w:rPr>
          <w:sz w:val="24"/>
        </w:rPr>
        <w:t>低成本 MEMS 传感器的优势在于易获得和易部署，但其原始输出通常存在零偏、比例因子误差、轴间非正交误差、温度漂移和环境干扰。若直接使用原始数据进行姿态解算，系统会出现明显的倾角偏差、航向偏差和高度漂移。因此，在低成本硬件平台上实现可用的姿态和定位系统，关键不只是完成传感器读取，还需要建立完整的误差建模、标定、融合和实验验证流程。</w:t>
      </w:r>
    </w:p>
    <w:p w14:paraId="3CB8106D">
      <w:pPr>
        <w:spacing w:before="120" w:after="40" w:line="400" w:lineRule="exact"/>
      </w:pPr>
      <w:r>
        <w:rPr>
          <w:rFonts w:eastAsia="黑体"/>
          <w:b/>
          <w:sz w:val="24"/>
        </w:rPr>
        <w:t>1.2 问题提出</w:t>
      </w:r>
    </w:p>
    <w:p w14:paraId="7C5AF5D8">
      <w:pPr>
        <w:spacing w:line="400" w:lineRule="exact"/>
        <w:ind w:firstLine="420"/>
      </w:pPr>
      <w:r>
        <w:rPr>
          <w:sz w:val="24"/>
        </w:rPr>
        <w:t>本课题面向一块 ESP32-S3 扩展 PCB，目标是在有限硬件尺寸和低成本传感器条件下，实现多传感器数据采集、标定和融合。系统需要解决以下问题。</w:t>
      </w:r>
    </w:p>
    <w:p w14:paraId="48964DEA">
      <w:pPr>
        <w:spacing w:line="400" w:lineRule="exact"/>
        <w:ind w:firstLine="420"/>
      </w:pPr>
      <w:r>
        <w:rPr>
          <w:sz w:val="24"/>
        </w:rPr>
        <w:t>第一，多传感器共用 I2C 总线时，需要可靠识别各设备地址，避免通信冲突，并在固件中建立统一的数据输出格式。第二，MPU6500 兼容模块、HMC5883L 和 BMP280 的原始输出均不能直接满足精度要求，需要通过六位置标定、椭球拟合、残差修正和噪声分析提高数据可用性。第三，姿态融合算法既要在 ESP32-S3 上实时运行，又要输出可被论文实验量化的 Roll、Pitch、Yaw 和 CPU 占用指标。第四，GNSS 采集受电脑移动条件限制，需要支持离线供电采集和回连导出，从而完成 NMEA 解析、PPS 时间同步和实验三 GNSS 数据分析。</w:t>
      </w:r>
    </w:p>
    <w:p w14:paraId="4937D9F5">
      <w:pPr>
        <w:spacing w:before="120" w:after="40" w:line="400" w:lineRule="exact"/>
      </w:pPr>
      <w:r>
        <w:rPr>
          <w:rFonts w:eastAsia="黑体"/>
          <w:b/>
          <w:sz w:val="24"/>
        </w:rPr>
        <w:t>1.3 本文贡献</w:t>
      </w:r>
    </w:p>
    <w:p w14:paraId="7EB15E92">
      <w:pPr>
        <w:spacing w:line="400" w:lineRule="exact"/>
        <w:ind w:firstLine="420"/>
      </w:pPr>
      <w:r>
        <w:rPr>
          <w:sz w:val="24"/>
        </w:rPr>
        <w:t>本文的主要工作包括以下三点。第一，完成了 ESP32-S3 多传感器硬件接口和固件驱动，实现 MPU6500 兼容 IMU、HMC5883L、BMP280 和 GNSS 模块的数据读取、时间戳记录和统一 CSV 输出。第二，建立了从传感器标定到姿态融合的完整算法链路，实现加速度计 12 参数标定、磁力计椭球标定、航向残差补偿、互补滤波、Mahony 滤波和离线 ESKF 静态姿态估计。第三，完成了多组实测实验和可视化，包括标定前后误差对比、Allan 方差、磁力计三维散点图、实时姿态网页显示、BMP280 楼梯高度实验、GPS NMEA 解析、PPS 时间同步和 GNSS/INS 松耦合分析。</w:t>
      </w:r>
    </w:p>
    <w:p w14:paraId="75860DAF">
      <w:pPr>
        <w:spacing w:before="160" w:after="80" w:line="400" w:lineRule="exact"/>
      </w:pPr>
      <w:r>
        <w:rPr>
          <w:rFonts w:eastAsia="黑体"/>
          <w:b/>
          <w:sz w:val="28"/>
        </w:rPr>
        <w:t>2 系统硬件设计</w:t>
      </w:r>
    </w:p>
    <w:p w14:paraId="32C7DC26">
      <w:pPr>
        <w:spacing w:before="120" w:after="40" w:line="400" w:lineRule="exact"/>
      </w:pPr>
      <w:r>
        <w:rPr>
          <w:rFonts w:eastAsia="黑体"/>
          <w:b/>
          <w:sz w:val="24"/>
        </w:rPr>
        <w:t>2.1 总体架构</w:t>
      </w:r>
    </w:p>
    <w:p w14:paraId="38557519">
      <w:pPr>
        <w:spacing w:line="400" w:lineRule="exact"/>
        <w:ind w:firstLine="420"/>
      </w:pPr>
      <w:r>
        <w:rPr>
          <w:sz w:val="24"/>
        </w:rPr>
        <w:t>系统以 ESP32-S3 开发板为主控核心，外接传感器 PCB 扩展板。PCB 上布置 MPU6050/MPU6500 兼容 IMU、HMC5883L 三轴磁力计、BMP280 气压计和 GNSS 模块接口。IMU、磁力计和气压计共用一组 I2C 总线；GNSS 模块通过 UART 与 ESP32-S3 通信，PPS 引脚连接到 GPIO 中断输入用于时间同步实验。ESP32-S3 负责传感器初始化、数据采样、在线标定补偿、姿态融合、GPS NMEA 解析和串口输出，PC 端 Python 程序负责日志记录、离线标定、统计分析和图表生成。</w:t>
      </w:r>
    </w:p>
    <w:p w14:paraId="417A0B03">
      <w:pPr>
        <w:spacing w:line="400" w:lineRule="exact"/>
        <w:ind w:firstLine="420"/>
      </w:pPr>
      <w:r>
        <w:rPr>
          <w:sz w:val="24"/>
        </w:rPr>
        <w:t>系统数据流为：IMU 输出三轴加速度和三轴角速度，经加速度计标定和陀螺仪补偿后进入姿态算法；磁力计输出三轴磁场数据，经硬铁/软铁补偿后用于航向角估计；BMP280 输出温度和气压，经 Bosch 补偿公式与气压高度模型换算为相对高度；GNSS 模块输出 NMEA 0183 数据，固件解析 GGA 和 RMC 语句，提取经纬度、高度、速度、航向、卫星数和 HDOP。最终系统通过 USB 串口输出 SENSOR、GPS、PERF、SYNC 等多类数据行。</w:t>
      </w:r>
    </w:p>
    <w:p w14:paraId="02053E25">
      <w:pPr>
        <w:spacing w:after="80" w:line="280" w:lineRule="exact"/>
        <w:jc w:val="center"/>
      </w:pPr>
      <w:r>
        <w:t>图 1 为系统总体框图，包含 ESP32-S3、I2C 传感器、GNSS UART、PPS 同步、PC 数据分析和 Web 姿态显示模块。</w:t>
      </w:r>
    </w:p>
    <w:p w14:paraId="1E2DD2EE">
      <w:pPr>
        <w:spacing w:before="120" w:after="80"/>
        <w:jc w:val="center"/>
      </w:pPr>
      <w:r>
        <w:drawing>
          <wp:inline distT="0" distB="0" distL="114300" distR="114300">
            <wp:extent cx="5212080" cy="293179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12080" cy="2931795"/>
                    </a:xfrm>
                    <a:prstGeom prst="rect">
                      <a:avLst/>
                    </a:prstGeom>
                  </pic:spPr>
                </pic:pic>
              </a:graphicData>
            </a:graphic>
          </wp:inline>
        </w:drawing>
      </w:r>
    </w:p>
    <w:p w14:paraId="5F01C4DC">
      <w:pPr>
        <w:spacing w:after="80" w:line="280" w:lineRule="exact"/>
        <w:jc w:val="center"/>
      </w:pPr>
      <w:r>
        <w:t>图1 系统总体架构框图</w:t>
      </w:r>
    </w:p>
    <w:p w14:paraId="61EA18F1">
      <w:pPr>
        <w:spacing w:before="120" w:after="40" w:line="400" w:lineRule="exact"/>
      </w:pPr>
      <w:r>
        <w:rPr>
          <w:rFonts w:eastAsia="黑体"/>
          <w:b/>
          <w:sz w:val="24"/>
        </w:rPr>
        <w:t>2.2 传感器选型及参数对比</w:t>
      </w:r>
    </w:p>
    <w:p w14:paraId="6CCBBA67">
      <w:pPr>
        <w:spacing w:line="400" w:lineRule="exact"/>
        <w:ind w:firstLine="420"/>
      </w:pPr>
      <w:r>
        <w:rPr>
          <w:sz w:val="24"/>
        </w:rPr>
        <w:t>本系统选用的主要传感器如表 1 所示。MPU6500 兼容 IMU 提供六轴惯性数据，适合进行 Roll/Pitch 姿态解算和角速度积分；HMC5883L 提供地磁场三轴测量，用于航向角估计；BMP280 提供气压和温度测量，用于相对高度估计；GNSS 模块提供绝对位置、速度和时间基准，用于轨迹测试、NMEA 解析和 GNSS/INS 松耦合。</w:t>
      </w:r>
    </w:p>
    <w:p w14:paraId="5EBAEDFD">
      <w:pPr>
        <w:spacing w:after="80" w:line="280" w:lineRule="exact"/>
        <w:jc w:val="center"/>
      </w:pPr>
      <w:r>
        <w:t>表 1 传感器选型及接口</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3A2B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448E464">
            <w:pPr>
              <w:spacing w:line="280" w:lineRule="exact"/>
              <w:jc w:val="center"/>
            </w:pPr>
            <w:r>
              <w:rPr>
                <w:b/>
              </w:rPr>
              <w:t>器件</w:t>
            </w:r>
          </w:p>
        </w:tc>
        <w:tc>
          <w:tcPr>
            <w:tcW w:w="1746" w:type="dxa"/>
            <w:vAlign w:val="center"/>
          </w:tcPr>
          <w:p w14:paraId="3B6EB63B">
            <w:pPr>
              <w:spacing w:line="280" w:lineRule="exact"/>
              <w:jc w:val="center"/>
            </w:pPr>
            <w:r>
              <w:rPr>
                <w:b/>
              </w:rPr>
              <w:t>功能</w:t>
            </w:r>
          </w:p>
        </w:tc>
        <w:tc>
          <w:tcPr>
            <w:tcW w:w="1746" w:type="dxa"/>
            <w:vAlign w:val="center"/>
          </w:tcPr>
          <w:p w14:paraId="2151D079">
            <w:pPr>
              <w:spacing w:line="280" w:lineRule="exact"/>
              <w:jc w:val="center"/>
            </w:pPr>
            <w:r>
              <w:rPr>
                <w:b/>
              </w:rPr>
              <w:t>通信接口</w:t>
            </w:r>
          </w:p>
        </w:tc>
        <w:tc>
          <w:tcPr>
            <w:tcW w:w="1746" w:type="dxa"/>
            <w:vAlign w:val="center"/>
          </w:tcPr>
          <w:p w14:paraId="5AB78008">
            <w:pPr>
              <w:spacing w:line="280" w:lineRule="exact"/>
              <w:jc w:val="center"/>
            </w:pPr>
            <w:r>
              <w:rPr>
                <w:b/>
              </w:rPr>
              <w:t>实测地址/引脚</w:t>
            </w:r>
          </w:p>
        </w:tc>
        <w:tc>
          <w:tcPr>
            <w:tcW w:w="1746" w:type="dxa"/>
            <w:vAlign w:val="center"/>
          </w:tcPr>
          <w:p w14:paraId="4CB79716">
            <w:pPr>
              <w:spacing w:line="280" w:lineRule="exact"/>
              <w:jc w:val="center"/>
            </w:pPr>
            <w:r>
              <w:rPr>
                <w:b/>
              </w:rPr>
              <w:t>本文用途</w:t>
            </w:r>
          </w:p>
        </w:tc>
      </w:tr>
      <w:tr w14:paraId="24A7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45126C0">
            <w:pPr>
              <w:spacing w:line="280" w:lineRule="exact"/>
              <w:jc w:val="center"/>
            </w:pPr>
            <w:r>
              <w:t>MPU6500 兼容 IMU</w:t>
            </w:r>
          </w:p>
        </w:tc>
        <w:tc>
          <w:tcPr>
            <w:tcW w:w="1746" w:type="dxa"/>
            <w:vAlign w:val="center"/>
          </w:tcPr>
          <w:p w14:paraId="78486F4F">
            <w:pPr>
              <w:spacing w:line="280" w:lineRule="exact"/>
              <w:jc w:val="center"/>
            </w:pPr>
            <w:r>
              <w:t>三轴加速度、三轴角速度</w:t>
            </w:r>
          </w:p>
        </w:tc>
        <w:tc>
          <w:tcPr>
            <w:tcW w:w="1746" w:type="dxa"/>
            <w:vAlign w:val="center"/>
          </w:tcPr>
          <w:p w14:paraId="0DE3288E">
            <w:pPr>
              <w:spacing w:line="280" w:lineRule="exact"/>
              <w:jc w:val="center"/>
            </w:pPr>
            <w:r>
              <w:t>I2C</w:t>
            </w:r>
          </w:p>
        </w:tc>
        <w:tc>
          <w:tcPr>
            <w:tcW w:w="1746" w:type="dxa"/>
            <w:vAlign w:val="center"/>
          </w:tcPr>
          <w:p w14:paraId="5E9796FE">
            <w:pPr>
              <w:spacing w:line="280" w:lineRule="exact"/>
              <w:jc w:val="center"/>
            </w:pPr>
            <w:r>
              <w:t>0x68</w:t>
            </w:r>
          </w:p>
        </w:tc>
        <w:tc>
          <w:tcPr>
            <w:tcW w:w="1746" w:type="dxa"/>
            <w:vAlign w:val="center"/>
          </w:tcPr>
          <w:p w14:paraId="78886C15">
            <w:pPr>
              <w:spacing w:line="280" w:lineRule="exact"/>
              <w:jc w:val="center"/>
            </w:pPr>
            <w:r>
              <w:t>加速度计标定、陀螺仪分析、姿态融合</w:t>
            </w:r>
          </w:p>
        </w:tc>
      </w:tr>
      <w:tr w14:paraId="5B66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02A0EC">
            <w:pPr>
              <w:spacing w:line="280" w:lineRule="exact"/>
              <w:jc w:val="center"/>
            </w:pPr>
            <w:r>
              <w:t>HMC5883L</w:t>
            </w:r>
          </w:p>
        </w:tc>
        <w:tc>
          <w:tcPr>
            <w:tcW w:w="1746" w:type="dxa"/>
            <w:vAlign w:val="center"/>
          </w:tcPr>
          <w:p w14:paraId="1CE466C9">
            <w:pPr>
              <w:spacing w:line="280" w:lineRule="exact"/>
              <w:jc w:val="center"/>
            </w:pPr>
            <w:r>
              <w:t>三轴磁场</w:t>
            </w:r>
          </w:p>
        </w:tc>
        <w:tc>
          <w:tcPr>
            <w:tcW w:w="1746" w:type="dxa"/>
            <w:vAlign w:val="center"/>
          </w:tcPr>
          <w:p w14:paraId="0147F9D3">
            <w:pPr>
              <w:spacing w:line="280" w:lineRule="exact"/>
              <w:jc w:val="center"/>
            </w:pPr>
            <w:r>
              <w:t>I2C</w:t>
            </w:r>
          </w:p>
        </w:tc>
        <w:tc>
          <w:tcPr>
            <w:tcW w:w="1746" w:type="dxa"/>
            <w:vAlign w:val="center"/>
          </w:tcPr>
          <w:p w14:paraId="4147CE19">
            <w:pPr>
              <w:spacing w:line="280" w:lineRule="exact"/>
              <w:jc w:val="center"/>
            </w:pPr>
            <w:r>
              <w:t>0x1E</w:t>
            </w:r>
          </w:p>
        </w:tc>
        <w:tc>
          <w:tcPr>
            <w:tcW w:w="1746" w:type="dxa"/>
            <w:vAlign w:val="center"/>
          </w:tcPr>
          <w:p w14:paraId="7ABA62A1">
            <w:pPr>
              <w:spacing w:line="280" w:lineRule="exact"/>
              <w:jc w:val="center"/>
            </w:pPr>
            <w:r>
              <w:t>磁力计椭球标定、航向角估计</w:t>
            </w:r>
          </w:p>
        </w:tc>
      </w:tr>
      <w:tr w14:paraId="7738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0C9D665">
            <w:pPr>
              <w:spacing w:line="280" w:lineRule="exact"/>
              <w:jc w:val="center"/>
            </w:pPr>
            <w:r>
              <w:t>BMP280</w:t>
            </w:r>
          </w:p>
        </w:tc>
        <w:tc>
          <w:tcPr>
            <w:tcW w:w="1746" w:type="dxa"/>
            <w:vAlign w:val="center"/>
          </w:tcPr>
          <w:p w14:paraId="2A328E1A">
            <w:pPr>
              <w:spacing w:line="280" w:lineRule="exact"/>
              <w:jc w:val="center"/>
            </w:pPr>
            <w:r>
              <w:t>气压、温度</w:t>
            </w:r>
          </w:p>
        </w:tc>
        <w:tc>
          <w:tcPr>
            <w:tcW w:w="1746" w:type="dxa"/>
            <w:vAlign w:val="center"/>
          </w:tcPr>
          <w:p w14:paraId="708231C4">
            <w:pPr>
              <w:spacing w:line="280" w:lineRule="exact"/>
              <w:jc w:val="center"/>
            </w:pPr>
            <w:r>
              <w:t>I2C</w:t>
            </w:r>
          </w:p>
        </w:tc>
        <w:tc>
          <w:tcPr>
            <w:tcW w:w="1746" w:type="dxa"/>
            <w:vAlign w:val="center"/>
          </w:tcPr>
          <w:p w14:paraId="4DBC207E">
            <w:pPr>
              <w:spacing w:line="280" w:lineRule="exact"/>
              <w:jc w:val="center"/>
            </w:pPr>
            <w:r>
              <w:t>0x76</w:t>
            </w:r>
          </w:p>
        </w:tc>
        <w:tc>
          <w:tcPr>
            <w:tcW w:w="1746" w:type="dxa"/>
            <w:vAlign w:val="center"/>
          </w:tcPr>
          <w:p w14:paraId="45375804">
            <w:pPr>
              <w:spacing w:line="280" w:lineRule="exact"/>
              <w:jc w:val="center"/>
            </w:pPr>
            <w:r>
              <w:t>气压高度、楼梯实验、高度融合</w:t>
            </w:r>
          </w:p>
        </w:tc>
      </w:tr>
      <w:tr w14:paraId="03F0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ADD8964">
            <w:pPr>
              <w:spacing w:line="280" w:lineRule="exact"/>
              <w:jc w:val="center"/>
            </w:pPr>
            <w:r>
              <w:t>GNSS 模块</w:t>
            </w:r>
          </w:p>
        </w:tc>
        <w:tc>
          <w:tcPr>
            <w:tcW w:w="1746" w:type="dxa"/>
            <w:vAlign w:val="center"/>
          </w:tcPr>
          <w:p w14:paraId="2FECA403">
            <w:pPr>
              <w:spacing w:line="280" w:lineRule="exact"/>
              <w:jc w:val="center"/>
            </w:pPr>
            <w:r>
              <w:t>经纬度、高度、速度、PPS</w:t>
            </w:r>
          </w:p>
        </w:tc>
        <w:tc>
          <w:tcPr>
            <w:tcW w:w="1746" w:type="dxa"/>
            <w:vAlign w:val="center"/>
          </w:tcPr>
          <w:p w14:paraId="245CC309">
            <w:pPr>
              <w:spacing w:line="280" w:lineRule="exact"/>
              <w:jc w:val="center"/>
            </w:pPr>
            <w:r>
              <w:t>UART/PPS</w:t>
            </w:r>
          </w:p>
        </w:tc>
        <w:tc>
          <w:tcPr>
            <w:tcW w:w="1746" w:type="dxa"/>
            <w:vAlign w:val="center"/>
          </w:tcPr>
          <w:p w14:paraId="15B2EFBD">
            <w:pPr>
              <w:spacing w:line="280" w:lineRule="exact"/>
              <w:jc w:val="center"/>
            </w:pPr>
            <w:r>
              <w:t>GPIO16/17，PPS GPIO21</w:t>
            </w:r>
          </w:p>
        </w:tc>
        <w:tc>
          <w:tcPr>
            <w:tcW w:w="1746" w:type="dxa"/>
            <w:vAlign w:val="center"/>
          </w:tcPr>
          <w:p w14:paraId="0CA3D35F">
            <w:pPr>
              <w:spacing w:line="280" w:lineRule="exact"/>
              <w:jc w:val="center"/>
            </w:pPr>
            <w:r>
              <w:t>NMEA 解析、时间同步、轨迹扩展</w:t>
            </w:r>
          </w:p>
        </w:tc>
      </w:tr>
    </w:tbl>
    <w:p w14:paraId="3EB806C6">
      <w:pPr>
        <w:spacing w:before="120" w:after="40" w:line="400" w:lineRule="exact"/>
      </w:pPr>
      <w:r>
        <w:rPr>
          <w:rFonts w:eastAsia="黑体"/>
          <w:b/>
          <w:sz w:val="24"/>
        </w:rPr>
        <w:t>2.3 PCB 原理图设计</w:t>
      </w:r>
    </w:p>
    <w:p w14:paraId="34E8B1AC">
      <w:pPr>
        <w:spacing w:line="400" w:lineRule="exact"/>
        <w:ind w:firstLine="420"/>
      </w:pPr>
      <w:r>
        <w:rPr>
          <w:sz w:val="24"/>
        </w:rPr>
        <w:t>PCB 原理图围绕 ESP32-S3 双排针展开，所有传感器电源、地线和信号线通过排针与主控板连接。I2C 总线使用共享 SDA/SCL 结构，SDA 接 GPIO8，SCL 接 GPIO9，MPU 中断、磁力计 DRDY 和 GPS PPS 均预留信号引脚。GNSS 接口为 5 pin 排针，包含 VCC、GND、GPS_TX、GPS_RX 和 PPS，其中 GPS_TX/GPS_RX 对应 ESP32-S3 的 GPIO16/GPIO17。电源部分保留 3.3 V 和 5 V 接口，并在传感器电源附近布置去耦电容以降低供电噪声。</w:t>
      </w:r>
    </w:p>
    <w:p w14:paraId="5DF4E1DC">
      <w:pPr>
        <w:spacing w:line="400" w:lineRule="exact"/>
        <w:ind w:firstLine="420"/>
      </w:pPr>
      <w:r>
        <w:rPr>
          <w:sz w:val="24"/>
        </w:rPr>
        <w:t>原理图设计需要重点保证两点：一是 I2C 总线上只保留合理阻值的上拉电阻，避免多个模块并联上拉导致总线等效电阻过低；二是 GNSS、磁力计和 IMU 的信号线与供电线明确标注，便于后续调试和论文附录说明。附录 A 应放置完整 PCB 原理图整页截图。</w:t>
      </w:r>
    </w:p>
    <w:p w14:paraId="16898E9D">
      <w:pPr>
        <w:spacing w:before="120" w:after="40" w:line="400" w:lineRule="exact"/>
      </w:pPr>
      <w:r>
        <w:rPr>
          <w:rFonts w:eastAsia="黑体"/>
          <w:b/>
          <w:sz w:val="24"/>
        </w:rPr>
        <w:t>2.4 PCB 布局走线</w:t>
      </w:r>
    </w:p>
    <w:p w14:paraId="3630E0C5">
      <w:pPr>
        <w:spacing w:line="400" w:lineRule="exact"/>
        <w:ind w:firstLine="420"/>
      </w:pPr>
      <w:r>
        <w:rPr>
          <w:sz w:val="24"/>
        </w:rPr>
        <w:t>布局上，IMU 应尽量靠近板子几何中心，以降低板边形变和手持运动引起的附加误差；磁力计应远离 ESP32-S3 芯片、USB 接口、电源线和可能产生磁干扰的大电流走线；BMP280 应避开发热器件并保持通气，避免局部热源和气流扰动影响气压读数；GNSS 接口布置在板边，便于模块天线朝向天空。</w:t>
      </w:r>
    </w:p>
    <w:p w14:paraId="0C2BC734">
      <w:pPr>
        <w:spacing w:line="400" w:lineRule="exact"/>
        <w:ind w:firstLine="420"/>
      </w:pPr>
      <w:r>
        <w:rPr>
          <w:sz w:val="24"/>
        </w:rPr>
        <w:t>走线方面，I2C 线应尽量短且并行长度适中，避免靠近高频开关和大电流走线。地线应保持连续回流路径，传感器附近放置 0.1 uF 去耦电容。GPS PPS 和 UART 信号应避免与电源线长距离平行，防止串扰。附录 B 或正文图 2 应放置 PCB 布局截图，并用标注说明 IMU、磁力计、BMP280 和 GNSS 接口位置。</w:t>
      </w:r>
    </w:p>
    <w:p w14:paraId="0685BD02">
      <w:pPr>
        <w:spacing w:before="120" w:after="40" w:line="400" w:lineRule="exact"/>
      </w:pPr>
      <w:r>
        <w:rPr>
          <w:rFonts w:eastAsia="黑体"/>
          <w:b/>
          <w:sz w:val="24"/>
        </w:rPr>
        <w:t>2.5 加工与焊接</w:t>
      </w:r>
    </w:p>
    <w:p w14:paraId="53B0A228">
      <w:pPr>
        <w:spacing w:line="400" w:lineRule="exact"/>
        <w:ind w:firstLine="420"/>
      </w:pPr>
      <w:r>
        <w:rPr>
          <w:sz w:val="24"/>
        </w:rPr>
        <w:t>PCB 加工采用标准双层板工艺，元件焊接完成后先进行供电检查，再进行 I2C 扫描。实测中 I2C 扫描检测到 0x1E、0x68 和 0x76 三个设备地址，分别对应 HMC5883L、MPU6500 兼容模块和 BMP280，说明三类 I2C 传感器均已连通。GNSS 模块接入后，串口能够输出 GGA、RMC、GSV、GSA、VTG 等 NMEA 语句，PPS 中断也能被 ESP32-S3 捕获。焊接实物图、嘉立创订单截图和 BOM 应分别放入附录 C、附录 D 和附录 E。</w:t>
      </w:r>
    </w:p>
    <w:p w14:paraId="3A49CDB8">
      <w:pPr>
        <w:spacing w:before="160" w:after="80" w:line="400" w:lineRule="exact"/>
      </w:pPr>
      <w:r>
        <w:rPr>
          <w:rFonts w:eastAsia="黑体"/>
          <w:b/>
          <w:sz w:val="28"/>
        </w:rPr>
        <w:t>3 传感器驱动开发</w:t>
      </w:r>
    </w:p>
    <w:p w14:paraId="3C65E8FB">
      <w:pPr>
        <w:spacing w:before="120" w:after="40" w:line="400" w:lineRule="exact"/>
      </w:pPr>
      <w:r>
        <w:rPr>
          <w:rFonts w:eastAsia="黑体"/>
          <w:b/>
          <w:sz w:val="24"/>
        </w:rPr>
        <w:t>3.1 I2C 总线配置与多设备管理</w:t>
      </w:r>
    </w:p>
    <w:p w14:paraId="2CA7B68F">
      <w:pPr>
        <w:spacing w:line="400" w:lineRule="exact"/>
        <w:ind w:firstLine="420"/>
      </w:pPr>
      <w:r>
        <w:rPr>
          <w:sz w:val="24"/>
        </w:rPr>
        <w:t xml:space="preserve">固件基于 ESP-IDF 开发，I2C 主机工作频率设置为 100 kHz，SDA/SCL 在 ESP32-S3 上分别配置为 GPIO8 和 GPIO9。系统启动后先进行 I2C 扫描，输出已发现设备地址，然后依次初始化 IMU、HMC5883L 和 BMP280。多设备共用一条 I2C 总线时，驱动层通过设备地址区分不同传感器，读写函数统一封装为 </w:t>
      </w:r>
      <w:r>
        <w:rPr>
          <w:rFonts w:ascii="Consolas" w:hAnsi="Consolas" w:eastAsia="Consolas"/>
          <w:color w:val="505050"/>
          <w:sz w:val="24"/>
        </w:rPr>
        <w:t>dev_read</w:t>
      </w:r>
      <w:r>
        <w:rPr>
          <w:sz w:val="24"/>
        </w:rPr>
        <w:t xml:space="preserve"> 和 </w:t>
      </w:r>
      <w:r>
        <w:rPr>
          <w:rFonts w:ascii="Consolas" w:hAnsi="Consolas" w:eastAsia="Consolas"/>
          <w:color w:val="505050"/>
          <w:sz w:val="24"/>
        </w:rPr>
        <w:t>dev_write</w:t>
      </w:r>
      <w:r>
        <w:rPr>
          <w:sz w:val="24"/>
        </w:rPr>
        <w:t xml:space="preserve"> 形式，便于后续维护。</w:t>
      </w:r>
    </w:p>
    <w:p w14:paraId="39134977">
      <w:pPr>
        <w:spacing w:line="400" w:lineRule="exact"/>
        <w:ind w:firstLine="420"/>
      </w:pPr>
      <w:r>
        <w:rPr>
          <w:sz w:val="24"/>
        </w:rPr>
        <w:t xml:space="preserve">传感器采样采用主循环轮询方式，循环周期约为 100 ms。每次循环依次读取 IMU、磁力计和 BMP280，并用 </w:t>
      </w:r>
      <w:r>
        <w:rPr>
          <w:rFonts w:ascii="Consolas" w:hAnsi="Consolas" w:eastAsia="Consolas"/>
          <w:color w:val="505050"/>
          <w:sz w:val="24"/>
        </w:rPr>
        <w:t>esp_timer_get_time()</w:t>
      </w:r>
      <w:r>
        <w:rPr>
          <w:sz w:val="24"/>
        </w:rPr>
        <w:t xml:space="preserve"> 记录各传感器采样完成时间。该方式虽然不是严格硬实时同步，但所有传感器时间戳来自同一单调时钟，便于离线分析各传感器间的采样偏移。</w:t>
      </w:r>
    </w:p>
    <w:p w14:paraId="33F638F1">
      <w:pPr>
        <w:spacing w:before="120" w:after="40" w:line="400" w:lineRule="exact"/>
      </w:pPr>
      <w:r>
        <w:rPr>
          <w:rFonts w:eastAsia="黑体"/>
          <w:b/>
          <w:sz w:val="24"/>
        </w:rPr>
        <w:t>3.2 MPU6050/MPU6500 驱动实现</w:t>
      </w:r>
    </w:p>
    <w:p w14:paraId="07F33FCF">
      <w:pPr>
        <w:spacing w:line="400" w:lineRule="exact"/>
        <w:ind w:firstLine="420"/>
      </w:pPr>
      <w:r>
        <w:rPr>
          <w:sz w:val="24"/>
        </w:rPr>
        <w:t>IMU 驱动首先读取 WHO_AM_I 寄存器识别器件。实测 WHO_AM_I 返回 0x70，说明板上器件为 MPU6500 兼容模块。驱动配置采样率分频、数字低通滤波、陀螺仪量程和加速度计量程，并读取加速度和角速度原始寄存器。原始加速度按 2 g 量程换算为 g，原始角速度按量程换算为 deg/s。</w:t>
      </w:r>
    </w:p>
    <w:p w14:paraId="19E39BE7">
      <w:pPr>
        <w:spacing w:line="400" w:lineRule="exact"/>
        <w:ind w:firstLine="420"/>
      </w:pPr>
      <w:r>
        <w:rPr>
          <w:sz w:val="24"/>
        </w:rPr>
        <w:t xml:space="preserve">为便于标定和后续对比，固件输出中同时保留原始值和补偿值。加速度计使用六位置标定得到的 </w:t>
      </w:r>
      <w:r>
        <w:rPr>
          <w:rFonts w:ascii="Consolas" w:hAnsi="Consolas" w:eastAsia="Consolas"/>
          <w:color w:val="505050"/>
          <w:sz w:val="24"/>
        </w:rPr>
        <w:t>A_INV</w:t>
      </w:r>
      <w:r>
        <w:rPr>
          <w:sz w:val="24"/>
        </w:rPr>
        <w:t xml:space="preserve"> 和 </w:t>
      </w:r>
      <w:r>
        <w:rPr>
          <w:rFonts w:ascii="Consolas" w:hAnsi="Consolas" w:eastAsia="Consolas"/>
          <w:color w:val="505050"/>
          <w:sz w:val="24"/>
        </w:rPr>
        <w:t>C_BIAS</w:t>
      </w:r>
      <w:r>
        <w:rPr>
          <w:sz w:val="24"/>
        </w:rPr>
        <w:t xml:space="preserve"> 在线修正，陀螺仪使用温度相关线性/二次补偿参数进行零偏修正。IMU 数据既用于实时互补滤波和 Mahony 滤波，也用于 ESKF、AI 去噪和 Allan 方差等离线分析。</w:t>
      </w:r>
    </w:p>
    <w:p w14:paraId="4BE0AD22">
      <w:pPr>
        <w:spacing w:before="120" w:after="40" w:line="400" w:lineRule="exact"/>
      </w:pPr>
      <w:r>
        <w:rPr>
          <w:rFonts w:eastAsia="黑体"/>
          <w:b/>
          <w:sz w:val="24"/>
        </w:rPr>
        <w:t>3.3 HMC5883L 驱动实现</w:t>
      </w:r>
    </w:p>
    <w:p w14:paraId="055EBE62">
      <w:pPr>
        <w:spacing w:line="400" w:lineRule="exact"/>
        <w:ind w:firstLine="420"/>
      </w:pPr>
      <w:r>
        <w:rPr>
          <w:sz w:val="24"/>
        </w:rPr>
        <w:t>HMC5883L 通过 I2C 地址 0x1E 通信。固件配置 CRA、CRB 和 MODE 寄存器，使磁力计进入连续测量模式。读取时按 HMC5883L 的数据寄存器顺序获取 X、Z、Y 三轴原始数据，并根据量程系数换算为 uT。由于磁力计容易受到硬铁偏置和软铁畸变影响，原始三轴数据不能直接用于航向角估计，必须先进行椭球标定。</w:t>
      </w:r>
    </w:p>
    <w:p w14:paraId="1EBA5E97">
      <w:pPr>
        <w:spacing w:line="400" w:lineRule="exact"/>
        <w:ind w:firstLine="420"/>
      </w:pPr>
      <w:r>
        <w:rPr>
          <w:sz w:val="24"/>
        </w:rPr>
        <w:t xml:space="preserve">标定完成后，固件使用 </w:t>
      </w:r>
      <w:r>
        <w:rPr>
          <w:rFonts w:ascii="Consolas" w:hAnsi="Consolas" w:eastAsia="Consolas"/>
          <w:color w:val="505050"/>
          <w:sz w:val="24"/>
        </w:rPr>
        <w:t>MAG_C</w:t>
      </w:r>
      <w:r>
        <w:rPr>
          <w:sz w:val="24"/>
        </w:rPr>
        <w:t xml:space="preserve"> 和 </w:t>
      </w:r>
      <w:r>
        <w:rPr>
          <w:rFonts w:ascii="Consolas" w:hAnsi="Consolas" w:eastAsia="Consolas"/>
          <w:color w:val="505050"/>
          <w:sz w:val="24"/>
        </w:rPr>
        <w:t>MAG_W</w:t>
      </w:r>
      <w:r>
        <w:rPr>
          <w:sz w:val="24"/>
        </w:rPr>
        <w:t xml:space="preserve"> 对磁场数据做在线补偿，得到校正后的三轴磁场向量。航向角分别计算了水平投影航向 </w:t>
      </w:r>
      <w:r>
        <w:rPr>
          <w:rFonts w:ascii="Consolas" w:hAnsi="Consolas" w:eastAsia="Consolas"/>
          <w:color w:val="505050"/>
          <w:sz w:val="24"/>
        </w:rPr>
        <w:t>yaw_flat</w:t>
      </w:r>
      <w:r>
        <w:rPr>
          <w:sz w:val="24"/>
        </w:rPr>
        <w:t xml:space="preserve"> 和倾斜补偿航向 </w:t>
      </w:r>
      <w:r>
        <w:rPr>
          <w:rFonts w:ascii="Consolas" w:hAnsi="Consolas" w:eastAsia="Consolas"/>
          <w:color w:val="505050"/>
          <w:sz w:val="24"/>
        </w:rPr>
        <w:t>yaw_tilt</w:t>
      </w:r>
      <w:r>
        <w:rPr>
          <w:sz w:val="24"/>
        </w:rPr>
        <w:t>。其中倾斜补偿使用 Roll/Pitch 姿态信息，将磁场向量旋转到水平面后再求航向。</w:t>
      </w:r>
    </w:p>
    <w:p w14:paraId="6ECB880A">
      <w:pPr>
        <w:spacing w:before="120" w:after="40" w:line="400" w:lineRule="exact"/>
      </w:pPr>
      <w:r>
        <w:rPr>
          <w:rFonts w:eastAsia="黑体"/>
          <w:b/>
          <w:sz w:val="24"/>
        </w:rPr>
        <w:t>3.4 BMP280 驱动实现</w:t>
      </w:r>
    </w:p>
    <w:p w14:paraId="112EE8E3">
      <w:pPr>
        <w:spacing w:line="400" w:lineRule="exact"/>
        <w:ind w:firstLine="420"/>
      </w:pPr>
      <w:r>
        <w:rPr>
          <w:sz w:val="24"/>
        </w:rPr>
        <w:t>BMP280 实测 I2C 地址为 0x76，芯片 ID 为 0x58。驱动初始化时先复位器件，然后读取温度和气压补偿参数，配置过采样和滤波寄存器。采样时读取气压和温度 ADC 值，并按照 Bosch 数据手册提供的整数补偿公式计算温度和气压。相对高度由标准气压高度公式计算：</w:t>
      </w:r>
    </w:p>
    <w:p w14:paraId="4FA90CAE">
      <w:pPr>
        <w:tabs>
          <w:tab w:val="center" w:pos="4252"/>
          <w:tab w:val="right" w:pos="8617"/>
        </w:tabs>
        <w:spacing w:before="40" w:after="80" w:line="400" w:lineRule="exact"/>
      </w:pPr>
      <w:r>
        <w:rPr>
          <w:rFonts w:ascii="Cambria Math" w:hAnsi="Cambria Math" w:eastAsia="Cambria Math"/>
          <w:sz w:val="24"/>
        </w:rPr>
        <w:tab/>
      </w:r>
      <w:r>
        <w:rPr>
          <w:rFonts w:ascii="Cambria Math" w:hAnsi="Cambria Math" w:eastAsia="Cambria Math"/>
          <w:sz w:val="24"/>
        </w:rPr>
        <w:t>h = 44330 * (1 - (P / P0)^0.1903)</w:t>
      </w:r>
      <w:r>
        <w:rPr>
          <w:sz w:val="24"/>
        </w:rPr>
        <w:tab/>
      </w:r>
      <w:r>
        <w:rPr>
          <w:sz w:val="24"/>
        </w:rPr>
        <w:t>(1)</w:t>
      </w:r>
    </w:p>
    <w:p w14:paraId="23583C3D">
      <w:pPr>
        <w:spacing w:line="400" w:lineRule="exact"/>
        <w:ind w:firstLine="420"/>
      </w:pPr>
      <w:r>
        <w:rPr>
          <w:sz w:val="24"/>
        </w:rPr>
        <w:t xml:space="preserve">其中 </w:t>
      </w:r>
      <w:r>
        <w:rPr>
          <w:rFonts w:ascii="Consolas" w:hAnsi="Consolas" w:eastAsia="Consolas"/>
          <w:color w:val="505050"/>
          <w:sz w:val="24"/>
        </w:rPr>
        <w:t>P</w:t>
      </w:r>
      <w:r>
        <w:rPr>
          <w:sz w:val="24"/>
        </w:rPr>
        <w:t xml:space="preserve"> 为当前气压，</w:t>
      </w:r>
      <w:r>
        <w:rPr>
          <w:rFonts w:ascii="Consolas" w:hAnsi="Consolas" w:eastAsia="Consolas"/>
          <w:color w:val="505050"/>
          <w:sz w:val="24"/>
        </w:rPr>
        <w:t>P0</w:t>
      </w:r>
      <w:r>
        <w:rPr>
          <w:sz w:val="24"/>
        </w:rPr>
        <w:t xml:space="preserve"> 为开机初始气压均值。为了满足楼梯实验和 GPS 离线日志测试，固件实现了 BMPLOG 和 GPSLOG 两类 NVS 离线记录机制。BMPLOG 用于单独记录气压高度；GPSLOG 在最新版本中同时保存 GPS 高度和 BMP280 气压高度，便于后续做 GPS/气压高度互补融合。</w:t>
      </w:r>
    </w:p>
    <w:p w14:paraId="0B0BBF83">
      <w:pPr>
        <w:spacing w:before="120" w:after="40" w:line="400" w:lineRule="exact"/>
      </w:pPr>
      <w:r>
        <w:rPr>
          <w:rFonts w:eastAsia="黑体"/>
          <w:b/>
          <w:sz w:val="24"/>
        </w:rPr>
        <w:t>3.5 GPS NMEA 解析</w:t>
      </w:r>
    </w:p>
    <w:p w14:paraId="5CBEC5C7">
      <w:pPr>
        <w:spacing w:line="400" w:lineRule="exact"/>
        <w:ind w:firstLine="420"/>
      </w:pPr>
      <w:r>
        <w:rPr>
          <w:sz w:val="24"/>
        </w:rPr>
        <w:t>GNSS 模块通过 UART1 与 ESP32-S3 连接，GPS_TX/GPS_RX 对应 GPIO16/GPIO17，波特率为 9600。固件接收 NMEA 0183 文本语句，对 GGA 和 RMC 语句进行校验和验证，并解析 UTC 时间、定位状态、纬度、经度、高度、卫星数、HDOP、速度和航向。实测数据中共解析 79 条 GGA/RMC 有效语句，校验和通过率为 100%，GGA 固定解数量为 39 条，RMC 有效状态数量为 40 条。</w:t>
      </w:r>
    </w:p>
    <w:p w14:paraId="1DB63E2F">
      <w:pPr>
        <w:spacing w:line="400" w:lineRule="exact"/>
        <w:ind w:firstLine="420"/>
      </w:pPr>
      <w:r>
        <w:rPr>
          <w:sz w:val="24"/>
        </w:rPr>
        <w:t>GPS 静态测试的平均纬度为 26.03045865 deg，平均经度为 119.19306637 deg，平均高度为 36.192 m，高度标准差为 0.087 m，平均卫星数为 12.31，平均 HDOP 为 0.86。上述结果说明 GNSS 串口接收、NMEA 解析和基本质量字段提取均已完成。户外 GPS 轨迹叠加属于选做扩展项，本文最终不将其作为核心完成指标。</w:t>
      </w:r>
    </w:p>
    <w:p w14:paraId="737C5136">
      <w:pPr>
        <w:spacing w:before="160" w:after="80" w:line="400" w:lineRule="exact"/>
      </w:pPr>
      <w:r>
        <w:rPr>
          <w:rFonts w:eastAsia="黑体"/>
          <w:b/>
          <w:sz w:val="28"/>
        </w:rPr>
        <w:t>4 标定与精度提升算法</w:t>
      </w:r>
    </w:p>
    <w:p w14:paraId="0344710B">
      <w:pPr>
        <w:spacing w:before="120" w:after="40" w:line="400" w:lineRule="exact"/>
      </w:pPr>
      <w:r>
        <w:rPr>
          <w:rFonts w:eastAsia="黑体"/>
          <w:b/>
          <w:sz w:val="24"/>
        </w:rPr>
        <w:t>4.1 加速度计 12 参数误差模型</w:t>
      </w:r>
    </w:p>
    <w:p w14:paraId="73B1602D">
      <w:pPr>
        <w:spacing w:line="400" w:lineRule="exact"/>
        <w:ind w:firstLine="420"/>
      </w:pPr>
      <w:r>
        <w:rPr>
          <w:sz w:val="24"/>
        </w:rPr>
        <w:t>加速度计误差主要包括三轴零偏、比例因子误差和轴间非正交误差。本文采用 12 参数仿射模型描述原始测量值与真实加速度之间的关系：</w:t>
      </w:r>
    </w:p>
    <w:p w14:paraId="76C38C7E">
      <w:pPr>
        <w:tabs>
          <w:tab w:val="center" w:pos="4252"/>
          <w:tab w:val="right" w:pos="8617"/>
        </w:tabs>
        <w:spacing w:before="40" w:line="400" w:lineRule="exact"/>
      </w:pPr>
      <w:r>
        <w:rPr>
          <w:rFonts w:ascii="Cambria Math" w:hAnsi="Cambria Math" w:eastAsia="Cambria Math"/>
          <w:sz w:val="24"/>
        </w:rPr>
        <w:tab/>
      </w:r>
      <w:r>
        <w:rPr>
          <w:rFonts w:ascii="Cambria Math" w:hAnsi="Cambria Math" w:eastAsia="Cambria Math"/>
          <w:sz w:val="24"/>
        </w:rPr>
        <w:t>raw = A * true + C_BIAS</w:t>
      </w:r>
    </w:p>
    <w:p w14:paraId="46F1AF24">
      <w:pPr>
        <w:tabs>
          <w:tab w:val="center" w:pos="4252"/>
          <w:tab w:val="right" w:pos="8617"/>
        </w:tabs>
        <w:spacing w:after="80" w:line="400" w:lineRule="exact"/>
      </w:pPr>
      <w:r>
        <w:rPr>
          <w:rFonts w:ascii="Cambria Math" w:hAnsi="Cambria Math" w:eastAsia="Cambria Math"/>
          <w:sz w:val="24"/>
        </w:rPr>
        <w:tab/>
      </w:r>
      <w:r>
        <w:rPr>
          <w:rFonts w:ascii="Cambria Math" w:hAnsi="Cambria Math" w:eastAsia="Cambria Math"/>
          <w:sz w:val="24"/>
        </w:rPr>
        <w:t>corrected = A_INV * (raw - C_BIAS)</w:t>
      </w:r>
      <w:r>
        <w:rPr>
          <w:sz w:val="24"/>
        </w:rPr>
        <w:tab/>
      </w:r>
      <w:r>
        <w:rPr>
          <w:sz w:val="24"/>
        </w:rPr>
        <w:t>(2)</w:t>
      </w:r>
    </w:p>
    <w:p w14:paraId="40D8CB2D">
      <w:pPr>
        <w:spacing w:line="400" w:lineRule="exact"/>
        <w:ind w:firstLine="420"/>
      </w:pPr>
      <w:r>
        <w:rPr>
          <w:sz w:val="24"/>
        </w:rPr>
        <w:t xml:space="preserve">其中 </w:t>
      </w:r>
      <w:r>
        <w:rPr>
          <w:rFonts w:ascii="Consolas" w:hAnsi="Consolas" w:eastAsia="Consolas"/>
          <w:color w:val="505050"/>
          <w:sz w:val="24"/>
        </w:rPr>
        <w:t>A</w:t>
      </w:r>
      <w:r>
        <w:rPr>
          <w:sz w:val="24"/>
        </w:rPr>
        <w:t xml:space="preserve"> 为 3x3 误差矩阵，包含比例因子和轴间耦合项；</w:t>
      </w:r>
      <w:r>
        <w:rPr>
          <w:rFonts w:ascii="Consolas" w:hAnsi="Consolas" w:eastAsia="Consolas"/>
          <w:color w:val="505050"/>
          <w:sz w:val="24"/>
        </w:rPr>
        <w:t>C_BIAS</w:t>
      </w:r>
      <w:r>
        <w:rPr>
          <w:sz w:val="24"/>
        </w:rPr>
        <w:t xml:space="preserve"> 为三轴零偏；</w:t>
      </w:r>
      <w:r>
        <w:rPr>
          <w:rFonts w:ascii="Consolas" w:hAnsi="Consolas" w:eastAsia="Consolas"/>
          <w:color w:val="505050"/>
          <w:sz w:val="24"/>
        </w:rPr>
        <w:t>A_INV</w:t>
      </w:r>
      <w:r>
        <w:rPr>
          <w:sz w:val="24"/>
        </w:rPr>
        <w:t xml:space="preserve"> 为补偿矩阵。与只估计三轴比例和三轴零偏的 6 参数模型相比，12 参数模型能够描述坐标轴非正交和交叉轴误差，更适合安装误差较明显的低成本模块。</w:t>
      </w:r>
    </w:p>
    <w:p w14:paraId="57F741AE">
      <w:pPr>
        <w:spacing w:before="120" w:after="40" w:line="400" w:lineRule="exact"/>
      </w:pPr>
      <w:r>
        <w:rPr>
          <w:rFonts w:eastAsia="黑体"/>
          <w:b/>
          <w:sz w:val="24"/>
        </w:rPr>
        <w:t>4.2 六位置标定最小二乘求解</w:t>
      </w:r>
    </w:p>
    <w:p w14:paraId="439FA33A">
      <w:pPr>
        <w:spacing w:line="400" w:lineRule="exact"/>
        <w:ind w:firstLine="420"/>
      </w:pPr>
      <w:r>
        <w:rPr>
          <w:sz w:val="24"/>
        </w:rPr>
        <w:t>六位置标定利用静止状态下加速度模长应为 1 g 的特点，将板子依次放置在 +Z、-Z、+X、-X、+Y、-Y 六个方向。每个方向采集 20 s 数据并剔除不稳定样本，计算稳定窗口均值。随后以六个理想方向向量作为真实输入，以实际测得均值作为观测输出，求解仿射矩阵和零偏。</w:t>
      </w:r>
    </w:p>
    <w:p w14:paraId="5E45BAF1">
      <w:pPr>
        <w:spacing w:line="400" w:lineRule="exact"/>
        <w:ind w:firstLine="420"/>
      </w:pPr>
      <w:r>
        <w:rPr>
          <w:sz w:val="24"/>
        </w:rPr>
        <w:t xml:space="preserve">本次选用的标定结果来自 </w:t>
      </w:r>
      <w:r>
        <w:rPr>
          <w:rFonts w:ascii="Consolas" w:hAnsi="Consolas" w:eastAsia="Consolas"/>
          <w:color w:val="505050"/>
          <w:sz w:val="24"/>
        </w:rPr>
        <w:t>accel_calibration_20260705_114101.txt</w:t>
      </w:r>
      <w:r>
        <w:rPr>
          <w:sz w:val="24"/>
        </w:rPr>
        <w:t>。标定前六方向平均范数误差为 20.068 mg，标定后平均向量误差为 1.798 mg，最大向量误差为 2.120 mg。结果如表 2 所示。需要说明的是，标定前误差按静止重力模长偏离 1 g 统计，标定后误差按补偿向量与理想方向向量的欧氏距离统计，二者分别反映标定前后的主要评价口径。平均误差已达到约 2 mg 的目标水平，最大误差略高于 2 mg 但接近阈值。</w:t>
      </w:r>
    </w:p>
    <w:p w14:paraId="34218558">
      <w:pPr>
        <w:spacing w:after="80" w:line="280" w:lineRule="exact"/>
        <w:jc w:val="center"/>
      </w:pPr>
      <w:r>
        <w:t>表 2 加速度计六位置标定结果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41B3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50559FD">
            <w:pPr>
              <w:spacing w:line="280" w:lineRule="exact"/>
              <w:jc w:val="center"/>
            </w:pPr>
            <w:r>
              <w:rPr>
                <w:b/>
              </w:rPr>
              <w:t>统计项</w:t>
            </w:r>
          </w:p>
        </w:tc>
        <w:tc>
          <w:tcPr>
            <w:tcW w:w="2183" w:type="dxa"/>
            <w:vAlign w:val="center"/>
          </w:tcPr>
          <w:p w14:paraId="3959EA4B">
            <w:pPr>
              <w:spacing w:line="280" w:lineRule="exact"/>
              <w:jc w:val="center"/>
            </w:pPr>
            <w:r>
              <w:rPr>
                <w:b/>
              </w:rPr>
              <w:t>标定前范数误差</w:t>
            </w:r>
          </w:p>
        </w:tc>
        <w:tc>
          <w:tcPr>
            <w:tcW w:w="2183" w:type="dxa"/>
            <w:vAlign w:val="center"/>
          </w:tcPr>
          <w:p w14:paraId="497E1F9B">
            <w:pPr>
              <w:spacing w:line="280" w:lineRule="exact"/>
              <w:jc w:val="center"/>
            </w:pPr>
            <w:r>
              <w:rPr>
                <w:b/>
              </w:rPr>
              <w:t>12 参数标定后向量误差</w:t>
            </w:r>
          </w:p>
        </w:tc>
        <w:tc>
          <w:tcPr>
            <w:tcW w:w="2183" w:type="dxa"/>
            <w:vAlign w:val="center"/>
          </w:tcPr>
          <w:p w14:paraId="068F476B">
            <w:pPr>
              <w:spacing w:line="280" w:lineRule="exact"/>
              <w:jc w:val="center"/>
            </w:pPr>
            <w:r>
              <w:rPr>
                <w:b/>
              </w:rPr>
              <w:t>目标或说明</w:t>
            </w:r>
          </w:p>
        </w:tc>
      </w:tr>
      <w:tr w14:paraId="5E59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D4E2AAC">
            <w:pPr>
              <w:spacing w:line="280" w:lineRule="exact"/>
              <w:jc w:val="center"/>
            </w:pPr>
            <w:r>
              <w:t>+Z 方向</w:t>
            </w:r>
          </w:p>
        </w:tc>
        <w:tc>
          <w:tcPr>
            <w:tcW w:w="2183" w:type="dxa"/>
            <w:vAlign w:val="center"/>
          </w:tcPr>
          <w:p w14:paraId="5AC7D4C3">
            <w:pPr>
              <w:spacing w:line="280" w:lineRule="exact"/>
              <w:jc w:val="center"/>
            </w:pPr>
            <w:r>
              <w:t>34.627 mg</w:t>
            </w:r>
          </w:p>
        </w:tc>
        <w:tc>
          <w:tcPr>
            <w:tcW w:w="2183" w:type="dxa"/>
            <w:vAlign w:val="center"/>
          </w:tcPr>
          <w:p w14:paraId="3F3A133C">
            <w:pPr>
              <w:spacing w:line="280" w:lineRule="exact"/>
              <w:jc w:val="center"/>
            </w:pPr>
            <w:r>
              <w:t>1.292 mg</w:t>
            </w:r>
          </w:p>
        </w:tc>
        <w:tc>
          <w:tcPr>
            <w:tcW w:w="2183" w:type="dxa"/>
            <w:vAlign w:val="center"/>
          </w:tcPr>
          <w:p w14:paraId="3200A8D5">
            <w:pPr>
              <w:spacing w:line="280" w:lineRule="exact"/>
              <w:jc w:val="center"/>
            </w:pPr>
            <w:r>
              <w:t>达标</w:t>
            </w:r>
          </w:p>
        </w:tc>
      </w:tr>
      <w:tr w14:paraId="2EE2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5BB33AC">
            <w:pPr>
              <w:spacing w:line="280" w:lineRule="exact"/>
              <w:jc w:val="center"/>
            </w:pPr>
            <w:r>
              <w:t>-Z 方向</w:t>
            </w:r>
          </w:p>
        </w:tc>
        <w:tc>
          <w:tcPr>
            <w:tcW w:w="2183" w:type="dxa"/>
            <w:vAlign w:val="center"/>
          </w:tcPr>
          <w:p w14:paraId="69BA21C7">
            <w:pPr>
              <w:spacing w:line="280" w:lineRule="exact"/>
              <w:jc w:val="center"/>
            </w:pPr>
            <w:r>
              <w:t>55.789 mg</w:t>
            </w:r>
          </w:p>
        </w:tc>
        <w:tc>
          <w:tcPr>
            <w:tcW w:w="2183" w:type="dxa"/>
            <w:vAlign w:val="center"/>
          </w:tcPr>
          <w:p w14:paraId="24AEB665">
            <w:pPr>
              <w:spacing w:line="280" w:lineRule="exact"/>
              <w:jc w:val="center"/>
            </w:pPr>
            <w:r>
              <w:t>1.292 mg</w:t>
            </w:r>
          </w:p>
        </w:tc>
        <w:tc>
          <w:tcPr>
            <w:tcW w:w="2183" w:type="dxa"/>
            <w:vAlign w:val="center"/>
          </w:tcPr>
          <w:p w14:paraId="5D981822">
            <w:pPr>
              <w:spacing w:line="280" w:lineRule="exact"/>
              <w:jc w:val="center"/>
            </w:pPr>
            <w:r>
              <w:t>达标</w:t>
            </w:r>
          </w:p>
        </w:tc>
      </w:tr>
      <w:tr w14:paraId="2B4C1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8828D27">
            <w:pPr>
              <w:spacing w:line="280" w:lineRule="exact"/>
              <w:jc w:val="center"/>
            </w:pPr>
            <w:r>
              <w:t>+X 方向</w:t>
            </w:r>
          </w:p>
        </w:tc>
        <w:tc>
          <w:tcPr>
            <w:tcW w:w="2183" w:type="dxa"/>
            <w:vAlign w:val="center"/>
          </w:tcPr>
          <w:p w14:paraId="536DF9C4">
            <w:pPr>
              <w:spacing w:line="280" w:lineRule="exact"/>
              <w:jc w:val="center"/>
            </w:pPr>
            <w:r>
              <w:t>11.357 mg</w:t>
            </w:r>
          </w:p>
        </w:tc>
        <w:tc>
          <w:tcPr>
            <w:tcW w:w="2183" w:type="dxa"/>
            <w:vAlign w:val="center"/>
          </w:tcPr>
          <w:p w14:paraId="3D13C3EC">
            <w:pPr>
              <w:spacing w:line="280" w:lineRule="exact"/>
              <w:jc w:val="center"/>
            </w:pPr>
            <w:r>
              <w:t>2.120 mg</w:t>
            </w:r>
          </w:p>
        </w:tc>
        <w:tc>
          <w:tcPr>
            <w:tcW w:w="2183" w:type="dxa"/>
            <w:vAlign w:val="center"/>
          </w:tcPr>
          <w:p w14:paraId="3A5007E8">
            <w:pPr>
              <w:spacing w:line="280" w:lineRule="exact"/>
              <w:jc w:val="center"/>
            </w:pPr>
            <w:r>
              <w:t>略高于 2 mg</w:t>
            </w:r>
          </w:p>
        </w:tc>
      </w:tr>
      <w:tr w14:paraId="55A4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1A4B506">
            <w:pPr>
              <w:spacing w:line="280" w:lineRule="exact"/>
              <w:jc w:val="center"/>
            </w:pPr>
            <w:r>
              <w:t>-X 方向</w:t>
            </w:r>
          </w:p>
        </w:tc>
        <w:tc>
          <w:tcPr>
            <w:tcW w:w="2183" w:type="dxa"/>
            <w:vAlign w:val="center"/>
          </w:tcPr>
          <w:p w14:paraId="46C17A6D">
            <w:pPr>
              <w:spacing w:line="280" w:lineRule="exact"/>
              <w:jc w:val="center"/>
            </w:pPr>
            <w:r>
              <w:t>12.479 mg</w:t>
            </w:r>
          </w:p>
        </w:tc>
        <w:tc>
          <w:tcPr>
            <w:tcW w:w="2183" w:type="dxa"/>
            <w:vAlign w:val="center"/>
          </w:tcPr>
          <w:p w14:paraId="078279DF">
            <w:pPr>
              <w:spacing w:line="280" w:lineRule="exact"/>
              <w:jc w:val="center"/>
            </w:pPr>
            <w:r>
              <w:t>2.120 mg</w:t>
            </w:r>
          </w:p>
        </w:tc>
        <w:tc>
          <w:tcPr>
            <w:tcW w:w="2183" w:type="dxa"/>
            <w:vAlign w:val="center"/>
          </w:tcPr>
          <w:p w14:paraId="338A246C">
            <w:pPr>
              <w:spacing w:line="280" w:lineRule="exact"/>
              <w:jc w:val="center"/>
            </w:pPr>
            <w:r>
              <w:t>略高于 2 mg</w:t>
            </w:r>
          </w:p>
        </w:tc>
      </w:tr>
      <w:tr w14:paraId="4867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30D9E50">
            <w:pPr>
              <w:spacing w:line="280" w:lineRule="exact"/>
              <w:jc w:val="center"/>
            </w:pPr>
            <w:r>
              <w:t>+Y 方向</w:t>
            </w:r>
          </w:p>
        </w:tc>
        <w:tc>
          <w:tcPr>
            <w:tcW w:w="2183" w:type="dxa"/>
            <w:vAlign w:val="center"/>
          </w:tcPr>
          <w:p w14:paraId="0C7F12DF">
            <w:pPr>
              <w:spacing w:line="280" w:lineRule="exact"/>
              <w:jc w:val="center"/>
            </w:pPr>
            <w:r>
              <w:t>2.934 mg</w:t>
            </w:r>
          </w:p>
        </w:tc>
        <w:tc>
          <w:tcPr>
            <w:tcW w:w="2183" w:type="dxa"/>
            <w:vAlign w:val="center"/>
          </w:tcPr>
          <w:p w14:paraId="0203A425">
            <w:pPr>
              <w:spacing w:line="280" w:lineRule="exact"/>
              <w:jc w:val="center"/>
            </w:pPr>
            <w:r>
              <w:t>1.980 mg</w:t>
            </w:r>
          </w:p>
        </w:tc>
        <w:tc>
          <w:tcPr>
            <w:tcW w:w="2183" w:type="dxa"/>
            <w:vAlign w:val="center"/>
          </w:tcPr>
          <w:p w14:paraId="60BCDC95">
            <w:pPr>
              <w:spacing w:line="280" w:lineRule="exact"/>
              <w:jc w:val="center"/>
            </w:pPr>
            <w:r>
              <w:t>达标</w:t>
            </w:r>
          </w:p>
        </w:tc>
      </w:tr>
      <w:tr w14:paraId="5A10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79E1949">
            <w:pPr>
              <w:spacing w:line="280" w:lineRule="exact"/>
              <w:jc w:val="center"/>
            </w:pPr>
            <w:r>
              <w:t>-Y 方向</w:t>
            </w:r>
          </w:p>
        </w:tc>
        <w:tc>
          <w:tcPr>
            <w:tcW w:w="2183" w:type="dxa"/>
            <w:vAlign w:val="center"/>
          </w:tcPr>
          <w:p w14:paraId="473CD4A5">
            <w:pPr>
              <w:spacing w:line="280" w:lineRule="exact"/>
              <w:jc w:val="center"/>
            </w:pPr>
            <w:r>
              <w:t>3.220 mg</w:t>
            </w:r>
          </w:p>
        </w:tc>
        <w:tc>
          <w:tcPr>
            <w:tcW w:w="2183" w:type="dxa"/>
            <w:vAlign w:val="center"/>
          </w:tcPr>
          <w:p w14:paraId="03B69097">
            <w:pPr>
              <w:spacing w:line="280" w:lineRule="exact"/>
              <w:jc w:val="center"/>
            </w:pPr>
            <w:r>
              <w:t>1.980 mg</w:t>
            </w:r>
          </w:p>
        </w:tc>
        <w:tc>
          <w:tcPr>
            <w:tcW w:w="2183" w:type="dxa"/>
            <w:vAlign w:val="center"/>
          </w:tcPr>
          <w:p w14:paraId="0DD5B1BF">
            <w:pPr>
              <w:spacing w:line="280" w:lineRule="exact"/>
              <w:jc w:val="center"/>
            </w:pPr>
            <w:r>
              <w:t>达标</w:t>
            </w:r>
          </w:p>
        </w:tc>
      </w:tr>
      <w:tr w14:paraId="46E08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C8C5F0A">
            <w:pPr>
              <w:spacing w:line="280" w:lineRule="exact"/>
              <w:jc w:val="center"/>
            </w:pPr>
            <w:r>
              <w:t>平均值</w:t>
            </w:r>
          </w:p>
        </w:tc>
        <w:tc>
          <w:tcPr>
            <w:tcW w:w="2183" w:type="dxa"/>
            <w:vAlign w:val="center"/>
          </w:tcPr>
          <w:p w14:paraId="4026ED8E">
            <w:pPr>
              <w:spacing w:line="280" w:lineRule="exact"/>
              <w:jc w:val="center"/>
            </w:pPr>
            <w:r>
              <w:t>20.068 mg</w:t>
            </w:r>
          </w:p>
        </w:tc>
        <w:tc>
          <w:tcPr>
            <w:tcW w:w="2183" w:type="dxa"/>
            <w:vAlign w:val="center"/>
          </w:tcPr>
          <w:p w14:paraId="30744225">
            <w:pPr>
              <w:spacing w:line="280" w:lineRule="exact"/>
              <w:jc w:val="center"/>
            </w:pPr>
            <w:r>
              <w:t>1.798 mg</w:t>
            </w:r>
          </w:p>
        </w:tc>
        <w:tc>
          <w:tcPr>
            <w:tcW w:w="2183" w:type="dxa"/>
            <w:vAlign w:val="center"/>
          </w:tcPr>
          <w:p w14:paraId="771A4BF2">
            <w:pPr>
              <w:spacing w:line="280" w:lineRule="exact"/>
              <w:jc w:val="center"/>
            </w:pPr>
            <w:r>
              <w:t>达到约 2 mg</w:t>
            </w:r>
          </w:p>
        </w:tc>
      </w:tr>
      <w:tr w14:paraId="104F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DA2CC9E">
            <w:pPr>
              <w:spacing w:line="280" w:lineRule="exact"/>
              <w:jc w:val="center"/>
            </w:pPr>
            <w:r>
              <w:t>最大值</w:t>
            </w:r>
          </w:p>
        </w:tc>
        <w:tc>
          <w:tcPr>
            <w:tcW w:w="2183" w:type="dxa"/>
            <w:vAlign w:val="center"/>
          </w:tcPr>
          <w:p w14:paraId="599083B1">
            <w:pPr>
              <w:spacing w:line="280" w:lineRule="exact"/>
              <w:jc w:val="center"/>
            </w:pPr>
            <w:r>
              <w:t>55.789 mg</w:t>
            </w:r>
          </w:p>
        </w:tc>
        <w:tc>
          <w:tcPr>
            <w:tcW w:w="2183" w:type="dxa"/>
            <w:vAlign w:val="center"/>
          </w:tcPr>
          <w:p w14:paraId="18190348">
            <w:pPr>
              <w:spacing w:line="280" w:lineRule="exact"/>
              <w:jc w:val="center"/>
            </w:pPr>
            <w:r>
              <w:t>2.120 mg</w:t>
            </w:r>
          </w:p>
        </w:tc>
        <w:tc>
          <w:tcPr>
            <w:tcW w:w="2183" w:type="dxa"/>
            <w:vAlign w:val="center"/>
          </w:tcPr>
          <w:p w14:paraId="129F9CCD">
            <w:pPr>
              <w:spacing w:line="280" w:lineRule="exact"/>
              <w:jc w:val="center"/>
            </w:pPr>
            <w:r>
              <w:t>接近阈值</w:t>
            </w:r>
          </w:p>
        </w:tc>
      </w:tr>
    </w:tbl>
    <w:p w14:paraId="48B4F027">
      <w:pPr>
        <w:spacing w:before="120" w:after="80"/>
        <w:jc w:val="center"/>
      </w:pPr>
      <w:r>
        <w:drawing>
          <wp:inline distT="0" distB="0" distL="114300" distR="114300">
            <wp:extent cx="5212080" cy="2953385"/>
            <wp:effectExtent l="0" t="0" r="762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12080" cy="2953512"/>
                    </a:xfrm>
                    <a:prstGeom prst="rect">
                      <a:avLst/>
                    </a:prstGeom>
                  </pic:spPr>
                </pic:pic>
              </a:graphicData>
            </a:graphic>
          </wp:inline>
        </w:drawing>
      </w:r>
    </w:p>
    <w:p w14:paraId="606DD8DD">
      <w:pPr>
        <w:spacing w:after="80" w:line="280" w:lineRule="exact"/>
        <w:jc w:val="center"/>
      </w:pPr>
      <w:r>
        <w:t>图4 加速度计六位置标定前后误差对比</w:t>
      </w:r>
    </w:p>
    <w:p w14:paraId="7125882C">
      <w:pPr>
        <w:spacing w:before="120" w:after="40" w:line="400" w:lineRule="exact"/>
      </w:pPr>
      <w:r>
        <w:rPr>
          <w:rFonts w:eastAsia="黑体"/>
          <w:b/>
          <w:sz w:val="24"/>
        </w:rPr>
        <w:t>4.3 磁力计椭球拟合 DLS+SVD</w:t>
      </w:r>
    </w:p>
    <w:p w14:paraId="47E603C8">
      <w:pPr>
        <w:spacing w:line="400" w:lineRule="exact"/>
        <w:ind w:firstLine="420"/>
      </w:pPr>
      <w:r>
        <w:rPr>
          <w:sz w:val="24"/>
        </w:rPr>
        <w:t xml:space="preserve">磁力计原始点云受硬铁和软铁影响，理想球面会变成偏移椭球。本文使用椭球拟合估计硬铁中心 </w:t>
      </w:r>
      <w:r>
        <w:rPr>
          <w:rFonts w:ascii="Consolas" w:hAnsi="Consolas" w:eastAsia="Consolas"/>
          <w:color w:val="505050"/>
          <w:sz w:val="24"/>
        </w:rPr>
        <w:t>MAG_C</w:t>
      </w:r>
      <w:r>
        <w:rPr>
          <w:sz w:val="24"/>
        </w:rPr>
        <w:t xml:space="preserve"> 和软铁补偿矩阵 </w:t>
      </w:r>
      <w:r>
        <w:rPr>
          <w:rFonts w:ascii="Consolas" w:hAnsi="Consolas" w:eastAsia="Consolas"/>
          <w:color w:val="505050"/>
          <w:sz w:val="24"/>
        </w:rPr>
        <w:t>MAG_W</w:t>
      </w:r>
      <w:r>
        <w:rPr>
          <w:sz w:val="24"/>
        </w:rPr>
        <w:t>，补偿模型为：</w:t>
      </w:r>
    </w:p>
    <w:p w14:paraId="5E2BFCFA">
      <w:pPr>
        <w:tabs>
          <w:tab w:val="center" w:pos="4252"/>
          <w:tab w:val="right" w:pos="8617"/>
        </w:tabs>
        <w:spacing w:before="40" w:after="80" w:line="400" w:lineRule="exact"/>
      </w:pPr>
      <w:r>
        <w:rPr>
          <w:rFonts w:ascii="Cambria Math" w:hAnsi="Cambria Math" w:eastAsia="Cambria Math"/>
          <w:sz w:val="24"/>
        </w:rPr>
        <w:tab/>
      </w:r>
      <w:r>
        <w:rPr>
          <w:rFonts w:ascii="Cambria Math" w:hAnsi="Cambria Math" w:eastAsia="Cambria Math"/>
          <w:sz w:val="24"/>
        </w:rPr>
        <w:t>m_cal = MAG_W * (m_raw - MAG_C)</w:t>
      </w:r>
      <w:r>
        <w:rPr>
          <w:sz w:val="24"/>
        </w:rPr>
        <w:tab/>
      </w:r>
      <w:r>
        <w:rPr>
          <w:sz w:val="24"/>
        </w:rPr>
        <w:t>(3)</w:t>
      </w:r>
    </w:p>
    <w:p w14:paraId="5894DD2F">
      <w:pPr>
        <w:spacing w:line="400" w:lineRule="exact"/>
        <w:ind w:firstLine="420"/>
      </w:pPr>
      <w:r>
        <w:rPr>
          <w:sz w:val="24"/>
        </w:rPr>
        <w:t>标定数据来自 1057 个三维旋转样本，三轴覆盖范围分别为 82.569 uT、75.780 uT 和 81.193 uT。标定前磁场模长均值为 46.285 uT，标准差为 3.303 uT；标定后模长均值为 52.248 uT，标准差为 1.892 uT，模长范围为 46.468 uT 到 57.510 uT。说明椭球拟合有效降低了磁场模长波动，但仍存在一定残余畸变。</w:t>
      </w:r>
    </w:p>
    <w:p w14:paraId="61F63029">
      <w:pPr>
        <w:spacing w:after="80" w:line="280" w:lineRule="exact"/>
        <w:jc w:val="center"/>
      </w:pPr>
      <w:r>
        <w:t>表 3 磁力计椭球标定结果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0FE2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3CA277CD">
            <w:pPr>
              <w:spacing w:line="280" w:lineRule="exact"/>
              <w:jc w:val="center"/>
            </w:pPr>
            <w:r>
              <w:rPr>
                <w:b/>
              </w:rPr>
              <w:t>指标</w:t>
            </w:r>
          </w:p>
        </w:tc>
        <w:tc>
          <w:tcPr>
            <w:tcW w:w="2910" w:type="dxa"/>
            <w:vAlign w:val="center"/>
          </w:tcPr>
          <w:p w14:paraId="3FDAC452">
            <w:pPr>
              <w:spacing w:line="280" w:lineRule="exact"/>
              <w:jc w:val="center"/>
            </w:pPr>
            <w:r>
              <w:rPr>
                <w:b/>
              </w:rPr>
              <w:t>标定前</w:t>
            </w:r>
          </w:p>
        </w:tc>
        <w:tc>
          <w:tcPr>
            <w:tcW w:w="2910" w:type="dxa"/>
            <w:vAlign w:val="center"/>
          </w:tcPr>
          <w:p w14:paraId="46AA5741">
            <w:pPr>
              <w:spacing w:line="280" w:lineRule="exact"/>
              <w:jc w:val="center"/>
            </w:pPr>
            <w:r>
              <w:rPr>
                <w:b/>
              </w:rPr>
              <w:t>标定后</w:t>
            </w:r>
          </w:p>
        </w:tc>
      </w:tr>
      <w:tr w14:paraId="67DA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730425D4">
            <w:pPr>
              <w:spacing w:line="280" w:lineRule="exact"/>
              <w:jc w:val="center"/>
            </w:pPr>
            <w:r>
              <w:t>模长均值</w:t>
            </w:r>
          </w:p>
        </w:tc>
        <w:tc>
          <w:tcPr>
            <w:tcW w:w="2910" w:type="dxa"/>
            <w:vAlign w:val="center"/>
          </w:tcPr>
          <w:p w14:paraId="012C28BC">
            <w:pPr>
              <w:spacing w:line="280" w:lineRule="exact"/>
              <w:jc w:val="center"/>
            </w:pPr>
            <w:r>
              <w:t>46.285 uT</w:t>
            </w:r>
          </w:p>
        </w:tc>
        <w:tc>
          <w:tcPr>
            <w:tcW w:w="2910" w:type="dxa"/>
            <w:vAlign w:val="center"/>
          </w:tcPr>
          <w:p w14:paraId="16236B5F">
            <w:pPr>
              <w:spacing w:line="280" w:lineRule="exact"/>
              <w:jc w:val="center"/>
            </w:pPr>
            <w:r>
              <w:t>52.248 uT</w:t>
            </w:r>
          </w:p>
        </w:tc>
      </w:tr>
      <w:tr w14:paraId="2F7E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532C1B96">
            <w:pPr>
              <w:spacing w:line="280" w:lineRule="exact"/>
              <w:jc w:val="center"/>
            </w:pPr>
            <w:r>
              <w:t>模长标准差</w:t>
            </w:r>
          </w:p>
        </w:tc>
        <w:tc>
          <w:tcPr>
            <w:tcW w:w="2910" w:type="dxa"/>
            <w:vAlign w:val="center"/>
          </w:tcPr>
          <w:p w14:paraId="5E2B3862">
            <w:pPr>
              <w:spacing w:line="280" w:lineRule="exact"/>
              <w:jc w:val="center"/>
            </w:pPr>
            <w:r>
              <w:t>3.303 uT</w:t>
            </w:r>
          </w:p>
        </w:tc>
        <w:tc>
          <w:tcPr>
            <w:tcW w:w="2910" w:type="dxa"/>
            <w:vAlign w:val="center"/>
          </w:tcPr>
          <w:p w14:paraId="3B1F0136">
            <w:pPr>
              <w:spacing w:line="280" w:lineRule="exact"/>
              <w:jc w:val="center"/>
            </w:pPr>
            <w:r>
              <w:t>1.892 uT</w:t>
            </w:r>
          </w:p>
        </w:tc>
      </w:tr>
      <w:tr w14:paraId="1BAE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1A725D3E">
            <w:pPr>
              <w:spacing w:line="280" w:lineRule="exact"/>
              <w:jc w:val="center"/>
            </w:pPr>
            <w:r>
              <w:t>标定后模长范围</w:t>
            </w:r>
          </w:p>
        </w:tc>
        <w:tc>
          <w:tcPr>
            <w:tcW w:w="2910" w:type="dxa"/>
            <w:vAlign w:val="center"/>
          </w:tcPr>
          <w:p w14:paraId="306FC0C8">
            <w:pPr>
              <w:spacing w:line="280" w:lineRule="exact"/>
              <w:jc w:val="center"/>
            </w:pPr>
            <w:r>
              <w:t>-</w:t>
            </w:r>
          </w:p>
        </w:tc>
        <w:tc>
          <w:tcPr>
            <w:tcW w:w="2910" w:type="dxa"/>
            <w:vAlign w:val="center"/>
          </w:tcPr>
          <w:p w14:paraId="4A438768">
            <w:pPr>
              <w:spacing w:line="280" w:lineRule="exact"/>
              <w:jc w:val="center"/>
            </w:pPr>
            <w:r>
              <w:t>46.468-57.510 uT</w:t>
            </w:r>
          </w:p>
        </w:tc>
      </w:tr>
    </w:tbl>
    <w:p w14:paraId="0F161DC6">
      <w:pPr>
        <w:spacing w:before="120" w:after="80"/>
        <w:jc w:val="center"/>
      </w:pPr>
      <w:r>
        <w:drawing>
          <wp:inline distT="0" distB="0" distL="114300" distR="114300">
            <wp:extent cx="5212080" cy="2768600"/>
            <wp:effectExtent l="0" t="0" r="762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12080" cy="2768918"/>
                    </a:xfrm>
                    <a:prstGeom prst="rect">
                      <a:avLst/>
                    </a:prstGeom>
                  </pic:spPr>
                </pic:pic>
              </a:graphicData>
            </a:graphic>
          </wp:inline>
        </w:drawing>
      </w:r>
    </w:p>
    <w:p w14:paraId="5E80F212">
      <w:pPr>
        <w:spacing w:after="80" w:line="280" w:lineRule="exact"/>
        <w:jc w:val="center"/>
      </w:pPr>
      <w:r>
        <w:t>图5 磁力计校准前后三维散点图</w:t>
      </w:r>
    </w:p>
    <w:p w14:paraId="13D37EC6">
      <w:pPr>
        <w:spacing w:before="120" w:after="80"/>
        <w:jc w:val="center"/>
      </w:pPr>
      <w:r>
        <w:drawing>
          <wp:inline distT="0" distB="0" distL="114300" distR="114300">
            <wp:extent cx="5212080" cy="2953385"/>
            <wp:effectExtent l="0" t="0" r="762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12080" cy="2953512"/>
                    </a:xfrm>
                    <a:prstGeom prst="rect">
                      <a:avLst/>
                    </a:prstGeom>
                  </pic:spPr>
                </pic:pic>
              </a:graphicData>
            </a:graphic>
          </wp:inline>
        </w:drawing>
      </w:r>
    </w:p>
    <w:p w14:paraId="33B32A6D">
      <w:pPr>
        <w:spacing w:after="80" w:line="280" w:lineRule="exact"/>
        <w:jc w:val="center"/>
      </w:pPr>
      <w:r>
        <w:t>图6 磁力计校准前后模长对比</w:t>
      </w:r>
    </w:p>
    <w:p w14:paraId="7B6F6FC9">
      <w:pPr>
        <w:spacing w:before="120" w:after="40" w:line="400" w:lineRule="exact"/>
      </w:pPr>
      <w:r>
        <w:rPr>
          <w:rFonts w:eastAsia="黑体"/>
          <w:b/>
          <w:sz w:val="24"/>
        </w:rPr>
        <w:t>4.4 航向残差补偿</w:t>
      </w:r>
    </w:p>
    <w:p w14:paraId="7D206A33">
      <w:pPr>
        <w:spacing w:line="400" w:lineRule="exact"/>
        <w:ind w:firstLine="420"/>
      </w:pPr>
      <w:r>
        <w:rPr>
          <w:sz w:val="24"/>
        </w:rPr>
        <w:t>完成椭球标定后，航向角仍会受到安装角误差、局部磁干扰、参考方向偏差和倾斜补偿误差影响。为进一步降低系统性残差，本文使用谐波模型对航向误差进行补偿：</w:t>
      </w:r>
    </w:p>
    <w:p w14:paraId="5F973437">
      <w:pPr>
        <w:tabs>
          <w:tab w:val="center" w:pos="4252"/>
          <w:tab w:val="right" w:pos="8617"/>
        </w:tabs>
        <w:spacing w:before="40" w:line="400" w:lineRule="exact"/>
      </w:pPr>
      <w:r>
        <w:rPr>
          <w:rFonts w:ascii="Cambria Math" w:hAnsi="Cambria Math" w:eastAsia="Cambria Math"/>
          <w:sz w:val="24"/>
        </w:rPr>
        <w:tab/>
      </w:r>
      <w:r>
        <w:rPr>
          <w:rFonts w:ascii="Cambria Math" w:hAnsi="Cambria Math" w:eastAsia="Cambria Math"/>
          <w:sz w:val="24"/>
        </w:rPr>
        <w:t>error = offset + sin1*sin(yaw) + cos1*cos(yaw)</w:t>
      </w:r>
    </w:p>
    <w:p w14:paraId="46BB0E67">
      <w:pPr>
        <w:tabs>
          <w:tab w:val="center" w:pos="4252"/>
          <w:tab w:val="right" w:pos="8617"/>
        </w:tabs>
        <w:spacing w:line="400" w:lineRule="exact"/>
      </w:pPr>
      <w:r>
        <w:rPr>
          <w:rFonts w:ascii="Cambria Math" w:hAnsi="Cambria Math" w:eastAsia="Cambria Math"/>
          <w:sz w:val="24"/>
        </w:rPr>
        <w:tab/>
      </w:r>
      <w:r>
        <w:rPr>
          <w:rFonts w:ascii="Cambria Math" w:hAnsi="Cambria Math" w:eastAsia="Cambria Math"/>
          <w:sz w:val="24"/>
        </w:rPr>
        <w:t>+ sin2*sin(2*yaw) + cos2*cos(2*yaw)</w:t>
      </w:r>
      <w:r>
        <w:rPr>
          <w:sz w:val="24"/>
        </w:rPr>
        <w:tab/>
      </w:r>
      <w:r>
        <w:rPr>
          <w:sz w:val="24"/>
        </w:rPr>
        <w:t>(4)</w:t>
      </w:r>
    </w:p>
    <w:p w14:paraId="112458E4">
      <w:pPr>
        <w:tabs>
          <w:tab w:val="center" w:pos="4252"/>
          <w:tab w:val="right" w:pos="8617"/>
        </w:tabs>
        <w:spacing w:after="80" w:line="400" w:lineRule="exact"/>
      </w:pPr>
      <w:r>
        <w:rPr>
          <w:rFonts w:ascii="Cambria Math" w:hAnsi="Cambria Math" w:eastAsia="Cambria Math"/>
          <w:sz w:val="24"/>
        </w:rPr>
        <w:tab/>
      </w:r>
      <w:r>
        <w:rPr>
          <w:rFonts w:ascii="Cambria Math" w:hAnsi="Cambria Math" w:eastAsia="Cambria Math"/>
          <w:sz w:val="24"/>
        </w:rPr>
        <w:t>+ sin3*sin(3*yaw) + cos3*cos(3*yaw)</w:t>
      </w:r>
    </w:p>
    <w:p w14:paraId="3A72E3A4">
      <w:pPr>
        <w:spacing w:line="400" w:lineRule="exact"/>
        <w:ind w:firstLine="420"/>
      </w:pPr>
      <w:r>
        <w:rPr>
          <w:sz w:val="24"/>
        </w:rPr>
        <w:t>使用前两组方向数据训练，第三组方向数据交叉验证。验证集补偿前 RMSE 为 98.525 deg，平均绝对误差为 98.386 deg，最大绝对误差为 105.727 deg；补偿后 RMSE 降至 2.833 deg，平均绝对误差降至 1.907 deg，最大绝对误差为 6.940 deg。该结果说明残差补偿显著降低平均航向误差，但尚不能证明所有方向误差均小于 2 deg。</w:t>
      </w:r>
    </w:p>
    <w:p w14:paraId="6493E8FC">
      <w:pPr>
        <w:spacing w:before="120" w:after="80"/>
        <w:jc w:val="center"/>
      </w:pPr>
      <w:r>
        <w:drawing>
          <wp:inline distT="0" distB="0" distL="114300" distR="114300">
            <wp:extent cx="5212080" cy="2953385"/>
            <wp:effectExtent l="0" t="0" r="762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212080" cy="2953512"/>
                    </a:xfrm>
                    <a:prstGeom prst="rect">
                      <a:avLst/>
                    </a:prstGeom>
                  </pic:spPr>
                </pic:pic>
              </a:graphicData>
            </a:graphic>
          </wp:inline>
        </w:drawing>
      </w:r>
    </w:p>
    <w:p w14:paraId="195E06A8">
      <w:pPr>
        <w:spacing w:after="80" w:line="280" w:lineRule="exact"/>
        <w:jc w:val="center"/>
      </w:pPr>
      <w:r>
        <w:t>图7 航向残差补偿前后误差对比</w:t>
      </w:r>
    </w:p>
    <w:p w14:paraId="47321F37">
      <w:pPr>
        <w:spacing w:before="120" w:after="40" w:line="400" w:lineRule="exact"/>
      </w:pPr>
      <w:r>
        <w:rPr>
          <w:rFonts w:eastAsia="黑体"/>
          <w:b/>
          <w:sz w:val="24"/>
        </w:rPr>
        <w:t>4.5 陀螺仪温度补偿与 Allan 方差分析</w:t>
      </w:r>
    </w:p>
    <w:p w14:paraId="68E4660E">
      <w:pPr>
        <w:spacing w:line="400" w:lineRule="exact"/>
        <w:ind w:firstLine="420"/>
      </w:pPr>
      <w:r>
        <w:rPr>
          <w:sz w:val="24"/>
        </w:rPr>
        <w:t>陀螺仪静态噪声和零偏漂移通过 Allan 方差进行分析。实验采集 3599.970 s 静态数据，共 32728 行，有效采样率约 9.091 Hz。Allan 分析结果显示，原始 gx、gy、gz 的零偏稳定性分别为 25.001 deg/hr、16.330 deg/hr 和 7.350 deg/hr；补偿后分别为 19.943 deg/hr、26.718 deg/hr 和 18.348 deg/hr。gx 轴改善 1.254 倍，gy 和 gz 轴未改善。</w:t>
      </w:r>
    </w:p>
    <w:p w14:paraId="1D2C2891">
      <w:pPr>
        <w:spacing w:after="80" w:line="280" w:lineRule="exact"/>
        <w:jc w:val="center"/>
      </w:pPr>
      <w:r>
        <w:t>表 4 陀螺仪 Allan 方差结果</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192FF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21CF15B">
            <w:pPr>
              <w:spacing w:line="280" w:lineRule="exact"/>
              <w:jc w:val="center"/>
            </w:pPr>
            <w:r>
              <w:rPr>
                <w:b/>
              </w:rPr>
              <w:t>轴</w:t>
            </w:r>
          </w:p>
        </w:tc>
        <w:tc>
          <w:tcPr>
            <w:tcW w:w="2183" w:type="dxa"/>
            <w:vAlign w:val="center"/>
          </w:tcPr>
          <w:p w14:paraId="6B64101D">
            <w:pPr>
              <w:spacing w:line="280" w:lineRule="exact"/>
              <w:jc w:val="center"/>
            </w:pPr>
            <w:r>
              <w:rPr>
                <w:b/>
              </w:rPr>
              <w:t>原始零偏稳定性</w:t>
            </w:r>
          </w:p>
        </w:tc>
        <w:tc>
          <w:tcPr>
            <w:tcW w:w="2183" w:type="dxa"/>
            <w:vAlign w:val="center"/>
          </w:tcPr>
          <w:p w14:paraId="78CB237D">
            <w:pPr>
              <w:spacing w:line="280" w:lineRule="exact"/>
              <w:jc w:val="center"/>
            </w:pPr>
            <w:r>
              <w:rPr>
                <w:b/>
              </w:rPr>
              <w:t>补偿后零偏稳定性</w:t>
            </w:r>
          </w:p>
        </w:tc>
        <w:tc>
          <w:tcPr>
            <w:tcW w:w="2183" w:type="dxa"/>
            <w:vAlign w:val="center"/>
          </w:tcPr>
          <w:p w14:paraId="241D7576">
            <w:pPr>
              <w:spacing w:line="280" w:lineRule="exact"/>
              <w:jc w:val="center"/>
            </w:pPr>
            <w:r>
              <w:rPr>
                <w:b/>
              </w:rPr>
              <w:t>改善倍数</w:t>
            </w:r>
          </w:p>
        </w:tc>
      </w:tr>
      <w:tr w14:paraId="54DE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12B0ADC">
            <w:pPr>
              <w:spacing w:line="280" w:lineRule="exact"/>
              <w:jc w:val="center"/>
            </w:pPr>
            <w:r>
              <w:t>gx</w:t>
            </w:r>
          </w:p>
        </w:tc>
        <w:tc>
          <w:tcPr>
            <w:tcW w:w="2183" w:type="dxa"/>
            <w:vAlign w:val="center"/>
          </w:tcPr>
          <w:p w14:paraId="4B4C7243">
            <w:pPr>
              <w:spacing w:line="280" w:lineRule="exact"/>
              <w:jc w:val="center"/>
            </w:pPr>
            <w:r>
              <w:t>25.001 deg/hr</w:t>
            </w:r>
          </w:p>
        </w:tc>
        <w:tc>
          <w:tcPr>
            <w:tcW w:w="2183" w:type="dxa"/>
            <w:vAlign w:val="center"/>
          </w:tcPr>
          <w:p w14:paraId="4EC85419">
            <w:pPr>
              <w:spacing w:line="280" w:lineRule="exact"/>
              <w:jc w:val="center"/>
            </w:pPr>
            <w:r>
              <w:t>19.943 deg/hr</w:t>
            </w:r>
          </w:p>
        </w:tc>
        <w:tc>
          <w:tcPr>
            <w:tcW w:w="2183" w:type="dxa"/>
            <w:vAlign w:val="center"/>
          </w:tcPr>
          <w:p w14:paraId="764F222A">
            <w:pPr>
              <w:spacing w:line="280" w:lineRule="exact"/>
              <w:jc w:val="center"/>
            </w:pPr>
            <w:r>
              <w:t>1.254x</w:t>
            </w:r>
          </w:p>
        </w:tc>
      </w:tr>
      <w:tr w14:paraId="1BE1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9A17284">
            <w:pPr>
              <w:spacing w:line="280" w:lineRule="exact"/>
              <w:jc w:val="center"/>
            </w:pPr>
            <w:r>
              <w:t>gy</w:t>
            </w:r>
          </w:p>
        </w:tc>
        <w:tc>
          <w:tcPr>
            <w:tcW w:w="2183" w:type="dxa"/>
            <w:vAlign w:val="center"/>
          </w:tcPr>
          <w:p w14:paraId="41B31A67">
            <w:pPr>
              <w:spacing w:line="280" w:lineRule="exact"/>
              <w:jc w:val="center"/>
            </w:pPr>
            <w:r>
              <w:t>16.330 deg/hr</w:t>
            </w:r>
          </w:p>
        </w:tc>
        <w:tc>
          <w:tcPr>
            <w:tcW w:w="2183" w:type="dxa"/>
            <w:vAlign w:val="center"/>
          </w:tcPr>
          <w:p w14:paraId="0F08C35A">
            <w:pPr>
              <w:spacing w:line="280" w:lineRule="exact"/>
              <w:jc w:val="center"/>
            </w:pPr>
            <w:r>
              <w:t>26.718 deg/hr</w:t>
            </w:r>
          </w:p>
        </w:tc>
        <w:tc>
          <w:tcPr>
            <w:tcW w:w="2183" w:type="dxa"/>
            <w:vAlign w:val="center"/>
          </w:tcPr>
          <w:p w14:paraId="5E3B16AE">
            <w:pPr>
              <w:spacing w:line="280" w:lineRule="exact"/>
              <w:jc w:val="center"/>
            </w:pPr>
            <w:r>
              <w:t>0.611x</w:t>
            </w:r>
          </w:p>
        </w:tc>
      </w:tr>
      <w:tr w14:paraId="2513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73C49CA">
            <w:pPr>
              <w:spacing w:line="280" w:lineRule="exact"/>
              <w:jc w:val="center"/>
            </w:pPr>
            <w:r>
              <w:t>gz</w:t>
            </w:r>
          </w:p>
        </w:tc>
        <w:tc>
          <w:tcPr>
            <w:tcW w:w="2183" w:type="dxa"/>
            <w:vAlign w:val="center"/>
          </w:tcPr>
          <w:p w14:paraId="6EE7996E">
            <w:pPr>
              <w:spacing w:line="280" w:lineRule="exact"/>
              <w:jc w:val="center"/>
            </w:pPr>
            <w:r>
              <w:t>7.350 deg/hr</w:t>
            </w:r>
          </w:p>
        </w:tc>
        <w:tc>
          <w:tcPr>
            <w:tcW w:w="2183" w:type="dxa"/>
            <w:vAlign w:val="center"/>
          </w:tcPr>
          <w:p w14:paraId="45F60300">
            <w:pPr>
              <w:spacing w:line="280" w:lineRule="exact"/>
              <w:jc w:val="center"/>
            </w:pPr>
            <w:r>
              <w:t>18.348 deg/hr</w:t>
            </w:r>
          </w:p>
        </w:tc>
        <w:tc>
          <w:tcPr>
            <w:tcW w:w="2183" w:type="dxa"/>
            <w:vAlign w:val="center"/>
          </w:tcPr>
          <w:p w14:paraId="09DE0287">
            <w:pPr>
              <w:spacing w:line="280" w:lineRule="exact"/>
              <w:jc w:val="center"/>
            </w:pPr>
            <w:r>
              <w:t>0.401x</w:t>
            </w:r>
          </w:p>
        </w:tc>
      </w:tr>
    </w:tbl>
    <w:p w14:paraId="7C37FEE0">
      <w:pPr>
        <w:spacing w:line="400" w:lineRule="exact"/>
        <w:ind w:firstLine="420"/>
      </w:pPr>
      <w:r>
        <w:rPr>
          <w:sz w:val="24"/>
        </w:rPr>
        <w:t>因此，当前数据不能支持“零偏漂移降低 10 倍”的结论。论文中应将 Allan 方差作为噪声特性分析结果保留，并在不足与改进中说明后续需要更充分的温度激励实验和温度模型重拟合。</w:t>
      </w:r>
    </w:p>
    <w:p w14:paraId="0B39D7A8">
      <w:pPr>
        <w:spacing w:before="120" w:after="80"/>
        <w:jc w:val="center"/>
      </w:pPr>
      <w:r>
        <w:drawing>
          <wp:inline distT="0" distB="0" distL="114300" distR="114300">
            <wp:extent cx="5212080" cy="2953385"/>
            <wp:effectExtent l="0" t="0" r="762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12080" cy="2953512"/>
                    </a:xfrm>
                    <a:prstGeom prst="rect">
                      <a:avLst/>
                    </a:prstGeom>
                  </pic:spPr>
                </pic:pic>
              </a:graphicData>
            </a:graphic>
          </wp:inline>
        </w:drawing>
      </w:r>
    </w:p>
    <w:p w14:paraId="4512FA4F">
      <w:pPr>
        <w:spacing w:after="80" w:line="280" w:lineRule="exact"/>
        <w:jc w:val="center"/>
      </w:pPr>
      <w:r>
        <w:t>图8 陀螺仪 Allan 方差曲线</w:t>
      </w:r>
    </w:p>
    <w:p w14:paraId="04197DF9">
      <w:pPr>
        <w:spacing w:before="160" w:after="80" w:line="400" w:lineRule="exact"/>
      </w:pPr>
      <w:r>
        <w:rPr>
          <w:rFonts w:eastAsia="黑体"/>
          <w:b/>
          <w:sz w:val="28"/>
        </w:rPr>
        <w:t>5 多传感器融合</w:t>
      </w:r>
    </w:p>
    <w:p w14:paraId="610261B1">
      <w:pPr>
        <w:spacing w:before="120" w:after="40" w:line="400" w:lineRule="exact"/>
      </w:pPr>
      <w:r>
        <w:rPr>
          <w:rFonts w:eastAsia="黑体"/>
          <w:b/>
          <w:sz w:val="24"/>
        </w:rPr>
        <w:t>5.1 互补滤波与 Mahony 滤波器</w:t>
      </w:r>
    </w:p>
    <w:p w14:paraId="336AB1E5">
      <w:pPr>
        <w:spacing w:line="400" w:lineRule="exact"/>
        <w:ind w:firstLine="420"/>
      </w:pPr>
      <w:r>
        <w:rPr>
          <w:sz w:val="24"/>
        </w:rPr>
        <w:t>互补滤波用于 Roll/Pitch 实时估计。陀螺仪积分提供短时动态响应，加速度计重力方向用于长期漂移修正。其形式为：</w:t>
      </w:r>
    </w:p>
    <w:p w14:paraId="1F377BEE">
      <w:pPr>
        <w:tabs>
          <w:tab w:val="center" w:pos="4252"/>
          <w:tab w:val="right" w:pos="8617"/>
        </w:tabs>
        <w:spacing w:before="40" w:line="400" w:lineRule="exact"/>
      </w:pPr>
      <w:r>
        <w:rPr>
          <w:rFonts w:ascii="Cambria Math" w:hAnsi="Cambria Math" w:eastAsia="Cambria Math"/>
          <w:sz w:val="24"/>
        </w:rPr>
        <w:tab/>
      </w:r>
      <w:r>
        <w:rPr>
          <w:rFonts w:ascii="Cambria Math" w:hAnsi="Cambria Math" w:eastAsia="Cambria Math"/>
          <w:sz w:val="24"/>
        </w:rPr>
        <w:t>roll  = alpha * (roll + gx * dt)  + (1-alpha) * roll_acc</w:t>
      </w:r>
    </w:p>
    <w:p w14:paraId="2E9A15DB">
      <w:pPr>
        <w:tabs>
          <w:tab w:val="center" w:pos="4252"/>
          <w:tab w:val="right" w:pos="8617"/>
        </w:tabs>
        <w:spacing w:after="80" w:line="400" w:lineRule="exact"/>
      </w:pPr>
      <w:r>
        <w:rPr>
          <w:rFonts w:ascii="Cambria Math" w:hAnsi="Cambria Math" w:eastAsia="Cambria Math"/>
          <w:sz w:val="24"/>
        </w:rPr>
        <w:tab/>
      </w:r>
      <w:r>
        <w:rPr>
          <w:rFonts w:ascii="Cambria Math" w:hAnsi="Cambria Math" w:eastAsia="Cambria Math"/>
          <w:sz w:val="24"/>
        </w:rPr>
        <w:t>pitch = alpha * (pitch + gy * dt) + (1-alpha) * pitch_acc</w:t>
      </w:r>
      <w:r>
        <w:rPr>
          <w:sz w:val="24"/>
        </w:rPr>
        <w:tab/>
      </w:r>
      <w:r>
        <w:rPr>
          <w:sz w:val="24"/>
        </w:rPr>
        <w:t>(5)</w:t>
      </w:r>
    </w:p>
    <w:p w14:paraId="68453578">
      <w:pPr>
        <w:spacing w:line="400" w:lineRule="exact"/>
        <w:ind w:firstLine="420"/>
      </w:pPr>
      <w:r>
        <w:rPr>
          <w:sz w:val="24"/>
        </w:rPr>
        <w:t xml:space="preserve">Mahony 滤波器使用四元数作为姿态状态，融合陀螺仪、加速度计和磁力计。相较互补滤波，Mahony 滤波能够在姿态解算中引入磁场方向约束，输出 Roll、Pitch 和 Yaw。系统实测中互补滤波、Mahony 滤波和磁力计航向均在固件中实时运行，并通过 </w:t>
      </w:r>
      <w:r>
        <w:rPr>
          <w:rFonts w:ascii="Consolas" w:hAnsi="Consolas" w:eastAsia="Consolas"/>
          <w:color w:val="505050"/>
          <w:sz w:val="24"/>
        </w:rPr>
        <w:t>SENSOR</w:t>
      </w:r>
      <w:r>
        <w:rPr>
          <w:sz w:val="24"/>
        </w:rPr>
        <w:t xml:space="preserve"> 数据行输出。</w:t>
      </w:r>
    </w:p>
    <w:p w14:paraId="42211E4D">
      <w:pPr>
        <w:spacing w:line="400" w:lineRule="exact"/>
        <w:ind w:firstLine="420"/>
      </w:pPr>
      <w:r>
        <w:rPr>
          <w:sz w:val="24"/>
        </w:rPr>
        <w:t>动态姿态对比实验采集 59.950 s 数据，共 546 行。互补滤波 Roll 动态范围为 55.888 deg，Mahony Roll 动态范围为 54.046 deg，两者差值标准差为 5.224 deg；互补滤波 Pitch 动态范围为 78.116 deg，Mahony Pitch 动态范围为 84.735 deg，两者差值标准差为 3.161 deg。结果说明两种算法均能响应板子姿态变化，Roll/Pitch 变化趋势基本一致。</w:t>
      </w:r>
    </w:p>
    <w:p w14:paraId="0B94446C">
      <w:pPr>
        <w:spacing w:before="120" w:after="80"/>
        <w:jc w:val="center"/>
      </w:pPr>
      <w:r>
        <w:drawing>
          <wp:inline distT="0" distB="0" distL="114300" distR="114300">
            <wp:extent cx="5212080" cy="2953385"/>
            <wp:effectExtent l="0" t="0" r="762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12080" cy="2953512"/>
                    </a:xfrm>
                    <a:prstGeom prst="rect">
                      <a:avLst/>
                    </a:prstGeom>
                  </pic:spPr>
                </pic:pic>
              </a:graphicData>
            </a:graphic>
          </wp:inline>
        </w:drawing>
      </w:r>
    </w:p>
    <w:p w14:paraId="52118B8C">
      <w:pPr>
        <w:spacing w:after="80" w:line="280" w:lineRule="exact"/>
        <w:jc w:val="center"/>
      </w:pPr>
      <w:r>
        <w:t>图9 互补滤波与 Mahony 滤波姿态输出对比</w:t>
      </w:r>
    </w:p>
    <w:p w14:paraId="06234910">
      <w:pPr>
        <w:spacing w:before="120" w:after="40" w:line="400" w:lineRule="exact"/>
      </w:pPr>
      <w:r>
        <w:rPr>
          <w:rFonts w:eastAsia="黑体"/>
          <w:b/>
          <w:sz w:val="24"/>
        </w:rPr>
        <w:t>5.2 倾斜补偿航向角</w:t>
      </w:r>
    </w:p>
    <w:p w14:paraId="12B69E11">
      <w:pPr>
        <w:spacing w:line="400" w:lineRule="exact"/>
        <w:ind w:firstLine="420"/>
      </w:pPr>
      <w:r>
        <w:rPr>
          <w:sz w:val="24"/>
        </w:rPr>
        <w:t>磁力计航向角若直接由水平面投影计算，当板子存在 Roll/Pitch 倾斜时会产生明显误差。因此系统使用加速度计/陀螺仪融合得到的 Roll/Pitch 对磁场向量进行倾斜补偿，再计算航向角。补偿流程为：先将磁场三轴向量通过姿态矩阵旋转到水平坐标系，再由水平分量求反正切得到航向角。</w:t>
      </w:r>
    </w:p>
    <w:p w14:paraId="02DAAEF2">
      <w:pPr>
        <w:spacing w:line="400" w:lineRule="exact"/>
        <w:ind w:firstLine="420"/>
      </w:pPr>
      <w:r>
        <w:rPr>
          <w:sz w:val="24"/>
        </w:rPr>
        <w:t>实测中，单纯椭球标定尚不足以使所有方向航向误差进入 2 deg 以内，因此本文叠加航向残差谐波补偿。补偿后验证集平均绝对误差为 1.907 deg，但最大误差仍为 6.940 deg。论文中应表述为“平均航向误差达到约 2 deg 水平”，不能写成“全方向最大误差小于 2 deg”。</w:t>
      </w:r>
    </w:p>
    <w:p w14:paraId="1A76394E">
      <w:pPr>
        <w:spacing w:before="120" w:after="40" w:line="400" w:lineRule="exact"/>
      </w:pPr>
      <w:r>
        <w:rPr>
          <w:rFonts w:eastAsia="黑体"/>
          <w:b/>
          <w:sz w:val="24"/>
        </w:rPr>
        <w:t>5.3 GNSS/INS 松耦合</w:t>
      </w:r>
    </w:p>
    <w:p w14:paraId="44813271">
      <w:pPr>
        <w:spacing w:line="400" w:lineRule="exact"/>
        <w:ind w:firstLine="420"/>
      </w:pPr>
      <w:r>
        <w:rPr>
          <w:sz w:val="24"/>
        </w:rPr>
        <w:t>GNSS/INS 松耦合采用二维位置和速度状态：</w:t>
      </w:r>
    </w:p>
    <w:p w14:paraId="2B78E002">
      <w:pPr>
        <w:tabs>
          <w:tab w:val="center" w:pos="4252"/>
          <w:tab w:val="right" w:pos="8617"/>
        </w:tabs>
        <w:spacing w:before="40" w:after="80" w:line="400" w:lineRule="exact"/>
      </w:pPr>
      <w:r>
        <w:rPr>
          <w:rFonts w:ascii="Cambria Math" w:hAnsi="Cambria Math" w:eastAsia="Cambria Math"/>
          <w:sz w:val="24"/>
        </w:rPr>
        <w:tab/>
      </w:r>
      <w:r>
        <w:rPr>
          <w:rFonts w:ascii="Cambria Math" w:hAnsi="Cambria Math" w:eastAsia="Cambria Math"/>
          <w:sz w:val="24"/>
        </w:rPr>
        <w:t>x = [east_m, north_m, ve_mps, vn_mps]</w:t>
      </w:r>
      <w:r>
        <w:rPr>
          <w:sz w:val="24"/>
        </w:rPr>
        <w:tab/>
      </w:r>
      <w:r>
        <w:rPr>
          <w:sz w:val="24"/>
        </w:rPr>
        <w:t>(6)</w:t>
      </w:r>
    </w:p>
    <w:p w14:paraId="57368717">
      <w:pPr>
        <w:spacing w:line="400" w:lineRule="exact"/>
        <w:ind w:firstLine="420"/>
      </w:pPr>
      <w:r>
        <w:rPr>
          <w:sz w:val="24"/>
        </w:rPr>
        <w:t>IMU 加速度用于状态预测，GPS 经纬度转换为局部 ENU 平面坐标后作为 Kalman 量测更新。当前静态测试数据包含 301 行传感器数据和 79 次 GPS 有效更新。松耦合处理后 GPS 残差均值为 0.156 m，RMS 为 0.208 m，最大值为 0.825 m；GPS 位置扩散均值为 0.524 m，融合位置扩散均值为 0.555 m。</w:t>
      </w:r>
    </w:p>
    <w:p w14:paraId="61E95971">
      <w:pPr>
        <w:spacing w:line="400" w:lineRule="exact"/>
        <w:ind w:firstLine="420"/>
      </w:pPr>
      <w:r>
        <w:rPr>
          <w:sz w:val="24"/>
        </w:rPr>
        <w:t>该实验说明 GNSS/INS 松耦合算法链路已经跑通，能够处理固件输出的 GPS 和 IMU 数据。但当前数据主要为静态采集，只能验证算法执行和 GPS 更新稳定性，不能评价真实行走轨迹精度。由于本文不再进行户外动态轨迹叠加实验，GNSS/INS 部分仅作为静态链路验证和后续扩展基础。</w:t>
      </w:r>
    </w:p>
    <w:p w14:paraId="501926F5">
      <w:pPr>
        <w:spacing w:before="120" w:after="80"/>
        <w:jc w:val="center"/>
      </w:pPr>
      <w:r>
        <w:drawing>
          <wp:inline distT="0" distB="0" distL="114300" distR="114300">
            <wp:extent cx="5212080" cy="2953385"/>
            <wp:effectExtent l="0" t="0" r="762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12080" cy="2953512"/>
                    </a:xfrm>
                    <a:prstGeom prst="rect">
                      <a:avLst/>
                    </a:prstGeom>
                  </pic:spPr>
                </pic:pic>
              </a:graphicData>
            </a:graphic>
          </wp:inline>
        </w:drawing>
      </w:r>
    </w:p>
    <w:p w14:paraId="6FF855D9">
      <w:pPr>
        <w:spacing w:after="80" w:line="280" w:lineRule="exact"/>
        <w:jc w:val="center"/>
      </w:pPr>
      <w:r>
        <w:t>图13 GNSS/INS 松耦合静态结果</w:t>
      </w:r>
    </w:p>
    <w:p w14:paraId="250265A9">
      <w:pPr>
        <w:spacing w:before="160" w:after="80" w:line="400" w:lineRule="exact"/>
      </w:pPr>
      <w:r>
        <w:rPr>
          <w:rFonts w:eastAsia="黑体"/>
          <w:b/>
          <w:sz w:val="28"/>
        </w:rPr>
        <w:t>6 实验结果与分析</w:t>
      </w:r>
    </w:p>
    <w:p w14:paraId="6802D9BC">
      <w:pPr>
        <w:spacing w:before="120" w:after="40" w:line="400" w:lineRule="exact"/>
      </w:pPr>
      <w:r>
        <w:rPr>
          <w:rFonts w:eastAsia="黑体"/>
          <w:b/>
          <w:sz w:val="24"/>
        </w:rPr>
        <w:t>6.1 标定效果量化对比</w:t>
      </w:r>
    </w:p>
    <w:p w14:paraId="5067FD3A">
      <w:pPr>
        <w:spacing w:line="400" w:lineRule="exact"/>
        <w:ind w:firstLine="420"/>
      </w:pPr>
      <w:r>
        <w:rPr>
          <w:sz w:val="24"/>
        </w:rPr>
        <w:t>加速度计、磁力计和航向补偿的结果汇总如表 5 所示。</w:t>
      </w:r>
    </w:p>
    <w:p w14:paraId="406A848B">
      <w:pPr>
        <w:spacing w:after="80" w:line="280" w:lineRule="exact"/>
        <w:jc w:val="center"/>
      </w:pPr>
      <w:r>
        <w:t>表 5 标定与补偿效果汇总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67146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16BA69B">
            <w:pPr>
              <w:spacing w:line="280" w:lineRule="exact"/>
              <w:jc w:val="center"/>
            </w:pPr>
            <w:r>
              <w:rPr>
                <w:b/>
              </w:rPr>
              <w:t>项目</w:t>
            </w:r>
          </w:p>
        </w:tc>
        <w:tc>
          <w:tcPr>
            <w:tcW w:w="2183" w:type="dxa"/>
            <w:vAlign w:val="center"/>
          </w:tcPr>
          <w:p w14:paraId="29E3678B">
            <w:pPr>
              <w:spacing w:line="280" w:lineRule="exact"/>
              <w:jc w:val="center"/>
            </w:pPr>
            <w:r>
              <w:rPr>
                <w:b/>
              </w:rPr>
              <w:t>标定/补偿前</w:t>
            </w:r>
          </w:p>
        </w:tc>
        <w:tc>
          <w:tcPr>
            <w:tcW w:w="2183" w:type="dxa"/>
            <w:vAlign w:val="center"/>
          </w:tcPr>
          <w:p w14:paraId="1408142B">
            <w:pPr>
              <w:spacing w:line="280" w:lineRule="exact"/>
              <w:jc w:val="center"/>
            </w:pPr>
            <w:r>
              <w:rPr>
                <w:b/>
              </w:rPr>
              <w:t>标定/补偿后</w:t>
            </w:r>
          </w:p>
        </w:tc>
        <w:tc>
          <w:tcPr>
            <w:tcW w:w="2183" w:type="dxa"/>
            <w:vAlign w:val="center"/>
          </w:tcPr>
          <w:p w14:paraId="14FA72D7">
            <w:pPr>
              <w:spacing w:line="280" w:lineRule="exact"/>
              <w:jc w:val="center"/>
            </w:pPr>
            <w:r>
              <w:rPr>
                <w:b/>
              </w:rPr>
              <w:t>结论</w:t>
            </w:r>
          </w:p>
        </w:tc>
      </w:tr>
      <w:tr w14:paraId="3432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4714C4B">
            <w:pPr>
              <w:spacing w:line="280" w:lineRule="exact"/>
              <w:jc w:val="center"/>
            </w:pPr>
            <w:r>
              <w:t>加速度计平均误差</w:t>
            </w:r>
          </w:p>
        </w:tc>
        <w:tc>
          <w:tcPr>
            <w:tcW w:w="2183" w:type="dxa"/>
            <w:vAlign w:val="center"/>
          </w:tcPr>
          <w:p w14:paraId="59888B72">
            <w:pPr>
              <w:spacing w:line="280" w:lineRule="exact"/>
              <w:jc w:val="center"/>
            </w:pPr>
            <w:r>
              <w:t>20.068 mg</w:t>
            </w:r>
          </w:p>
        </w:tc>
        <w:tc>
          <w:tcPr>
            <w:tcW w:w="2183" w:type="dxa"/>
            <w:vAlign w:val="center"/>
          </w:tcPr>
          <w:p w14:paraId="665A8913">
            <w:pPr>
              <w:spacing w:line="280" w:lineRule="exact"/>
              <w:jc w:val="center"/>
            </w:pPr>
            <w:r>
              <w:t>1.798 mg</w:t>
            </w:r>
          </w:p>
        </w:tc>
        <w:tc>
          <w:tcPr>
            <w:tcW w:w="2183" w:type="dxa"/>
            <w:vAlign w:val="center"/>
          </w:tcPr>
          <w:p w14:paraId="3A4996FD">
            <w:pPr>
              <w:spacing w:line="280" w:lineRule="exact"/>
              <w:jc w:val="center"/>
            </w:pPr>
            <w:r>
              <w:t>平均误差达到约 2 mg</w:t>
            </w:r>
          </w:p>
        </w:tc>
      </w:tr>
      <w:tr w14:paraId="28CD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F5377">
            <w:pPr>
              <w:spacing w:line="280" w:lineRule="exact"/>
              <w:jc w:val="center"/>
            </w:pPr>
            <w:r>
              <w:t>磁力计模长标准差</w:t>
            </w:r>
          </w:p>
        </w:tc>
        <w:tc>
          <w:tcPr>
            <w:tcW w:w="2183" w:type="dxa"/>
            <w:vAlign w:val="center"/>
          </w:tcPr>
          <w:p w14:paraId="5811A6DD">
            <w:pPr>
              <w:spacing w:line="280" w:lineRule="exact"/>
              <w:jc w:val="center"/>
            </w:pPr>
            <w:r>
              <w:t>3.303 uT</w:t>
            </w:r>
          </w:p>
        </w:tc>
        <w:tc>
          <w:tcPr>
            <w:tcW w:w="2183" w:type="dxa"/>
            <w:vAlign w:val="center"/>
          </w:tcPr>
          <w:p w14:paraId="383B53B0">
            <w:pPr>
              <w:spacing w:line="280" w:lineRule="exact"/>
              <w:jc w:val="center"/>
            </w:pPr>
            <w:r>
              <w:t>1.892 uT</w:t>
            </w:r>
          </w:p>
        </w:tc>
        <w:tc>
          <w:tcPr>
            <w:tcW w:w="2183" w:type="dxa"/>
            <w:vAlign w:val="center"/>
          </w:tcPr>
          <w:p w14:paraId="570653E3">
            <w:pPr>
              <w:spacing w:line="280" w:lineRule="exact"/>
              <w:jc w:val="center"/>
            </w:pPr>
            <w:r>
              <w:t>模长波动降低</w:t>
            </w:r>
          </w:p>
        </w:tc>
      </w:tr>
      <w:tr w14:paraId="0386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F734EED">
            <w:pPr>
              <w:spacing w:line="280" w:lineRule="exact"/>
              <w:jc w:val="center"/>
            </w:pPr>
            <w:r>
              <w:t>航向验证集平均绝对误差</w:t>
            </w:r>
          </w:p>
        </w:tc>
        <w:tc>
          <w:tcPr>
            <w:tcW w:w="2183" w:type="dxa"/>
            <w:vAlign w:val="center"/>
          </w:tcPr>
          <w:p w14:paraId="65A7B49C">
            <w:pPr>
              <w:spacing w:line="280" w:lineRule="exact"/>
              <w:jc w:val="center"/>
            </w:pPr>
            <w:r>
              <w:t>98.386 deg</w:t>
            </w:r>
          </w:p>
        </w:tc>
        <w:tc>
          <w:tcPr>
            <w:tcW w:w="2183" w:type="dxa"/>
            <w:vAlign w:val="center"/>
          </w:tcPr>
          <w:p w14:paraId="6DC8AEB1">
            <w:pPr>
              <w:spacing w:line="280" w:lineRule="exact"/>
              <w:jc w:val="center"/>
            </w:pPr>
            <w:r>
              <w:t>1.907 deg</w:t>
            </w:r>
          </w:p>
        </w:tc>
        <w:tc>
          <w:tcPr>
            <w:tcW w:w="2183" w:type="dxa"/>
            <w:vAlign w:val="center"/>
          </w:tcPr>
          <w:p w14:paraId="46E2BD54">
            <w:pPr>
              <w:spacing w:line="280" w:lineRule="exact"/>
              <w:jc w:val="center"/>
            </w:pPr>
            <w:r>
              <w:t>平均航向误差接近 2 deg</w:t>
            </w:r>
          </w:p>
        </w:tc>
      </w:tr>
      <w:tr w14:paraId="66D60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5117B3">
            <w:pPr>
              <w:spacing w:line="280" w:lineRule="exact"/>
              <w:jc w:val="center"/>
            </w:pPr>
            <w:r>
              <w:t>航向验证集最大误差</w:t>
            </w:r>
          </w:p>
        </w:tc>
        <w:tc>
          <w:tcPr>
            <w:tcW w:w="2183" w:type="dxa"/>
            <w:vAlign w:val="center"/>
          </w:tcPr>
          <w:p w14:paraId="4706F822">
            <w:pPr>
              <w:spacing w:line="280" w:lineRule="exact"/>
              <w:jc w:val="center"/>
            </w:pPr>
            <w:r>
              <w:t>105.727 deg</w:t>
            </w:r>
          </w:p>
        </w:tc>
        <w:tc>
          <w:tcPr>
            <w:tcW w:w="2183" w:type="dxa"/>
            <w:vAlign w:val="center"/>
          </w:tcPr>
          <w:p w14:paraId="7169FC7A">
            <w:pPr>
              <w:spacing w:line="280" w:lineRule="exact"/>
              <w:jc w:val="center"/>
            </w:pPr>
            <w:r>
              <w:t>6.940 deg</w:t>
            </w:r>
          </w:p>
        </w:tc>
        <w:tc>
          <w:tcPr>
            <w:tcW w:w="2183" w:type="dxa"/>
            <w:vAlign w:val="center"/>
          </w:tcPr>
          <w:p w14:paraId="0A07C325">
            <w:pPr>
              <w:spacing w:line="280" w:lineRule="exact"/>
              <w:jc w:val="center"/>
            </w:pPr>
            <w:r>
              <w:t>最大误差仍需改进</w:t>
            </w:r>
          </w:p>
        </w:tc>
      </w:tr>
    </w:tbl>
    <w:p w14:paraId="3C0E4152">
      <w:pPr>
        <w:spacing w:line="400" w:lineRule="exact"/>
        <w:ind w:firstLine="420"/>
      </w:pPr>
      <w:r>
        <w:rPr>
          <w:sz w:val="24"/>
        </w:rPr>
        <w:t>从结果看，加速度计标定效果最稳定，平均误差满足目标；磁力计椭球拟合能够显著改善模长一致性，但受环境磁干扰和安装误差影响，航向仍需要残差补偿；陀螺仪温度补偿和 Allan 方差结果未达到“零偏漂移降低 10 倍”，因此不能作为达标项，只作为噪声分析项。</w:t>
      </w:r>
    </w:p>
    <w:p w14:paraId="09ECCD12">
      <w:pPr>
        <w:spacing w:before="120" w:after="40" w:line="400" w:lineRule="exact"/>
      </w:pPr>
      <w:r>
        <w:rPr>
          <w:rFonts w:eastAsia="黑体"/>
          <w:b/>
          <w:sz w:val="24"/>
        </w:rPr>
        <w:t>6.2 Allan 方差实测结果</w:t>
      </w:r>
    </w:p>
    <w:p w14:paraId="5C83DCB1">
      <w:pPr>
        <w:spacing w:line="400" w:lineRule="exact"/>
        <w:ind w:firstLine="420"/>
      </w:pPr>
      <w:r>
        <w:rPr>
          <w:sz w:val="24"/>
        </w:rPr>
        <w:t>Allan 方差曲线用于观察不同积分时间下的陀螺仪噪声特性。gx、gy、gz 三轴角随机游走约为 0.922、0.969 和 0.835 deg/sqrt(hr)。零偏稳定性最优点对应的时间常数分别为 35.090 s、144.980 s 和 326.480 s。该结果说明静态条件下陀螺仪存在明显低频漂移，若要进一步提升航姿推算精度，需要更长时间静态数据、温度循环实验和更合理的温度补偿模型。</w:t>
      </w:r>
    </w:p>
    <w:p w14:paraId="49B65222">
      <w:pPr>
        <w:spacing w:before="120" w:after="40" w:line="400" w:lineRule="exact"/>
      </w:pPr>
      <w:r>
        <w:rPr>
          <w:rFonts w:eastAsia="黑体"/>
          <w:b/>
          <w:sz w:val="24"/>
        </w:rPr>
        <w:t>6.3 姿态估计精度</w:t>
      </w:r>
    </w:p>
    <w:p w14:paraId="7279C867">
      <w:pPr>
        <w:spacing w:line="400" w:lineRule="exact"/>
        <w:ind w:firstLine="420"/>
      </w:pPr>
      <w:r>
        <w:rPr>
          <w:sz w:val="24"/>
        </w:rPr>
        <w:t>ESKF 静态姿态实验中，板子水平静置采集 80 s 数据，去除前 5 s 稳定过程后使用 681 行有效样本。ESKF Roll 均值为 -0.693 deg，标准差为 0.075 deg；Pitch 均值为 -2.067 deg，标准差为 0.132 deg；Roll/Pitch 稳定性 RMS 为 0.152 deg。若以静态 1-sigma 稳定性作为指标，ESKF 达到 0.2 deg 量级。</w:t>
      </w:r>
    </w:p>
    <w:p w14:paraId="450A0064">
      <w:pPr>
        <w:spacing w:after="80" w:line="280" w:lineRule="exact"/>
        <w:jc w:val="center"/>
      </w:pPr>
      <w:r>
        <w:t>表 6 姿态算法静态稳定性对比</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34FA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2BBDE89A">
            <w:pPr>
              <w:spacing w:line="280" w:lineRule="exact"/>
              <w:jc w:val="center"/>
            </w:pPr>
            <w:r>
              <w:rPr>
                <w:b/>
              </w:rPr>
              <w:t>算法</w:t>
            </w:r>
          </w:p>
        </w:tc>
        <w:tc>
          <w:tcPr>
            <w:tcW w:w="2910" w:type="dxa"/>
            <w:vAlign w:val="center"/>
          </w:tcPr>
          <w:p w14:paraId="2F91217B">
            <w:pPr>
              <w:spacing w:line="280" w:lineRule="exact"/>
              <w:jc w:val="center"/>
            </w:pPr>
            <w:r>
              <w:rPr>
                <w:b/>
              </w:rPr>
              <w:t>Roll 标准差</w:t>
            </w:r>
          </w:p>
        </w:tc>
        <w:tc>
          <w:tcPr>
            <w:tcW w:w="2910" w:type="dxa"/>
            <w:vAlign w:val="center"/>
          </w:tcPr>
          <w:p w14:paraId="6DBE34BC">
            <w:pPr>
              <w:spacing w:line="280" w:lineRule="exact"/>
              <w:jc w:val="center"/>
            </w:pPr>
            <w:r>
              <w:rPr>
                <w:b/>
              </w:rPr>
              <w:t>Pitch 标准差</w:t>
            </w:r>
          </w:p>
        </w:tc>
      </w:tr>
      <w:tr w14:paraId="25C88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78EA69B9">
            <w:pPr>
              <w:spacing w:line="280" w:lineRule="exact"/>
              <w:jc w:val="center"/>
            </w:pPr>
            <w:r>
              <w:t>互补滤波</w:t>
            </w:r>
          </w:p>
        </w:tc>
        <w:tc>
          <w:tcPr>
            <w:tcW w:w="2910" w:type="dxa"/>
            <w:vAlign w:val="center"/>
          </w:tcPr>
          <w:p w14:paraId="53E6D98A">
            <w:pPr>
              <w:spacing w:line="280" w:lineRule="exact"/>
              <w:jc w:val="center"/>
            </w:pPr>
            <w:r>
              <w:t>0.050 deg</w:t>
            </w:r>
          </w:p>
        </w:tc>
        <w:tc>
          <w:tcPr>
            <w:tcW w:w="2910" w:type="dxa"/>
            <w:vAlign w:val="center"/>
          </w:tcPr>
          <w:p w14:paraId="5A345C5F">
            <w:pPr>
              <w:spacing w:line="280" w:lineRule="exact"/>
              <w:jc w:val="center"/>
            </w:pPr>
            <w:r>
              <w:t>0.068 deg</w:t>
            </w:r>
          </w:p>
        </w:tc>
      </w:tr>
      <w:tr w14:paraId="7B28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1A291241">
            <w:pPr>
              <w:spacing w:line="280" w:lineRule="exact"/>
              <w:jc w:val="center"/>
            </w:pPr>
            <w:r>
              <w:t>Mahony 滤波</w:t>
            </w:r>
          </w:p>
        </w:tc>
        <w:tc>
          <w:tcPr>
            <w:tcW w:w="2910" w:type="dxa"/>
            <w:vAlign w:val="center"/>
          </w:tcPr>
          <w:p w14:paraId="34AE12D8">
            <w:pPr>
              <w:spacing w:line="280" w:lineRule="exact"/>
              <w:jc w:val="center"/>
            </w:pPr>
            <w:r>
              <w:t>0.072 deg</w:t>
            </w:r>
          </w:p>
        </w:tc>
        <w:tc>
          <w:tcPr>
            <w:tcW w:w="2910" w:type="dxa"/>
            <w:vAlign w:val="center"/>
          </w:tcPr>
          <w:p w14:paraId="1515AA09">
            <w:pPr>
              <w:spacing w:line="280" w:lineRule="exact"/>
              <w:jc w:val="center"/>
            </w:pPr>
            <w:r>
              <w:t>0.147 deg</w:t>
            </w:r>
          </w:p>
        </w:tc>
      </w:tr>
      <w:tr w14:paraId="4ABE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vAlign w:val="center"/>
          </w:tcPr>
          <w:p w14:paraId="67316B53">
            <w:pPr>
              <w:spacing w:line="280" w:lineRule="exact"/>
              <w:jc w:val="center"/>
            </w:pPr>
            <w:r>
              <w:t>ESKF</w:t>
            </w:r>
          </w:p>
        </w:tc>
        <w:tc>
          <w:tcPr>
            <w:tcW w:w="2910" w:type="dxa"/>
            <w:vAlign w:val="center"/>
          </w:tcPr>
          <w:p w14:paraId="6DEF3D85">
            <w:pPr>
              <w:spacing w:line="280" w:lineRule="exact"/>
              <w:jc w:val="center"/>
            </w:pPr>
            <w:r>
              <w:t>0.075 deg</w:t>
            </w:r>
          </w:p>
        </w:tc>
        <w:tc>
          <w:tcPr>
            <w:tcW w:w="2910" w:type="dxa"/>
            <w:vAlign w:val="center"/>
          </w:tcPr>
          <w:p w14:paraId="0E180683">
            <w:pPr>
              <w:spacing w:line="280" w:lineRule="exact"/>
              <w:jc w:val="center"/>
            </w:pPr>
            <w:r>
              <w:t>0.132 deg</w:t>
            </w:r>
          </w:p>
        </w:tc>
      </w:tr>
    </w:tbl>
    <w:p w14:paraId="0CE7501F">
      <w:pPr>
        <w:spacing w:line="400" w:lineRule="exact"/>
        <w:ind w:firstLine="420"/>
      </w:pPr>
      <w:r>
        <w:rPr>
          <w:sz w:val="24"/>
        </w:rPr>
        <w:t>需要注意的是，本实验没有使用精密水平仪或转台，板子相对 +Z 水平参考的平均重力方向误差为 2.182 deg。因此，本文只能说明“ESKF 静态输出稳定性达到 0.2 deg 量级”，不能说明“绝对姿态误差小于 0.2 deg”。</w:t>
      </w:r>
    </w:p>
    <w:p w14:paraId="20F97B2C">
      <w:pPr>
        <w:spacing w:before="120" w:after="40" w:line="400" w:lineRule="exact"/>
      </w:pPr>
      <w:r>
        <w:rPr>
          <w:rFonts w:eastAsia="黑体"/>
          <w:b/>
          <w:sz w:val="24"/>
        </w:rPr>
        <w:t>6.4 BMP280 楼梯高度实验</w:t>
      </w:r>
    </w:p>
    <w:p w14:paraId="1DF70C85">
      <w:pPr>
        <w:spacing w:line="400" w:lineRule="exact"/>
        <w:ind w:firstLine="420"/>
      </w:pPr>
      <w:r>
        <w:rPr>
          <w:sz w:val="24"/>
        </w:rPr>
        <w:t>BMP280 楼梯高度实验使用离线采集方式完成。板子由充电宝供电，记录 179.499 s 气压高度数据，共 360 个样本，采样间隔 0.5 s。实验中使用卷尺测得单层楼高度为 3.95 m。以起点前 10 s 作为零点窗口，以终点最后 30 s 作为终点窗口，BMP280 测得相对高度变化为 3.980 m，绝对误差为 0.030 m，相对误差为 0.76%。气压由 100812.775 Pa 下降至 100765.210 Pa，变化量为 -47.565 Pa，符合高度升高气压降低的规律。</w:t>
      </w:r>
    </w:p>
    <w:p w14:paraId="29A81360">
      <w:pPr>
        <w:spacing w:before="120" w:after="80"/>
        <w:jc w:val="center"/>
      </w:pPr>
      <w:r>
        <w:drawing>
          <wp:inline distT="0" distB="0" distL="114300" distR="114300">
            <wp:extent cx="5212080" cy="2953385"/>
            <wp:effectExtent l="0" t="0" r="762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12080" cy="2953512"/>
                    </a:xfrm>
                    <a:prstGeom prst="rect">
                      <a:avLst/>
                    </a:prstGeom>
                  </pic:spPr>
                </pic:pic>
              </a:graphicData>
            </a:graphic>
          </wp:inline>
        </w:drawing>
      </w:r>
    </w:p>
    <w:p w14:paraId="2FFC012C">
      <w:pPr>
        <w:spacing w:after="80" w:line="280" w:lineRule="exact"/>
        <w:jc w:val="center"/>
      </w:pPr>
      <w:r>
        <w:t>图10 BMP280 楼梯高度实验曲线</w:t>
      </w:r>
    </w:p>
    <w:p w14:paraId="71C5D0C5">
      <w:pPr>
        <w:spacing w:before="120" w:after="40" w:line="400" w:lineRule="exact"/>
      </w:pPr>
      <w:r>
        <w:rPr>
          <w:rFonts w:eastAsia="黑体"/>
          <w:b/>
          <w:sz w:val="24"/>
        </w:rPr>
        <w:t>6.5 GPS NMEA、PPS 时间同步与轨迹实验</w:t>
      </w:r>
    </w:p>
    <w:p w14:paraId="4CE702F6">
      <w:pPr>
        <w:spacing w:line="400" w:lineRule="exact"/>
        <w:ind w:firstLine="420"/>
      </w:pPr>
      <w:r>
        <w:rPr>
          <w:sz w:val="24"/>
        </w:rPr>
        <w:t>GPS NMEA 解析实验已完成，固件能够解析 GGA/RMC 语句并输出定位质量字段。静态 GPS 数据中，平均卫星数为 12.31，HDOP 平均值为 0.86，校验和通过率为 100%。</w:t>
      </w:r>
    </w:p>
    <w:p w14:paraId="556978B3">
      <w:pPr>
        <w:spacing w:line="400" w:lineRule="exact"/>
        <w:ind w:firstLine="420"/>
      </w:pPr>
      <w:r>
        <w:rPr>
          <w:sz w:val="24"/>
        </w:rPr>
        <w:t xml:space="preserve">GPS PPS 时间同步实验中，PPS 间隔均值为 1000029.79 us，标准差为 0.42 us。PPS 中断触发后，IMU 读取启动延迟均值为 29.15 us，95% 分位为 31 us，最大值为 31 us；磁力计读取启动延迟均值为 2072.36 us，主要受 IMU I2C 读取顺序影响。该结果说明固件能够用 GPIO 中断捕获 PPS 上升沿，并在同一 </w:t>
      </w:r>
      <w:r>
        <w:rPr>
          <w:rFonts w:ascii="Consolas" w:hAnsi="Consolas" w:eastAsia="Consolas"/>
          <w:color w:val="505050"/>
          <w:sz w:val="24"/>
        </w:rPr>
        <w:t>esp_timer_get_time()</w:t>
      </w:r>
      <w:r>
        <w:rPr>
          <w:sz w:val="24"/>
        </w:rPr>
        <w:t xml:space="preserve"> 时间基准下记录 PPS 和传感器采样时间。</w:t>
      </w:r>
    </w:p>
    <w:p w14:paraId="4A4842FE">
      <w:pPr>
        <w:spacing w:line="400" w:lineRule="exact"/>
        <w:ind w:firstLine="420"/>
      </w:pPr>
      <w:r>
        <w:rPr>
          <w:sz w:val="24"/>
        </w:rPr>
        <w:t xml:space="preserve">GPS 轨迹叠加为选做扩展项。本文完成了 GPSLOG 离线采集机制和回传格式验证，但户外动态数据未形成可用于轨迹叠加的有效定位点，因此最终论文不将 GPS 轨迹图作为核心实验结果。该部分保留为后续改进方向：正式测试前应先在室外确认 </w:t>
      </w:r>
      <w:r>
        <w:rPr>
          <w:rFonts w:ascii="Consolas" w:hAnsi="Consolas" w:eastAsia="Consolas"/>
          <w:color w:val="505050"/>
          <w:sz w:val="24"/>
        </w:rPr>
        <w:t>quality&gt;=1</w:t>
      </w:r>
      <w:r>
        <w:rPr>
          <w:sz w:val="24"/>
        </w:rPr>
        <w:t>、卫星数和 HDOP 稳定，再进行离线轨迹采集。</w:t>
      </w:r>
    </w:p>
    <w:p w14:paraId="513EED8D">
      <w:pPr>
        <w:spacing w:before="120" w:after="40" w:line="400" w:lineRule="exact"/>
      </w:pPr>
      <w:r>
        <w:rPr>
          <w:rFonts w:eastAsia="黑体"/>
          <w:b/>
          <w:sz w:val="24"/>
        </w:rPr>
        <w:t>6.6 AI 增强 IMU 去噪实验</w:t>
      </w:r>
    </w:p>
    <w:p w14:paraId="762C2DE9">
      <w:pPr>
        <w:spacing w:line="400" w:lineRule="exact"/>
        <w:ind w:firstLine="420"/>
      </w:pPr>
      <w:r>
        <w:rPr>
          <w:sz w:val="24"/>
        </w:rPr>
        <w:t>AI 增强部分采用轻量 1D 卷积岭回归去噪器，输入为长度 21 的 IMU 时间窗口，弱监督目标为长度 101 的移动平均平滑输出，并在 1D 卷积输出后加入一阶 Kalman 平滑，形成混合去噪结构。数据按时间划分为 508 行训练集和 219 行验证集。</w:t>
      </w:r>
    </w:p>
    <w:p w14:paraId="17EA2EDF">
      <w:pPr>
        <w:spacing w:line="400" w:lineRule="exact"/>
        <w:ind w:firstLine="420"/>
      </w:pPr>
      <w:r>
        <w:rPr>
          <w:sz w:val="24"/>
        </w:rPr>
        <w:t>验证结果显示，加速度计三轴平均 SNR 提升方面，传统低通为 9.686 dB，1D 卷积为 18.121 dB，1D 卷积 + Kalman 为 18.687 dB；陀螺仪三轴平均 SNR 提升方面，传统低通为 12.299 dB，1D 卷积为 15.697 dB，混合结构为 15.837 dB。说明 1D 卷积去噪相较传统低通具有更明显的 SNR 提升，加入 Kalman 后进一步小幅改善。</w:t>
      </w:r>
    </w:p>
    <w:p w14:paraId="0E14D1CB">
      <w:pPr>
        <w:spacing w:after="80" w:line="280" w:lineRule="exact"/>
        <w:jc w:val="center"/>
      </w:pPr>
      <w:r>
        <w:t>表 7 AI 去噪平均 SNR 提升</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E451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115BD">
            <w:pPr>
              <w:spacing w:line="280" w:lineRule="exact"/>
              <w:jc w:val="center"/>
            </w:pPr>
            <w:r>
              <w:rPr>
                <w:b/>
              </w:rPr>
              <w:t>指标</w:t>
            </w:r>
          </w:p>
        </w:tc>
        <w:tc>
          <w:tcPr>
            <w:tcW w:w="2183" w:type="dxa"/>
            <w:vAlign w:val="center"/>
          </w:tcPr>
          <w:p w14:paraId="3D6BC7F4">
            <w:pPr>
              <w:spacing w:line="280" w:lineRule="exact"/>
              <w:jc w:val="center"/>
            </w:pPr>
            <w:r>
              <w:rPr>
                <w:b/>
              </w:rPr>
              <w:t>传统低通</w:t>
            </w:r>
          </w:p>
        </w:tc>
        <w:tc>
          <w:tcPr>
            <w:tcW w:w="2183" w:type="dxa"/>
            <w:vAlign w:val="center"/>
          </w:tcPr>
          <w:p w14:paraId="6AE2C2BD">
            <w:pPr>
              <w:spacing w:line="280" w:lineRule="exact"/>
              <w:jc w:val="center"/>
            </w:pPr>
            <w:r>
              <w:rPr>
                <w:b/>
              </w:rPr>
              <w:t>1D 卷积</w:t>
            </w:r>
          </w:p>
        </w:tc>
        <w:tc>
          <w:tcPr>
            <w:tcW w:w="2183" w:type="dxa"/>
            <w:vAlign w:val="center"/>
          </w:tcPr>
          <w:p w14:paraId="1855CA78">
            <w:pPr>
              <w:spacing w:line="280" w:lineRule="exact"/>
              <w:jc w:val="center"/>
            </w:pPr>
            <w:r>
              <w:rPr>
                <w:b/>
              </w:rPr>
              <w:t>1D 卷积 + Kalman</w:t>
            </w:r>
          </w:p>
        </w:tc>
      </w:tr>
      <w:tr w14:paraId="3346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A8A32C4">
            <w:pPr>
              <w:spacing w:line="280" w:lineRule="exact"/>
              <w:jc w:val="center"/>
            </w:pPr>
            <w:r>
              <w:t>加速度计平均 SNR 提升</w:t>
            </w:r>
          </w:p>
        </w:tc>
        <w:tc>
          <w:tcPr>
            <w:tcW w:w="2183" w:type="dxa"/>
            <w:vAlign w:val="center"/>
          </w:tcPr>
          <w:p w14:paraId="12CA4752">
            <w:pPr>
              <w:spacing w:line="280" w:lineRule="exact"/>
              <w:jc w:val="center"/>
            </w:pPr>
            <w:r>
              <w:t>9.686 dB</w:t>
            </w:r>
          </w:p>
        </w:tc>
        <w:tc>
          <w:tcPr>
            <w:tcW w:w="2183" w:type="dxa"/>
            <w:vAlign w:val="center"/>
          </w:tcPr>
          <w:p w14:paraId="751EDE84">
            <w:pPr>
              <w:spacing w:line="280" w:lineRule="exact"/>
              <w:jc w:val="center"/>
            </w:pPr>
            <w:r>
              <w:t>18.121 dB</w:t>
            </w:r>
          </w:p>
        </w:tc>
        <w:tc>
          <w:tcPr>
            <w:tcW w:w="2183" w:type="dxa"/>
            <w:vAlign w:val="center"/>
          </w:tcPr>
          <w:p w14:paraId="3C4B63F7">
            <w:pPr>
              <w:spacing w:line="280" w:lineRule="exact"/>
              <w:jc w:val="center"/>
            </w:pPr>
            <w:r>
              <w:t>18.687 dB</w:t>
            </w:r>
          </w:p>
        </w:tc>
      </w:tr>
      <w:tr w14:paraId="58D97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FD43105">
            <w:pPr>
              <w:spacing w:line="280" w:lineRule="exact"/>
              <w:jc w:val="center"/>
            </w:pPr>
            <w:r>
              <w:t>陀螺仪平均 SNR 提升</w:t>
            </w:r>
          </w:p>
        </w:tc>
        <w:tc>
          <w:tcPr>
            <w:tcW w:w="2183" w:type="dxa"/>
            <w:vAlign w:val="center"/>
          </w:tcPr>
          <w:p w14:paraId="4A6970B2">
            <w:pPr>
              <w:spacing w:line="280" w:lineRule="exact"/>
              <w:jc w:val="center"/>
            </w:pPr>
            <w:r>
              <w:t>12.299 dB</w:t>
            </w:r>
          </w:p>
        </w:tc>
        <w:tc>
          <w:tcPr>
            <w:tcW w:w="2183" w:type="dxa"/>
            <w:vAlign w:val="center"/>
          </w:tcPr>
          <w:p w14:paraId="4A153B60">
            <w:pPr>
              <w:spacing w:line="280" w:lineRule="exact"/>
              <w:jc w:val="center"/>
            </w:pPr>
            <w:r>
              <w:t>15.697 dB</w:t>
            </w:r>
          </w:p>
        </w:tc>
        <w:tc>
          <w:tcPr>
            <w:tcW w:w="2183" w:type="dxa"/>
            <w:vAlign w:val="center"/>
          </w:tcPr>
          <w:p w14:paraId="2B939C21">
            <w:pPr>
              <w:spacing w:line="280" w:lineRule="exact"/>
              <w:jc w:val="center"/>
            </w:pPr>
            <w:r>
              <w:t>15.837 dB</w:t>
            </w:r>
          </w:p>
        </w:tc>
      </w:tr>
    </w:tbl>
    <w:p w14:paraId="29DF714D">
      <w:pPr>
        <w:spacing w:line="400" w:lineRule="exact"/>
        <w:ind w:firstLine="420"/>
      </w:pPr>
      <w:r>
        <w:rPr>
          <w:sz w:val="24"/>
        </w:rPr>
        <w:t>由于当前没有位移真值或完整户外轨迹真值，本文不评价“纯惯导漂移由 10 m/min 降至 1 m/min”的目标。</w:t>
      </w:r>
    </w:p>
    <w:p w14:paraId="7C0A63FF">
      <w:pPr>
        <w:spacing w:before="120" w:after="40" w:line="400" w:lineRule="exact"/>
      </w:pPr>
      <w:r>
        <w:rPr>
          <w:rFonts w:eastAsia="黑体"/>
          <w:b/>
          <w:sz w:val="24"/>
        </w:rPr>
        <w:t>6.7 计算复杂度与 CPU 占用</w:t>
      </w:r>
    </w:p>
    <w:p w14:paraId="35AB235A">
      <w:pPr>
        <w:spacing w:line="400" w:lineRule="exact"/>
        <w:ind w:firstLine="420"/>
      </w:pPr>
      <w:r>
        <w:rPr>
          <w:sz w:val="24"/>
        </w:rPr>
        <w:t>为验证高频采样和姿态更新能力，本文将固件改为高频内部循环、低频串口输出的结构：IMU 与姿态算法按 4 ms 目标周期运行，SENSOR 完整数据行每 1 s 输出一次，PERF 每 1000 个内部循环输出一次。磁力计和 BMP280 受器件输出率限制，采用异步低频更新，避免阻塞 IMU 主循环。</w:t>
      </w:r>
    </w:p>
    <w:p w14:paraId="0177F4F6">
      <w:pPr>
        <w:spacing w:line="400" w:lineRule="exact"/>
        <w:ind w:firstLine="420"/>
      </w:pPr>
      <w:r>
        <w:rPr>
          <w:sz w:val="24"/>
        </w:rPr>
        <w:t>高频测试共采集 3 个 PERF 统计窗口。实测内部更新频率平均为 229.617 Hz，最小值为 226.239 Hz，最大值为 232.033 Hz；IMU 更新频率、互补滤波更新频率和 Mahony 更新频率均与内部循环一致，平均为 229.617 Hz。主循环计算耗时平均为 2451.25 us，占 4 ms 周期的 61.281%；互补滤波平均耗时 52.39 us，Mahony 滤波平均耗时 69.52 us，航向计算平均耗时 50.27 us，三者合计 CPU 占用约 4.305%。</w:t>
      </w:r>
    </w:p>
    <w:p w14:paraId="71FD3CDC">
      <w:pPr>
        <w:spacing w:line="400" w:lineRule="exact"/>
        <w:ind w:firstLine="420"/>
      </w:pPr>
      <w:r>
        <w:rPr>
          <w:sz w:val="24"/>
        </w:rPr>
        <w:t xml:space="preserve">该结果说明，在降低串口输出频率并采用非阻塞磁力计读取后，系统的 IMU 采样和姿态算法更新频率均超过 200 Hz，满足传感器采样不低于 200 Hz、姿态算法更新不低于 100 Hz 的要求。高频测试报告保存为 </w:t>
      </w:r>
      <w:r>
        <w:rPr>
          <w:rFonts w:ascii="Consolas" w:hAnsi="Consolas" w:eastAsia="Consolas"/>
          <w:color w:val="505050"/>
          <w:sz w:val="24"/>
        </w:rPr>
        <w:t>data/perf_highrate_20260707_090954.txt</w:t>
      </w:r>
      <w:r>
        <w:rPr>
          <w:sz w:val="24"/>
        </w:rPr>
        <w:t>。</w:t>
      </w:r>
    </w:p>
    <w:p w14:paraId="1B14A64E">
      <w:pPr>
        <w:spacing w:before="120" w:after="40" w:line="400" w:lineRule="exact"/>
      </w:pPr>
      <w:r>
        <w:rPr>
          <w:rFonts w:eastAsia="黑体"/>
          <w:b/>
          <w:sz w:val="24"/>
        </w:rPr>
        <w:t>6.8 Spec 达成度检查</w:t>
      </w:r>
    </w:p>
    <w:p w14:paraId="023CD063">
      <w:pPr>
        <w:spacing w:line="400" w:lineRule="exact"/>
        <w:ind w:firstLine="420"/>
      </w:pPr>
      <w:r>
        <w:rPr>
          <w:sz w:val="24"/>
        </w:rPr>
        <w:t>为避免只给出单项实验结果而缺少总体判断，本文将系统设计要求和实测完成情况汇总如表 8。表中“通过”表示已有实验数据支撑；“接近”表示平均指标达到或接近目标但最大误差仍有超限；“未达标”表示当前数据不能支撑要求；“待补充”表示缺少必要实测或附件材料。</w:t>
      </w:r>
    </w:p>
    <w:p w14:paraId="72131577">
      <w:pPr>
        <w:spacing w:after="80" w:line="280" w:lineRule="exact"/>
        <w:jc w:val="center"/>
      </w:pPr>
      <w:r>
        <w:t>表 8 Spec 达成度检查</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2DF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12B7C94">
            <w:pPr>
              <w:spacing w:line="280" w:lineRule="exact"/>
              <w:jc w:val="center"/>
            </w:pPr>
            <w:r>
              <w:rPr>
                <w:b/>
              </w:rPr>
              <w:t>指标</w:t>
            </w:r>
          </w:p>
        </w:tc>
        <w:tc>
          <w:tcPr>
            <w:tcW w:w="2183" w:type="dxa"/>
            <w:vAlign w:val="center"/>
          </w:tcPr>
          <w:p w14:paraId="5C571E65">
            <w:pPr>
              <w:spacing w:line="280" w:lineRule="exact"/>
              <w:jc w:val="center"/>
            </w:pPr>
            <w:r>
              <w:rPr>
                <w:b/>
              </w:rPr>
              <w:t>目标</w:t>
            </w:r>
          </w:p>
        </w:tc>
        <w:tc>
          <w:tcPr>
            <w:tcW w:w="2183" w:type="dxa"/>
            <w:vAlign w:val="center"/>
          </w:tcPr>
          <w:p w14:paraId="1535E05C">
            <w:pPr>
              <w:spacing w:line="280" w:lineRule="exact"/>
              <w:jc w:val="center"/>
            </w:pPr>
            <w:r>
              <w:rPr>
                <w:b/>
              </w:rPr>
              <w:t>当前结果</w:t>
            </w:r>
          </w:p>
        </w:tc>
        <w:tc>
          <w:tcPr>
            <w:tcW w:w="2183" w:type="dxa"/>
            <w:vAlign w:val="center"/>
          </w:tcPr>
          <w:p w14:paraId="4EECF0D4">
            <w:pPr>
              <w:spacing w:line="280" w:lineRule="exact"/>
              <w:jc w:val="center"/>
            </w:pPr>
            <w:r>
              <w:rPr>
                <w:b/>
              </w:rPr>
              <w:t>状态</w:t>
            </w:r>
          </w:p>
        </w:tc>
      </w:tr>
      <w:tr w14:paraId="46C9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FA7D261">
            <w:pPr>
              <w:spacing w:line="280" w:lineRule="exact"/>
              <w:jc w:val="center"/>
            </w:pPr>
            <w:r>
              <w:t>必修传感器</w:t>
            </w:r>
          </w:p>
        </w:tc>
        <w:tc>
          <w:tcPr>
            <w:tcW w:w="2183" w:type="dxa"/>
            <w:vAlign w:val="center"/>
          </w:tcPr>
          <w:p w14:paraId="343E921B">
            <w:pPr>
              <w:spacing w:line="280" w:lineRule="exact"/>
              <w:jc w:val="center"/>
            </w:pPr>
            <w:r>
              <w:t>IMU + HMC5883L</w:t>
            </w:r>
          </w:p>
        </w:tc>
        <w:tc>
          <w:tcPr>
            <w:tcW w:w="2183" w:type="dxa"/>
            <w:vAlign w:val="center"/>
          </w:tcPr>
          <w:p w14:paraId="5F77D87E">
            <w:pPr>
              <w:spacing w:line="280" w:lineRule="exact"/>
              <w:jc w:val="center"/>
            </w:pPr>
            <w:r>
              <w:t>I2C 扫描到 0x68、0x1E，驱动和采集完成</w:t>
            </w:r>
          </w:p>
        </w:tc>
        <w:tc>
          <w:tcPr>
            <w:tcW w:w="2183" w:type="dxa"/>
            <w:vAlign w:val="center"/>
          </w:tcPr>
          <w:p w14:paraId="13B94CF1">
            <w:pPr>
              <w:spacing w:line="280" w:lineRule="exact"/>
              <w:jc w:val="center"/>
            </w:pPr>
            <w:r>
              <w:t>通过</w:t>
            </w:r>
          </w:p>
        </w:tc>
      </w:tr>
      <w:tr w14:paraId="00CF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973CB30">
            <w:pPr>
              <w:spacing w:line="280" w:lineRule="exact"/>
              <w:jc w:val="center"/>
            </w:pPr>
            <w:r>
              <w:t>扩展传感器</w:t>
            </w:r>
          </w:p>
        </w:tc>
        <w:tc>
          <w:tcPr>
            <w:tcW w:w="2183" w:type="dxa"/>
            <w:vAlign w:val="center"/>
          </w:tcPr>
          <w:p w14:paraId="2A46CA34">
            <w:pPr>
              <w:spacing w:line="280" w:lineRule="exact"/>
              <w:jc w:val="center"/>
            </w:pPr>
            <w:r>
              <w:t>BMP280/GNSS 至少一种</w:t>
            </w:r>
          </w:p>
        </w:tc>
        <w:tc>
          <w:tcPr>
            <w:tcW w:w="2183" w:type="dxa"/>
            <w:vAlign w:val="center"/>
          </w:tcPr>
          <w:p w14:paraId="78C7F797">
            <w:pPr>
              <w:spacing w:line="280" w:lineRule="exact"/>
              <w:jc w:val="center"/>
            </w:pPr>
            <w:r>
              <w:t>BMP280 0x76 连通，GNSS NMEA 和 PPS 已验证</w:t>
            </w:r>
          </w:p>
        </w:tc>
        <w:tc>
          <w:tcPr>
            <w:tcW w:w="2183" w:type="dxa"/>
            <w:vAlign w:val="center"/>
          </w:tcPr>
          <w:p w14:paraId="2A725FBB">
            <w:pPr>
              <w:spacing w:line="280" w:lineRule="exact"/>
              <w:jc w:val="center"/>
            </w:pPr>
            <w:r>
              <w:t>通过</w:t>
            </w:r>
          </w:p>
        </w:tc>
      </w:tr>
      <w:tr w14:paraId="31C5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D412C4C">
            <w:pPr>
              <w:spacing w:line="280" w:lineRule="exact"/>
              <w:jc w:val="center"/>
            </w:pPr>
            <w:r>
              <w:t>加速度计标定</w:t>
            </w:r>
          </w:p>
        </w:tc>
        <w:tc>
          <w:tcPr>
            <w:tcW w:w="2183" w:type="dxa"/>
            <w:vAlign w:val="center"/>
          </w:tcPr>
          <w:p w14:paraId="384D19D5">
            <w:pPr>
              <w:spacing w:line="280" w:lineRule="exact"/>
              <w:jc w:val="center"/>
            </w:pPr>
            <w:r>
              <w:t>12 参数六位置，平均误差约 2 mg</w:t>
            </w:r>
          </w:p>
        </w:tc>
        <w:tc>
          <w:tcPr>
            <w:tcW w:w="2183" w:type="dxa"/>
            <w:vAlign w:val="center"/>
          </w:tcPr>
          <w:p w14:paraId="00E4C488">
            <w:pPr>
              <w:spacing w:line="280" w:lineRule="exact"/>
              <w:jc w:val="center"/>
            </w:pPr>
            <w:r>
              <w:t>标定后平均向量误差 1.798 mg，最大 2.120 mg</w:t>
            </w:r>
          </w:p>
        </w:tc>
        <w:tc>
          <w:tcPr>
            <w:tcW w:w="2183" w:type="dxa"/>
            <w:vAlign w:val="center"/>
          </w:tcPr>
          <w:p w14:paraId="63543D6B">
            <w:pPr>
              <w:spacing w:line="280" w:lineRule="exact"/>
              <w:jc w:val="center"/>
            </w:pPr>
            <w:r>
              <w:t>平均达标，最大接近阈值</w:t>
            </w:r>
          </w:p>
        </w:tc>
      </w:tr>
      <w:tr w14:paraId="3669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596282">
            <w:pPr>
              <w:spacing w:line="280" w:lineRule="exact"/>
              <w:jc w:val="center"/>
            </w:pPr>
            <w:r>
              <w:t>磁力计航向</w:t>
            </w:r>
          </w:p>
        </w:tc>
        <w:tc>
          <w:tcPr>
            <w:tcW w:w="2183" w:type="dxa"/>
            <w:vAlign w:val="center"/>
          </w:tcPr>
          <w:p w14:paraId="53251534">
            <w:pPr>
              <w:spacing w:line="280" w:lineRule="exact"/>
              <w:jc w:val="center"/>
            </w:pPr>
            <w:r>
              <w:t>平均航向误差约 2 deg</w:t>
            </w:r>
          </w:p>
        </w:tc>
        <w:tc>
          <w:tcPr>
            <w:tcW w:w="2183" w:type="dxa"/>
            <w:vAlign w:val="center"/>
          </w:tcPr>
          <w:p w14:paraId="50AB4F05">
            <w:pPr>
              <w:spacing w:line="280" w:lineRule="exact"/>
              <w:jc w:val="center"/>
            </w:pPr>
            <w:r>
              <w:t>残差补偿后验证集平均绝对误差 1.907 deg，最大 6.940 deg</w:t>
            </w:r>
          </w:p>
        </w:tc>
        <w:tc>
          <w:tcPr>
            <w:tcW w:w="2183" w:type="dxa"/>
            <w:vAlign w:val="center"/>
          </w:tcPr>
          <w:p w14:paraId="57035891">
            <w:pPr>
              <w:spacing w:line="280" w:lineRule="exact"/>
              <w:jc w:val="center"/>
            </w:pPr>
            <w:r>
              <w:t>平均达标，最大未达</w:t>
            </w:r>
          </w:p>
        </w:tc>
      </w:tr>
      <w:tr w14:paraId="7E995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E178966">
            <w:pPr>
              <w:spacing w:line="280" w:lineRule="exact"/>
              <w:jc w:val="center"/>
            </w:pPr>
            <w:r>
              <w:t>陀螺仪 Allan/零偏</w:t>
            </w:r>
          </w:p>
        </w:tc>
        <w:tc>
          <w:tcPr>
            <w:tcW w:w="2183" w:type="dxa"/>
            <w:vAlign w:val="center"/>
          </w:tcPr>
          <w:p w14:paraId="37FECB1F">
            <w:pPr>
              <w:spacing w:line="280" w:lineRule="exact"/>
              <w:jc w:val="center"/>
            </w:pPr>
            <w:r>
              <w:t>零偏漂移降低 10x</w:t>
            </w:r>
          </w:p>
        </w:tc>
        <w:tc>
          <w:tcPr>
            <w:tcW w:w="2183" w:type="dxa"/>
            <w:vAlign w:val="center"/>
          </w:tcPr>
          <w:p w14:paraId="44C33F86">
            <w:pPr>
              <w:spacing w:line="280" w:lineRule="exact"/>
              <w:jc w:val="center"/>
            </w:pPr>
            <w:r>
              <w:t>gx 仅改善 1.254x，gy/gz 未改善</w:t>
            </w:r>
          </w:p>
        </w:tc>
        <w:tc>
          <w:tcPr>
            <w:tcW w:w="2183" w:type="dxa"/>
            <w:vAlign w:val="center"/>
          </w:tcPr>
          <w:p w14:paraId="1168DAAA">
            <w:pPr>
              <w:spacing w:line="280" w:lineRule="exact"/>
              <w:jc w:val="center"/>
            </w:pPr>
            <w:r>
              <w:t>未达标</w:t>
            </w:r>
          </w:p>
        </w:tc>
      </w:tr>
      <w:tr w14:paraId="0A947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C99B5F6">
            <w:pPr>
              <w:spacing w:line="280" w:lineRule="exact"/>
              <w:jc w:val="center"/>
            </w:pPr>
            <w:r>
              <w:t>姿态融合算法</w:t>
            </w:r>
          </w:p>
        </w:tc>
        <w:tc>
          <w:tcPr>
            <w:tcW w:w="2183" w:type="dxa"/>
            <w:vAlign w:val="center"/>
          </w:tcPr>
          <w:p w14:paraId="0FE67403">
            <w:pPr>
              <w:spacing w:line="280" w:lineRule="exact"/>
              <w:jc w:val="center"/>
            </w:pPr>
            <w:r>
              <w:t>至少 2 种传统算法</w:t>
            </w:r>
          </w:p>
        </w:tc>
        <w:tc>
          <w:tcPr>
            <w:tcW w:w="2183" w:type="dxa"/>
            <w:vAlign w:val="center"/>
          </w:tcPr>
          <w:p w14:paraId="16FD622C">
            <w:pPr>
              <w:spacing w:line="280" w:lineRule="exact"/>
              <w:jc w:val="center"/>
            </w:pPr>
            <w:r>
              <w:t>已实现互补滤波和 Mahony 滤波，并完成对比</w:t>
            </w:r>
          </w:p>
        </w:tc>
        <w:tc>
          <w:tcPr>
            <w:tcW w:w="2183" w:type="dxa"/>
            <w:vAlign w:val="center"/>
          </w:tcPr>
          <w:p w14:paraId="11ABE59D">
            <w:pPr>
              <w:spacing w:line="280" w:lineRule="exact"/>
              <w:jc w:val="center"/>
            </w:pPr>
            <w:r>
              <w:t>通过</w:t>
            </w:r>
          </w:p>
        </w:tc>
      </w:tr>
      <w:tr w14:paraId="2110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BCAA84D">
            <w:pPr>
              <w:spacing w:line="280" w:lineRule="exact"/>
              <w:jc w:val="center"/>
            </w:pPr>
            <w:r>
              <w:t>ESKF 静态姿态</w:t>
            </w:r>
          </w:p>
        </w:tc>
        <w:tc>
          <w:tcPr>
            <w:tcW w:w="2183" w:type="dxa"/>
            <w:vAlign w:val="center"/>
          </w:tcPr>
          <w:p w14:paraId="28A78750">
            <w:pPr>
              <w:spacing w:line="280" w:lineRule="exact"/>
              <w:jc w:val="center"/>
            </w:pPr>
            <w:r>
              <w:t>静态姿态精度/稳定性 0.2 deg 级</w:t>
            </w:r>
          </w:p>
        </w:tc>
        <w:tc>
          <w:tcPr>
            <w:tcW w:w="2183" w:type="dxa"/>
            <w:vAlign w:val="center"/>
          </w:tcPr>
          <w:p w14:paraId="3DFECCEC">
            <w:pPr>
              <w:spacing w:line="280" w:lineRule="exact"/>
              <w:jc w:val="center"/>
            </w:pPr>
            <w:r>
              <w:t>Roll/Pitch 输出稳定性 RMS 为 0.152 deg，但无角度真值</w:t>
            </w:r>
          </w:p>
        </w:tc>
        <w:tc>
          <w:tcPr>
            <w:tcW w:w="2183" w:type="dxa"/>
            <w:vAlign w:val="center"/>
          </w:tcPr>
          <w:p w14:paraId="730850CC">
            <w:pPr>
              <w:spacing w:line="280" w:lineRule="exact"/>
              <w:jc w:val="center"/>
            </w:pPr>
            <w:r>
              <w:t>稳定性通过，绝对精度未验证</w:t>
            </w:r>
          </w:p>
        </w:tc>
      </w:tr>
      <w:tr w14:paraId="778A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691646A">
            <w:pPr>
              <w:spacing w:line="280" w:lineRule="exact"/>
              <w:jc w:val="center"/>
            </w:pPr>
            <w:r>
              <w:t>AI 增强算法</w:t>
            </w:r>
          </w:p>
        </w:tc>
        <w:tc>
          <w:tcPr>
            <w:tcW w:w="2183" w:type="dxa"/>
            <w:vAlign w:val="center"/>
          </w:tcPr>
          <w:p w14:paraId="62C5FDD6">
            <w:pPr>
              <w:spacing w:line="280" w:lineRule="exact"/>
              <w:jc w:val="center"/>
            </w:pPr>
            <w:r>
              <w:t>至少 1 种</w:t>
            </w:r>
          </w:p>
        </w:tc>
        <w:tc>
          <w:tcPr>
            <w:tcW w:w="2183" w:type="dxa"/>
            <w:vAlign w:val="center"/>
          </w:tcPr>
          <w:p w14:paraId="60A7F7F2">
            <w:pPr>
              <w:spacing w:line="280" w:lineRule="exact"/>
              <w:jc w:val="center"/>
            </w:pPr>
            <w:r>
              <w:t>1D 卷积 + Kalman 混合去噪，加速度计平均 SNR 提升 18.687 dB</w:t>
            </w:r>
          </w:p>
        </w:tc>
        <w:tc>
          <w:tcPr>
            <w:tcW w:w="2183" w:type="dxa"/>
            <w:vAlign w:val="center"/>
          </w:tcPr>
          <w:p w14:paraId="26DFECC3">
            <w:pPr>
              <w:spacing w:line="280" w:lineRule="exact"/>
              <w:jc w:val="center"/>
            </w:pPr>
            <w:r>
              <w:t>通过</w:t>
            </w:r>
          </w:p>
        </w:tc>
      </w:tr>
      <w:tr w14:paraId="1EB5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F0BAA38">
            <w:pPr>
              <w:spacing w:line="280" w:lineRule="exact"/>
              <w:jc w:val="center"/>
            </w:pPr>
            <w:r>
              <w:t>BMP280 高度实验</w:t>
            </w:r>
          </w:p>
        </w:tc>
        <w:tc>
          <w:tcPr>
            <w:tcW w:w="2183" w:type="dxa"/>
            <w:vAlign w:val="center"/>
          </w:tcPr>
          <w:p w14:paraId="1D8DE583">
            <w:pPr>
              <w:spacing w:line="280" w:lineRule="exact"/>
              <w:jc w:val="center"/>
            </w:pPr>
            <w:r>
              <w:t>相对高度实验</w:t>
            </w:r>
          </w:p>
        </w:tc>
        <w:tc>
          <w:tcPr>
            <w:tcW w:w="2183" w:type="dxa"/>
            <w:vAlign w:val="center"/>
          </w:tcPr>
          <w:p w14:paraId="67AA8AC9">
            <w:pPr>
              <w:spacing w:line="280" w:lineRule="exact"/>
              <w:jc w:val="center"/>
            </w:pPr>
            <w:r>
              <w:t>楼层真值 3.95 m，测得 3.980 m，误差 0.030 m</w:t>
            </w:r>
          </w:p>
        </w:tc>
        <w:tc>
          <w:tcPr>
            <w:tcW w:w="2183" w:type="dxa"/>
            <w:vAlign w:val="center"/>
          </w:tcPr>
          <w:p w14:paraId="149B23B4">
            <w:pPr>
              <w:spacing w:line="280" w:lineRule="exact"/>
              <w:jc w:val="center"/>
            </w:pPr>
            <w:r>
              <w:t>通过</w:t>
            </w:r>
          </w:p>
        </w:tc>
      </w:tr>
      <w:tr w14:paraId="34A7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109DEB5">
            <w:pPr>
              <w:spacing w:line="280" w:lineRule="exact"/>
              <w:jc w:val="center"/>
            </w:pPr>
            <w:r>
              <w:t>GPS NMEA 解析</w:t>
            </w:r>
          </w:p>
        </w:tc>
        <w:tc>
          <w:tcPr>
            <w:tcW w:w="2183" w:type="dxa"/>
            <w:vAlign w:val="center"/>
          </w:tcPr>
          <w:p w14:paraId="62B199D2">
            <w:pPr>
              <w:spacing w:line="280" w:lineRule="exact"/>
              <w:jc w:val="center"/>
            </w:pPr>
            <w:r>
              <w:t>GGA/RMC 解析与质量字段</w:t>
            </w:r>
          </w:p>
        </w:tc>
        <w:tc>
          <w:tcPr>
            <w:tcW w:w="2183" w:type="dxa"/>
            <w:vAlign w:val="center"/>
          </w:tcPr>
          <w:p w14:paraId="526705D9">
            <w:pPr>
              <w:spacing w:line="280" w:lineRule="exact"/>
              <w:jc w:val="center"/>
            </w:pPr>
            <w:r>
              <w:t>校验和通过率 100%，平均卫星数 12.31，HDOP 0.86</w:t>
            </w:r>
          </w:p>
        </w:tc>
        <w:tc>
          <w:tcPr>
            <w:tcW w:w="2183" w:type="dxa"/>
            <w:vAlign w:val="center"/>
          </w:tcPr>
          <w:p w14:paraId="555839A3">
            <w:pPr>
              <w:spacing w:line="280" w:lineRule="exact"/>
              <w:jc w:val="center"/>
            </w:pPr>
            <w:r>
              <w:t>通过</w:t>
            </w:r>
          </w:p>
        </w:tc>
      </w:tr>
      <w:tr w14:paraId="6E4F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B2CFA61">
            <w:pPr>
              <w:spacing w:line="280" w:lineRule="exact"/>
              <w:jc w:val="center"/>
            </w:pPr>
            <w:r>
              <w:t>PPS 时间同步</w:t>
            </w:r>
          </w:p>
        </w:tc>
        <w:tc>
          <w:tcPr>
            <w:tcW w:w="2183" w:type="dxa"/>
            <w:vAlign w:val="center"/>
          </w:tcPr>
          <w:p w14:paraId="778E34ED">
            <w:pPr>
              <w:spacing w:line="280" w:lineRule="exact"/>
              <w:jc w:val="center"/>
            </w:pPr>
            <w:r>
              <w:t>PPS 与传感器时间戳统一</w:t>
            </w:r>
          </w:p>
        </w:tc>
        <w:tc>
          <w:tcPr>
            <w:tcW w:w="2183" w:type="dxa"/>
            <w:vAlign w:val="center"/>
          </w:tcPr>
          <w:p w14:paraId="25915233">
            <w:pPr>
              <w:spacing w:line="280" w:lineRule="exact"/>
              <w:jc w:val="center"/>
            </w:pPr>
            <w:r>
              <w:t>PPS 间隔标准差 0.42 us，IMU 延迟最大 31 us</w:t>
            </w:r>
          </w:p>
        </w:tc>
        <w:tc>
          <w:tcPr>
            <w:tcW w:w="2183" w:type="dxa"/>
            <w:vAlign w:val="center"/>
          </w:tcPr>
          <w:p w14:paraId="530B29CB">
            <w:pPr>
              <w:spacing w:line="280" w:lineRule="exact"/>
              <w:jc w:val="center"/>
            </w:pPr>
            <w:r>
              <w:t>通过</w:t>
            </w:r>
          </w:p>
        </w:tc>
      </w:tr>
      <w:tr w14:paraId="3C0F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70149">
            <w:pPr>
              <w:spacing w:line="280" w:lineRule="exact"/>
              <w:jc w:val="center"/>
            </w:pPr>
            <w:r>
              <w:t>GNSS/INS 松耦合</w:t>
            </w:r>
          </w:p>
        </w:tc>
        <w:tc>
          <w:tcPr>
            <w:tcW w:w="2183" w:type="dxa"/>
            <w:vAlign w:val="center"/>
          </w:tcPr>
          <w:p w14:paraId="11C942C9">
            <w:pPr>
              <w:spacing w:line="280" w:lineRule="exact"/>
              <w:jc w:val="center"/>
            </w:pPr>
            <w:r>
              <w:t>GPS 与 IMU 数据链路</w:t>
            </w:r>
          </w:p>
        </w:tc>
        <w:tc>
          <w:tcPr>
            <w:tcW w:w="2183" w:type="dxa"/>
            <w:vAlign w:val="center"/>
          </w:tcPr>
          <w:p w14:paraId="7113D6D5">
            <w:pPr>
              <w:spacing w:line="280" w:lineRule="exact"/>
              <w:jc w:val="center"/>
            </w:pPr>
            <w:r>
              <w:t>静态数据完成 79 次 GPS 更新，残差 RMS 0.208 m</w:t>
            </w:r>
          </w:p>
        </w:tc>
        <w:tc>
          <w:tcPr>
            <w:tcW w:w="2183" w:type="dxa"/>
            <w:vAlign w:val="center"/>
          </w:tcPr>
          <w:p w14:paraId="2125A3F7">
            <w:pPr>
              <w:spacing w:line="280" w:lineRule="exact"/>
              <w:jc w:val="center"/>
            </w:pPr>
            <w:r>
              <w:t>静态链路通过</w:t>
            </w:r>
          </w:p>
        </w:tc>
      </w:tr>
      <w:tr w14:paraId="499E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B23AE10">
            <w:pPr>
              <w:spacing w:line="280" w:lineRule="exact"/>
              <w:jc w:val="center"/>
            </w:pPr>
            <w:r>
              <w:t>GPS 轨迹叠加</w:t>
            </w:r>
          </w:p>
        </w:tc>
        <w:tc>
          <w:tcPr>
            <w:tcW w:w="2183" w:type="dxa"/>
            <w:vAlign w:val="center"/>
          </w:tcPr>
          <w:p w14:paraId="32D9744E">
            <w:pPr>
              <w:spacing w:line="280" w:lineRule="exact"/>
              <w:jc w:val="center"/>
            </w:pPr>
            <w:r>
              <w:t>folium 户外轨迹</w:t>
            </w:r>
          </w:p>
        </w:tc>
        <w:tc>
          <w:tcPr>
            <w:tcW w:w="2183" w:type="dxa"/>
            <w:vAlign w:val="center"/>
          </w:tcPr>
          <w:p w14:paraId="5B4F9BAB">
            <w:pPr>
              <w:spacing w:line="280" w:lineRule="exact"/>
              <w:jc w:val="center"/>
            </w:pPr>
            <w:r>
              <w:t>属于选做扩展，未形成有效户外轨迹点</w:t>
            </w:r>
          </w:p>
        </w:tc>
        <w:tc>
          <w:tcPr>
            <w:tcW w:w="2183" w:type="dxa"/>
            <w:vAlign w:val="center"/>
          </w:tcPr>
          <w:p w14:paraId="1813C5F7">
            <w:pPr>
              <w:spacing w:line="280" w:lineRule="exact"/>
              <w:jc w:val="center"/>
            </w:pPr>
            <w:r>
              <w:t>选做未完成</w:t>
            </w:r>
          </w:p>
        </w:tc>
      </w:tr>
      <w:tr w14:paraId="4D99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B446865">
            <w:pPr>
              <w:spacing w:line="280" w:lineRule="exact"/>
              <w:jc w:val="center"/>
            </w:pPr>
            <w:r>
              <w:t>实时姿态显示</w:t>
            </w:r>
          </w:p>
        </w:tc>
        <w:tc>
          <w:tcPr>
            <w:tcW w:w="2183" w:type="dxa"/>
            <w:vAlign w:val="center"/>
          </w:tcPr>
          <w:p w14:paraId="6A65D04B">
            <w:pPr>
              <w:spacing w:line="280" w:lineRule="exact"/>
              <w:jc w:val="center"/>
            </w:pPr>
            <w:r>
              <w:t>串口 + Python/Web 可视化</w:t>
            </w:r>
          </w:p>
        </w:tc>
        <w:tc>
          <w:tcPr>
            <w:tcW w:w="2183" w:type="dxa"/>
            <w:vAlign w:val="center"/>
          </w:tcPr>
          <w:p w14:paraId="5EF4B2C6">
            <w:pPr>
              <w:spacing w:line="280" w:lineRule="exact"/>
              <w:jc w:val="center"/>
            </w:pPr>
            <w:r>
              <w:t>已完成网页虚拟板姿态显示，板子运动可实时反映到页面</w:t>
            </w:r>
          </w:p>
        </w:tc>
        <w:tc>
          <w:tcPr>
            <w:tcW w:w="2183" w:type="dxa"/>
            <w:vAlign w:val="center"/>
          </w:tcPr>
          <w:p w14:paraId="6C7B347D">
            <w:pPr>
              <w:spacing w:line="280" w:lineRule="exact"/>
              <w:jc w:val="center"/>
            </w:pPr>
            <w:r>
              <w:t>通过</w:t>
            </w:r>
          </w:p>
        </w:tc>
      </w:tr>
      <w:tr w14:paraId="78BF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5208EBD">
            <w:pPr>
              <w:spacing w:line="280" w:lineRule="exact"/>
              <w:jc w:val="center"/>
            </w:pPr>
            <w:r>
              <w:t>高频采样/更新率</w:t>
            </w:r>
          </w:p>
        </w:tc>
        <w:tc>
          <w:tcPr>
            <w:tcW w:w="2183" w:type="dxa"/>
            <w:vAlign w:val="center"/>
          </w:tcPr>
          <w:p w14:paraId="1D10AF18">
            <w:pPr>
              <w:spacing w:line="280" w:lineRule="exact"/>
              <w:jc w:val="center"/>
            </w:pPr>
            <w:r>
              <w:t>IMU &gt;=200 Hz，姿态算法 &gt;=100 Hz</w:t>
            </w:r>
          </w:p>
        </w:tc>
        <w:tc>
          <w:tcPr>
            <w:tcW w:w="2183" w:type="dxa"/>
            <w:vAlign w:val="center"/>
          </w:tcPr>
          <w:p w14:paraId="2419FBAB">
            <w:pPr>
              <w:spacing w:line="280" w:lineRule="exact"/>
              <w:jc w:val="center"/>
            </w:pPr>
            <w:r>
              <w:t>高频模式下 IMU、互补滤波和 Mahony 平均更新 229.617 Hz，最小 226.239 Hz</w:t>
            </w:r>
          </w:p>
        </w:tc>
        <w:tc>
          <w:tcPr>
            <w:tcW w:w="2183" w:type="dxa"/>
            <w:vAlign w:val="center"/>
          </w:tcPr>
          <w:p w14:paraId="13D8A1B2">
            <w:pPr>
              <w:spacing w:line="280" w:lineRule="exact"/>
              <w:jc w:val="center"/>
            </w:pPr>
            <w:r>
              <w:t>通过</w:t>
            </w:r>
          </w:p>
        </w:tc>
      </w:tr>
      <w:tr w14:paraId="407B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48AB4A0">
            <w:pPr>
              <w:spacing w:line="280" w:lineRule="exact"/>
              <w:jc w:val="center"/>
            </w:pPr>
            <w:r>
              <w:t>系统功耗</w:t>
            </w:r>
          </w:p>
        </w:tc>
        <w:tc>
          <w:tcPr>
            <w:tcW w:w="2183" w:type="dxa"/>
            <w:vAlign w:val="center"/>
          </w:tcPr>
          <w:p w14:paraId="084054BD">
            <w:pPr>
              <w:spacing w:line="280" w:lineRule="exact"/>
              <w:jc w:val="center"/>
            </w:pPr>
            <w:r>
              <w:t>&lt;=100 mA@3.3 V</w:t>
            </w:r>
          </w:p>
        </w:tc>
        <w:tc>
          <w:tcPr>
            <w:tcW w:w="2183" w:type="dxa"/>
            <w:vAlign w:val="center"/>
          </w:tcPr>
          <w:p w14:paraId="26FF9ED1">
            <w:pPr>
              <w:spacing w:line="280" w:lineRule="exact"/>
              <w:jc w:val="center"/>
            </w:pPr>
            <w:r>
              <w:t>尚未用万用表或 USB 电流表实测</w:t>
            </w:r>
          </w:p>
        </w:tc>
        <w:tc>
          <w:tcPr>
            <w:tcW w:w="2183" w:type="dxa"/>
            <w:vAlign w:val="center"/>
          </w:tcPr>
          <w:p w14:paraId="377C8EB2">
            <w:pPr>
              <w:spacing w:line="280" w:lineRule="exact"/>
              <w:jc w:val="center"/>
            </w:pPr>
            <w:r>
              <w:t>待补充</w:t>
            </w:r>
          </w:p>
        </w:tc>
      </w:tr>
    </w:tbl>
    <w:p w14:paraId="4A35BE3F">
      <w:pPr>
        <w:spacing w:before="160" w:after="80" w:line="400" w:lineRule="exact"/>
      </w:pPr>
      <w:r>
        <w:rPr>
          <w:rFonts w:eastAsia="黑体"/>
          <w:b/>
          <w:sz w:val="28"/>
        </w:rPr>
        <w:t>7 总结与展望</w:t>
      </w:r>
    </w:p>
    <w:p w14:paraId="0AD05C1E">
      <w:pPr>
        <w:spacing w:before="120" w:after="40" w:line="400" w:lineRule="exact"/>
      </w:pPr>
      <w:r>
        <w:rPr>
          <w:rFonts w:eastAsia="黑体"/>
          <w:b/>
          <w:sz w:val="24"/>
        </w:rPr>
        <w:t>7.1 工作总结</w:t>
      </w:r>
    </w:p>
    <w:p w14:paraId="766AAD95">
      <w:pPr>
        <w:spacing w:line="400" w:lineRule="exact"/>
        <w:ind w:firstLine="420"/>
      </w:pPr>
      <w:r>
        <w:rPr>
          <w:sz w:val="24"/>
        </w:rPr>
        <w:t>本文完成了基于 ESP32-S3 的多传感器姿态与定位融合系统设计。硬件层面，完成了 IMU、磁力计、气压计和 GNSS 接口的 PCB 集成与连通验证。驱动层面，完成了 I2C 多设备管理、BMP280 补偿计算、HMC5883L 连续读取、MPU6500 数据采集、GPS UART 接收与 NMEA 解析。算法层面，完成了加速度计 12 参数标定、磁力计椭球拟合、航向残差补偿、互补滤波、Mahony 滤波、ESKF 静态姿态估计、AI IMU 去噪、GNSS/INS 松耦合和 PPS 时间同步验证。实验层面，生成了标定前后对比图、Allan 方差图、磁力计三维点云图、姿态算法对比图、BMP280 楼梯高度图和实时姿态网页显示。</w:t>
      </w:r>
    </w:p>
    <w:p w14:paraId="7592204A">
      <w:pPr>
        <w:spacing w:before="120" w:after="40" w:line="400" w:lineRule="exact"/>
      </w:pPr>
      <w:r>
        <w:rPr>
          <w:rFonts w:eastAsia="黑体"/>
          <w:b/>
          <w:sz w:val="24"/>
        </w:rPr>
        <w:t>7.2 不足与改进方向</w:t>
      </w:r>
    </w:p>
    <w:p w14:paraId="01EDBE22">
      <w:pPr>
        <w:spacing w:line="400" w:lineRule="exact"/>
        <w:ind w:firstLine="420"/>
      </w:pPr>
      <w:r>
        <w:rPr>
          <w:sz w:val="24"/>
        </w:rPr>
        <w:t>当前系统仍存在若干不足。第一，磁力计航向虽然平均误差接近 2 deg，但最大误差仍超过 2 deg，需要进一步优化磁力计安装位置、远离磁干扰源，并在更稳定的参考方向下重新采集多方向数据。第二，陀螺仪温度补偿未达到零偏漂移降低 10 倍的目标，后续应进行温度箱或自然升温/降温实验，建立更可靠的温度-零偏模型。第三，ESKF 静态实验验证的是输出稳定性，不是绝对姿态精度，后续需要使用水平仪、角度台或已知姿态工装提供真值。第四，GNSS/INS 当前主要在静态数据上验证，户外 GPS 轨迹叠加选做项未完成，后续应先完善有效定位判断和离线日志回传流程，再评价动态定位效果。第五，AI 去噪使用静态弱监督目标，尚未验证对真实运动轨迹误差的改善。</w:t>
      </w:r>
    </w:p>
    <w:p w14:paraId="18A3CC96">
      <w:pPr>
        <w:spacing w:before="120" w:after="40" w:line="400" w:lineRule="exact"/>
      </w:pPr>
      <w:r>
        <w:rPr>
          <w:rFonts w:eastAsia="黑体"/>
          <w:b/>
          <w:sz w:val="24"/>
        </w:rPr>
        <w:t>7.3 个人收获与反思</w:t>
      </w:r>
    </w:p>
    <w:p w14:paraId="5EEC4CBE">
      <w:pPr>
        <w:spacing w:line="400" w:lineRule="exact"/>
        <w:ind w:firstLine="420"/>
      </w:pPr>
      <w:r>
        <w:rPr>
          <w:sz w:val="24"/>
        </w:rPr>
        <w:t>通过本课题，完成了从 PCB 接线确认、嵌入式驱动开发、数据采集、传感器标定、融合算法实现到论文图表整理的完整流程。实验过程中可以看到，低成本传感器的可用性很大程度取决于标定质量、实验工况和数据验证方法。同一个算法如果缺少合适真值，就不能简单宣称精度达标；同一组数据如果采集流程不闭环，也会导致无法复现实验结果。因此，在后续工程实践中，应先完成短时闭环验证，再进行长时间正式采集；在论文表述中，应严格区分“输出稳定性”“相对误差”和“绝对精度”。</w:t>
      </w:r>
    </w:p>
    <w:p w14:paraId="2A48F2FC">
      <w:pPr>
        <w:spacing w:before="160" w:after="80" w:line="400" w:lineRule="exact"/>
      </w:pPr>
      <w:r>
        <w:rPr>
          <w:rFonts w:eastAsia="黑体"/>
          <w:b/>
          <w:sz w:val="28"/>
        </w:rPr>
        <w:t>致谢</w:t>
      </w:r>
    </w:p>
    <w:p w14:paraId="4B9E7ED8">
      <w:pPr>
        <w:spacing w:line="400" w:lineRule="exact"/>
        <w:ind w:firstLine="420"/>
      </w:pPr>
      <w:r>
        <w:rPr>
          <w:sz w:val="24"/>
        </w:rPr>
        <w:t>感谢课程提供的 ESP32-S3 开发平台、传感器实验任务和 PCB 设计要求。感谢实验过程中提供硬件接线、传感器模块和测试环境支持的同学与老师。</w:t>
      </w:r>
    </w:p>
    <w:p w14:paraId="1A750162">
      <w:pPr>
        <w:spacing w:before="160" w:after="80" w:line="280" w:lineRule="exact"/>
      </w:pPr>
      <w:r>
        <w:rPr>
          <w:rFonts w:eastAsia="黑体"/>
          <w:b/>
        </w:rPr>
        <w:t>参考文献</w:t>
      </w:r>
    </w:p>
    <w:p w14:paraId="15C2C912">
      <w:pPr>
        <w:spacing w:after="20" w:line="280" w:lineRule="exact"/>
      </w:pPr>
      <w:r>
        <w:rPr>
          <w:sz w:val="18"/>
        </w:rPr>
        <w:t>[1] Bosch Sensortec. BMP280 Digital Pressure Sensor Datasheet．</w:t>
      </w:r>
    </w:p>
    <w:p w14:paraId="6CA8816A">
      <w:pPr>
        <w:spacing w:after="20" w:line="280" w:lineRule="exact"/>
      </w:pPr>
      <w:r>
        <w:rPr>
          <w:sz w:val="18"/>
        </w:rPr>
        <w:t>[2] InvenSense. MPU-6000 and MPU-6050 Product Specification．</w:t>
      </w:r>
    </w:p>
    <w:p w14:paraId="1779C376">
      <w:pPr>
        <w:spacing w:after="20" w:line="280" w:lineRule="exact"/>
      </w:pPr>
      <w:r>
        <w:rPr>
          <w:sz w:val="18"/>
        </w:rPr>
        <w:t>[3] Honeywell. HMC5883L 3-Axis Digital Compass IC Datasheet．</w:t>
      </w:r>
    </w:p>
    <w:p w14:paraId="354C3466">
      <w:pPr>
        <w:spacing w:after="20" w:line="280" w:lineRule="exact"/>
      </w:pPr>
      <w:r>
        <w:rPr>
          <w:sz w:val="18"/>
        </w:rPr>
        <w:t>[4] Mahony R, Hamel T, Pflimlin J M. Nonlinear complementary filters on the special orthogonal group．IEEE Transactions on Automatic Control, 2008．</w:t>
      </w:r>
    </w:p>
    <w:p w14:paraId="4782FF2D">
      <w:pPr>
        <w:spacing w:after="20" w:line="280" w:lineRule="exact"/>
      </w:pPr>
      <w:r>
        <w:rPr>
          <w:sz w:val="18"/>
        </w:rPr>
        <w:t>[5] Madgwick S O H. An efficient orientation filter for inertial and inertial/magnetic sensor arrays．2010．</w:t>
      </w:r>
    </w:p>
    <w:p w14:paraId="07843E30">
      <w:pPr>
        <w:spacing w:after="20" w:line="280" w:lineRule="exact"/>
      </w:pPr>
      <w:r>
        <w:rPr>
          <w:sz w:val="18"/>
        </w:rPr>
        <w:t>[6] Groves P D. Principles of GNSS, Inertial, and Multisensor Integrated Navigation Systems．Artech House, 2013．</w:t>
      </w:r>
    </w:p>
    <w:p w14:paraId="77526CEF">
      <w:pPr>
        <w:spacing w:after="20" w:line="280" w:lineRule="exact"/>
      </w:pPr>
      <w:r>
        <w:rPr>
          <w:sz w:val="18"/>
        </w:rPr>
        <w:t>[7] IEEE. IEEE Standard for Inertial Sensor Terminology．</w:t>
      </w:r>
    </w:p>
    <w:p w14:paraId="302A0130">
      <w:pPr>
        <w:spacing w:before="160" w:after="80" w:line="400" w:lineRule="exact"/>
        <w:rPr>
          <w:rFonts w:eastAsia="黑体"/>
          <w:b/>
          <w:sz w:val="28"/>
        </w:rPr>
      </w:pPr>
      <w:r>
        <w:rPr>
          <w:rFonts w:eastAsia="黑体"/>
          <w:b/>
          <w:sz w:val="28"/>
        </w:rPr>
        <w:t>附录 A PCB 原理图</w:t>
      </w:r>
    </w:p>
    <w:p w14:paraId="567C6BB9">
      <w:pPr>
        <w:spacing w:before="160" w:after="80"/>
        <w:rPr>
          <w:rFonts w:eastAsia="黑体"/>
          <w:b/>
          <w:sz w:val="28"/>
        </w:rPr>
      </w:pPr>
      <w:r>
        <w:rPr>
          <w:rFonts w:hint="eastAsia" w:eastAsia="黑体"/>
          <w:b/>
          <w:sz w:val="28"/>
        </w:rPr>
        <w:drawing>
          <wp:inline distT="0" distB="0" distL="114300" distR="114300">
            <wp:extent cx="5544185" cy="3894455"/>
            <wp:effectExtent l="0" t="0" r="18415" b="10795"/>
            <wp:docPr id="15" name="图片 15" descr="de08d7e74e2cb897dc14ca3ac1d70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e08d7e74e2cb897dc14ca3ac1d7065c"/>
                    <pic:cNvPicPr>
                      <a:picLocks noChangeAspect="1"/>
                    </pic:cNvPicPr>
                  </pic:nvPicPr>
                  <pic:blipFill>
                    <a:blip r:embed="rId16"/>
                    <a:stretch>
                      <a:fillRect/>
                    </a:stretch>
                  </pic:blipFill>
                  <pic:spPr>
                    <a:xfrm>
                      <a:off x="0" y="0"/>
                      <a:ext cx="5544185" cy="3894455"/>
                    </a:xfrm>
                    <a:prstGeom prst="rect">
                      <a:avLst/>
                    </a:prstGeom>
                  </pic:spPr>
                </pic:pic>
              </a:graphicData>
            </a:graphic>
          </wp:inline>
        </w:drawing>
      </w:r>
    </w:p>
    <w:p w14:paraId="7E3D7783">
      <w:pPr>
        <w:spacing w:before="160" w:after="80"/>
        <w:rPr>
          <w:rFonts w:eastAsia="黑体"/>
          <w:b/>
          <w:sz w:val="28"/>
        </w:rPr>
      </w:pPr>
      <w:r>
        <w:rPr>
          <w:rFonts w:hint="eastAsia" w:eastAsia="黑体"/>
          <w:b/>
          <w:sz w:val="28"/>
        </w:rPr>
        <w:drawing>
          <wp:inline distT="0" distB="0" distL="114300" distR="114300">
            <wp:extent cx="5248275" cy="5248275"/>
            <wp:effectExtent l="0" t="0" r="9525" b="9525"/>
            <wp:docPr id="18" name="图片 18" descr="299129bccc718b297c6448f830902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99129bccc718b297c6448f830902eff"/>
                    <pic:cNvPicPr>
                      <a:picLocks noChangeAspect="1"/>
                    </pic:cNvPicPr>
                  </pic:nvPicPr>
                  <pic:blipFill>
                    <a:blip r:embed="rId17"/>
                    <a:stretch>
                      <a:fillRect/>
                    </a:stretch>
                  </pic:blipFill>
                  <pic:spPr>
                    <a:xfrm>
                      <a:off x="0" y="0"/>
                      <a:ext cx="5248275" cy="5248275"/>
                    </a:xfrm>
                    <a:prstGeom prst="rect">
                      <a:avLst/>
                    </a:prstGeom>
                  </pic:spPr>
                </pic:pic>
              </a:graphicData>
            </a:graphic>
          </wp:inline>
        </w:drawing>
      </w:r>
    </w:p>
    <w:p w14:paraId="171EDE98">
      <w:pPr>
        <w:spacing w:before="160" w:after="80" w:line="400" w:lineRule="exact"/>
        <w:rPr>
          <w:rFonts w:eastAsia="黑体"/>
          <w:b/>
          <w:sz w:val="28"/>
        </w:rPr>
      </w:pPr>
    </w:p>
    <w:p w14:paraId="164E2664">
      <w:pPr>
        <w:spacing w:before="160" w:after="80" w:line="400" w:lineRule="exact"/>
        <w:rPr>
          <w:rFonts w:eastAsia="黑体"/>
          <w:b/>
          <w:sz w:val="28"/>
        </w:rPr>
      </w:pPr>
    </w:p>
    <w:p w14:paraId="4F239482">
      <w:pPr>
        <w:spacing w:before="160" w:after="80" w:line="400" w:lineRule="exact"/>
        <w:rPr>
          <w:rFonts w:eastAsia="黑体"/>
          <w:b/>
          <w:sz w:val="28"/>
        </w:rPr>
      </w:pPr>
    </w:p>
    <w:p w14:paraId="23051253">
      <w:pPr>
        <w:spacing w:before="160" w:after="80" w:line="400" w:lineRule="exact"/>
        <w:rPr>
          <w:rFonts w:eastAsia="黑体"/>
          <w:b/>
          <w:sz w:val="28"/>
        </w:rPr>
      </w:pPr>
    </w:p>
    <w:p w14:paraId="149CBE7D">
      <w:pPr>
        <w:spacing w:before="160" w:after="80"/>
        <w:rPr>
          <w:rFonts w:eastAsia="黑体"/>
          <w:b/>
        </w:rPr>
      </w:pPr>
    </w:p>
    <w:p w14:paraId="5C448E0F">
      <w:pPr>
        <w:spacing w:before="160" w:after="80"/>
        <w:rPr>
          <w:rFonts w:eastAsia="黑体"/>
          <w:b/>
        </w:rPr>
      </w:pPr>
    </w:p>
    <w:p w14:paraId="4D0ACEAF">
      <w:pPr>
        <w:spacing w:before="160" w:after="80"/>
        <w:rPr>
          <w:rFonts w:eastAsia="黑体"/>
          <w:b/>
        </w:rPr>
      </w:pPr>
    </w:p>
    <w:p w14:paraId="32A7E55E">
      <w:pPr>
        <w:spacing w:before="160" w:after="80"/>
        <w:rPr>
          <w:rFonts w:eastAsia="黑体"/>
          <w:b/>
        </w:rPr>
      </w:pPr>
    </w:p>
    <w:p w14:paraId="6E172029">
      <w:pPr>
        <w:spacing w:before="160" w:after="80"/>
        <w:rPr>
          <w:rFonts w:eastAsia="黑体"/>
          <w:b/>
        </w:rPr>
      </w:pPr>
    </w:p>
    <w:p w14:paraId="0839BD02">
      <w:pPr>
        <w:spacing w:before="160" w:after="80"/>
        <w:rPr>
          <w:rFonts w:eastAsia="黑体"/>
          <w:b/>
        </w:rPr>
      </w:pPr>
    </w:p>
    <w:p w14:paraId="2A14AFCC">
      <w:pPr>
        <w:spacing w:before="160" w:after="80"/>
        <w:rPr>
          <w:rFonts w:eastAsia="黑体"/>
          <w:b/>
        </w:rPr>
      </w:pPr>
    </w:p>
    <w:p w14:paraId="76A8F62E">
      <w:pPr>
        <w:spacing w:before="160" w:after="80"/>
      </w:pPr>
      <w:r>
        <w:rPr>
          <w:rFonts w:eastAsia="黑体"/>
          <w:b/>
          <w:sz w:val="24"/>
        </w:rPr>
        <w:t>附录 B 关键代码清单</w:t>
      </w:r>
    </w:p>
    <w:p w14:paraId="4AF93114">
      <w:pPr>
        <w:spacing w:line="400" w:lineRule="exact"/>
      </w:pPr>
      <w:r>
        <w:t>本附录整理本文实验中实际使用的核心程序。完整工程位于 sensor_fusion_nogps_vscode，固件主程序为 main/main.c，离线标定、数据记录和可视化脚本位于 analysis 目录。清单仅保留与论文方法和实验直接对应的关键函数，避免把全部工程代码简单堆入附录。</w:t>
      </w:r>
    </w:p>
    <w:p w14:paraId="54DCBB88">
      <w:pPr>
        <w:spacing w:before="80" w:after="80"/>
        <w:jc w:val="center"/>
      </w:pPr>
      <w:r>
        <w:rPr>
          <w:sz w:val="18"/>
        </w:rPr>
        <w:t>表 B.1 关键函数与论文内容对应关系</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1B36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83" w:type="dxa"/>
            <w:vAlign w:val="center"/>
          </w:tcPr>
          <w:p w14:paraId="3313467F">
            <w:pPr>
              <w:jc w:val="center"/>
            </w:pPr>
            <w:r>
              <w:rPr>
                <w:sz w:val="18"/>
              </w:rPr>
              <w:t>模块</w:t>
            </w:r>
          </w:p>
        </w:tc>
        <w:tc>
          <w:tcPr>
            <w:tcW w:w="2183" w:type="dxa"/>
            <w:vAlign w:val="center"/>
          </w:tcPr>
          <w:p w14:paraId="058433CE">
            <w:pPr>
              <w:jc w:val="center"/>
            </w:pPr>
            <w:r>
              <w:rPr>
                <w:sz w:val="18"/>
              </w:rPr>
              <w:t>文件/函数</w:t>
            </w:r>
          </w:p>
        </w:tc>
        <w:tc>
          <w:tcPr>
            <w:tcW w:w="2183" w:type="dxa"/>
            <w:vAlign w:val="center"/>
          </w:tcPr>
          <w:p w14:paraId="3BC42C1F">
            <w:pPr>
              <w:jc w:val="center"/>
            </w:pPr>
            <w:r>
              <w:rPr>
                <w:sz w:val="18"/>
              </w:rPr>
              <w:t>作用</w:t>
            </w:r>
          </w:p>
        </w:tc>
        <w:tc>
          <w:tcPr>
            <w:tcW w:w="2183" w:type="dxa"/>
            <w:vAlign w:val="center"/>
          </w:tcPr>
          <w:p w14:paraId="6FDD6345">
            <w:pPr>
              <w:jc w:val="center"/>
            </w:pPr>
            <w:r>
              <w:rPr>
                <w:sz w:val="18"/>
              </w:rPr>
              <w:t>对应章节</w:t>
            </w:r>
          </w:p>
        </w:tc>
      </w:tr>
      <w:tr w14:paraId="55347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0D8ADD0F">
            <w:pPr>
              <w:jc w:val="center"/>
            </w:pPr>
            <w:r>
              <w:rPr>
                <w:sz w:val="18"/>
              </w:rPr>
              <w:t>I2C 总线</w:t>
            </w:r>
          </w:p>
        </w:tc>
        <w:tc>
          <w:tcPr>
            <w:tcW w:w="2183" w:type="dxa"/>
            <w:vAlign w:val="center"/>
          </w:tcPr>
          <w:p w14:paraId="234F52A1">
            <w:pPr>
              <w:jc w:val="center"/>
            </w:pPr>
            <w:r>
              <w:rPr>
                <w:sz w:val="18"/>
              </w:rPr>
              <w:t>main/main.c: i2c_bus_init(), i2c_scan()</w:t>
            </w:r>
          </w:p>
        </w:tc>
        <w:tc>
          <w:tcPr>
            <w:tcW w:w="2183" w:type="dxa"/>
            <w:vAlign w:val="center"/>
          </w:tcPr>
          <w:p w14:paraId="3521BD96">
            <w:pPr>
              <w:jc w:val="center"/>
            </w:pPr>
            <w:r>
              <w:rPr>
                <w:sz w:val="18"/>
              </w:rPr>
              <w:t>配置 ESP32-S3 I2C 主机并扫描 0x1E、0x68、0x76 等设备地址</w:t>
            </w:r>
          </w:p>
        </w:tc>
        <w:tc>
          <w:tcPr>
            <w:tcW w:w="2183" w:type="dxa"/>
            <w:vAlign w:val="center"/>
          </w:tcPr>
          <w:p w14:paraId="6A72E7D3">
            <w:pPr>
              <w:jc w:val="center"/>
            </w:pPr>
            <w:r>
              <w:rPr>
                <w:sz w:val="18"/>
              </w:rPr>
              <w:t>3.1</w:t>
            </w:r>
          </w:p>
        </w:tc>
      </w:tr>
      <w:tr w14:paraId="5BC86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599F7EFE">
            <w:pPr>
              <w:jc w:val="center"/>
            </w:pPr>
            <w:r>
              <w:rPr>
                <w:sz w:val="18"/>
              </w:rPr>
              <w:t>MPU IMU</w:t>
            </w:r>
          </w:p>
        </w:tc>
        <w:tc>
          <w:tcPr>
            <w:tcW w:w="2183" w:type="dxa"/>
            <w:vAlign w:val="center"/>
          </w:tcPr>
          <w:p w14:paraId="56D7AC11">
            <w:pPr>
              <w:jc w:val="center"/>
            </w:pPr>
            <w:r>
              <w:rPr>
                <w:sz w:val="18"/>
              </w:rPr>
              <w:t>mpu_init(), mpu_read_sample(), apply_accel_calibration()</w:t>
            </w:r>
          </w:p>
        </w:tc>
        <w:tc>
          <w:tcPr>
            <w:tcW w:w="2183" w:type="dxa"/>
            <w:vAlign w:val="center"/>
          </w:tcPr>
          <w:p w14:paraId="2AF0E131">
            <w:pPr>
              <w:jc w:val="center"/>
            </w:pPr>
            <w:r>
              <w:rPr>
                <w:sz w:val="18"/>
              </w:rPr>
              <w:t>读取六轴惯性数据，完成 12 参数加速度计标定和陀螺仪温度补偿</w:t>
            </w:r>
          </w:p>
        </w:tc>
        <w:tc>
          <w:tcPr>
            <w:tcW w:w="2183" w:type="dxa"/>
            <w:vAlign w:val="center"/>
          </w:tcPr>
          <w:p w14:paraId="75FBE68B">
            <w:pPr>
              <w:jc w:val="center"/>
            </w:pPr>
            <w:r>
              <w:rPr>
                <w:sz w:val="18"/>
              </w:rPr>
              <w:t>3.2、4.1、4.4</w:t>
            </w:r>
          </w:p>
        </w:tc>
      </w:tr>
      <w:tr w14:paraId="2F0A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32795399">
            <w:pPr>
              <w:jc w:val="center"/>
            </w:pPr>
            <w:r>
              <w:rPr>
                <w:sz w:val="18"/>
              </w:rPr>
              <w:t>姿态融合</w:t>
            </w:r>
          </w:p>
        </w:tc>
        <w:tc>
          <w:tcPr>
            <w:tcW w:w="2183" w:type="dxa"/>
            <w:vAlign w:val="center"/>
          </w:tcPr>
          <w:p w14:paraId="7388EEA5">
            <w:pPr>
              <w:jc w:val="center"/>
            </w:pPr>
            <w:r>
              <w:rPr>
                <w:sz w:val="18"/>
              </w:rPr>
              <w:t>complementary_update(), mahony_update()</w:t>
            </w:r>
          </w:p>
        </w:tc>
        <w:tc>
          <w:tcPr>
            <w:tcW w:w="2183" w:type="dxa"/>
            <w:vAlign w:val="center"/>
          </w:tcPr>
          <w:p w14:paraId="67381684">
            <w:pPr>
              <w:jc w:val="center"/>
            </w:pPr>
            <w:r>
              <w:rPr>
                <w:sz w:val="18"/>
              </w:rPr>
              <w:t>实现互补滤波和 Mahony 姿态融合，输出 Roll、Pitch、Yaw</w:t>
            </w:r>
          </w:p>
        </w:tc>
        <w:tc>
          <w:tcPr>
            <w:tcW w:w="2183" w:type="dxa"/>
            <w:vAlign w:val="center"/>
          </w:tcPr>
          <w:p w14:paraId="6DC4B96A">
            <w:pPr>
              <w:jc w:val="center"/>
            </w:pPr>
            <w:r>
              <w:rPr>
                <w:sz w:val="18"/>
              </w:rPr>
              <w:t>5.1、6.3</w:t>
            </w:r>
          </w:p>
        </w:tc>
      </w:tr>
      <w:tr w14:paraId="5C0B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30B558DE">
            <w:pPr>
              <w:jc w:val="center"/>
            </w:pPr>
            <w:r>
              <w:rPr>
                <w:sz w:val="18"/>
              </w:rPr>
              <w:t>磁力计</w:t>
            </w:r>
          </w:p>
        </w:tc>
        <w:tc>
          <w:tcPr>
            <w:tcW w:w="2183" w:type="dxa"/>
            <w:vAlign w:val="center"/>
          </w:tcPr>
          <w:p w14:paraId="381F17E9">
            <w:pPr>
              <w:jc w:val="center"/>
            </w:pPr>
            <w:r>
              <w:rPr>
                <w:sz w:val="18"/>
              </w:rPr>
              <w:t>hmc_init(), hmc_read_sample(), mag_calibrate()</w:t>
            </w:r>
          </w:p>
        </w:tc>
        <w:tc>
          <w:tcPr>
            <w:tcW w:w="2183" w:type="dxa"/>
            <w:vAlign w:val="center"/>
          </w:tcPr>
          <w:p w14:paraId="1BE528A1">
            <w:pPr>
              <w:jc w:val="center"/>
            </w:pPr>
            <w:r>
              <w:rPr>
                <w:sz w:val="18"/>
              </w:rPr>
              <w:t>读取三轴磁场，应用椭球拟合得到的硬铁/软铁补偿</w:t>
            </w:r>
          </w:p>
        </w:tc>
        <w:tc>
          <w:tcPr>
            <w:tcW w:w="2183" w:type="dxa"/>
            <w:vAlign w:val="center"/>
          </w:tcPr>
          <w:p w14:paraId="415459F1">
            <w:pPr>
              <w:jc w:val="center"/>
            </w:pPr>
            <w:r>
              <w:rPr>
                <w:sz w:val="18"/>
              </w:rPr>
              <w:t>3.3、4.3、5.2</w:t>
            </w:r>
          </w:p>
        </w:tc>
      </w:tr>
      <w:tr w14:paraId="37EB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37D1F1C3">
            <w:pPr>
              <w:jc w:val="center"/>
            </w:pPr>
            <w:r>
              <w:rPr>
                <w:sz w:val="18"/>
              </w:rPr>
              <w:t>气压计</w:t>
            </w:r>
          </w:p>
        </w:tc>
        <w:tc>
          <w:tcPr>
            <w:tcW w:w="2183" w:type="dxa"/>
            <w:vAlign w:val="center"/>
          </w:tcPr>
          <w:p w14:paraId="0C3489F4">
            <w:pPr>
              <w:jc w:val="center"/>
            </w:pPr>
            <w:r>
              <w:rPr>
                <w:sz w:val="18"/>
              </w:rPr>
              <w:t>bmp_init(), bmp_read_sample(), pressure_to_altitude()</w:t>
            </w:r>
          </w:p>
        </w:tc>
        <w:tc>
          <w:tcPr>
            <w:tcW w:w="2183" w:type="dxa"/>
            <w:vAlign w:val="center"/>
          </w:tcPr>
          <w:p w14:paraId="569D0D63">
            <w:pPr>
              <w:jc w:val="center"/>
            </w:pPr>
            <w:r>
              <w:rPr>
                <w:sz w:val="18"/>
              </w:rPr>
              <w:t>读取温度、气压并换算相对高度，用于楼梯高度实验</w:t>
            </w:r>
          </w:p>
        </w:tc>
        <w:tc>
          <w:tcPr>
            <w:tcW w:w="2183" w:type="dxa"/>
            <w:vAlign w:val="center"/>
          </w:tcPr>
          <w:p w14:paraId="62176E32">
            <w:pPr>
              <w:jc w:val="center"/>
            </w:pPr>
            <w:r>
              <w:rPr>
                <w:sz w:val="18"/>
              </w:rPr>
              <w:t>3.4、6.4</w:t>
            </w:r>
          </w:p>
        </w:tc>
      </w:tr>
      <w:tr w14:paraId="7E1F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5E15B4BE">
            <w:pPr>
              <w:jc w:val="center"/>
            </w:pPr>
            <w:r>
              <w:rPr>
                <w:sz w:val="18"/>
              </w:rPr>
              <w:t>GPS</w:t>
            </w:r>
          </w:p>
        </w:tc>
        <w:tc>
          <w:tcPr>
            <w:tcW w:w="2183" w:type="dxa"/>
            <w:vAlign w:val="center"/>
          </w:tcPr>
          <w:p w14:paraId="01C3C63A">
            <w:pPr>
              <w:jc w:val="center"/>
            </w:pPr>
            <w:r>
              <w:rPr>
                <w:sz w:val="18"/>
              </w:rPr>
              <w:t>gps_uart_init(), gps_parse_and_print(), gps_pps_isr_handler()</w:t>
            </w:r>
          </w:p>
        </w:tc>
        <w:tc>
          <w:tcPr>
            <w:tcW w:w="2183" w:type="dxa"/>
            <w:vAlign w:val="center"/>
          </w:tcPr>
          <w:p w14:paraId="4E985372">
            <w:pPr>
              <w:jc w:val="center"/>
            </w:pPr>
            <w:r>
              <w:rPr>
                <w:sz w:val="18"/>
              </w:rPr>
              <w:t>解析 NMEA GGA/RMC 语句，记录 PPS 时间同步信息</w:t>
            </w:r>
          </w:p>
        </w:tc>
        <w:tc>
          <w:tcPr>
            <w:tcW w:w="2183" w:type="dxa"/>
            <w:vAlign w:val="center"/>
          </w:tcPr>
          <w:p w14:paraId="44C614FB">
            <w:pPr>
              <w:jc w:val="center"/>
            </w:pPr>
            <w:r>
              <w:rPr>
                <w:sz w:val="18"/>
              </w:rPr>
              <w:t>3.5、5.3</w:t>
            </w:r>
          </w:p>
        </w:tc>
      </w:tr>
      <w:tr w14:paraId="5A92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vAlign w:val="center"/>
          </w:tcPr>
          <w:p w14:paraId="240E7311">
            <w:pPr>
              <w:jc w:val="center"/>
            </w:pPr>
            <w:r>
              <w:rPr>
                <w:sz w:val="18"/>
              </w:rPr>
              <w:t>Python 分析</w:t>
            </w:r>
          </w:p>
        </w:tc>
        <w:tc>
          <w:tcPr>
            <w:tcW w:w="2183" w:type="dxa"/>
            <w:vAlign w:val="center"/>
          </w:tcPr>
          <w:p w14:paraId="59611BEE">
            <w:pPr>
              <w:jc w:val="center"/>
            </w:pPr>
            <w:r>
              <w:rPr>
                <w:sz w:val="18"/>
              </w:rPr>
              <w:t>analysis/*.py</w:t>
            </w:r>
          </w:p>
        </w:tc>
        <w:tc>
          <w:tcPr>
            <w:tcW w:w="2183" w:type="dxa"/>
            <w:vAlign w:val="center"/>
          </w:tcPr>
          <w:p w14:paraId="7D79619C">
            <w:pPr>
              <w:jc w:val="center"/>
            </w:pPr>
            <w:r>
              <w:rPr>
                <w:sz w:val="18"/>
              </w:rPr>
              <w:t>完成六位置标定、磁力计椭球拟合、Allan 方差、残差补偿和图表生成</w:t>
            </w:r>
          </w:p>
        </w:tc>
        <w:tc>
          <w:tcPr>
            <w:tcW w:w="2183" w:type="dxa"/>
            <w:vAlign w:val="center"/>
          </w:tcPr>
          <w:p w14:paraId="34A289F2">
            <w:pPr>
              <w:jc w:val="center"/>
            </w:pPr>
            <w:r>
              <w:rPr>
                <w:sz w:val="18"/>
              </w:rPr>
              <w:t>4、6</w:t>
            </w:r>
          </w:p>
        </w:tc>
      </w:tr>
    </w:tbl>
    <w:p w14:paraId="4D09BAB4">
      <w:pPr>
        <w:spacing w:before="160" w:after="80"/>
      </w:pPr>
      <w:r>
        <w:rPr>
          <w:rFonts w:eastAsia="黑体"/>
          <w:b/>
        </w:rPr>
        <w:t>B.1 I2C 总线初始化与设备扫描</w:t>
      </w:r>
    </w:p>
    <w:p w14:paraId="094C64EF">
      <w:pPr>
        <w:spacing w:line="400" w:lineRule="exact"/>
      </w:pPr>
      <w:r>
        <w:t>I2C 总线采用 ESP-IDF 新版 i2c_master 驱动。初始化后先执行地址扫描，用于确认 IMU、磁力计和气压计是否同时在线。</w:t>
      </w:r>
    </w:p>
    <w:p w14:paraId="52C8DA9F">
      <w:pPr>
        <w:spacing w:before="40" w:after="80"/>
      </w:pPr>
      <w:r>
        <w:rPr>
          <w:rFonts w:ascii="Consolas" w:hAnsi="Consolas" w:eastAsia="Consolas"/>
          <w:sz w:val="16"/>
        </w:rPr>
        <w:t>static esp_err_t i2c_bus_init(void)</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i2c_master_bus_config_t bus_config = {</w:t>
      </w:r>
      <w:r>
        <w:rPr>
          <w:rFonts w:ascii="Consolas" w:hAnsi="Consolas" w:eastAsia="Consolas"/>
          <w:sz w:val="16"/>
        </w:rPr>
        <w:br w:type="textWrapping"/>
      </w:r>
      <w:r>
        <w:rPr>
          <w:rFonts w:ascii="Consolas" w:hAnsi="Consolas" w:eastAsia="Consolas"/>
          <w:sz w:val="16"/>
        </w:rPr>
        <w:t xml:space="preserve">        .clk_source = I2C_CLK_SRC_DEFAULT,</w:t>
      </w:r>
      <w:r>
        <w:rPr>
          <w:rFonts w:ascii="Consolas" w:hAnsi="Consolas" w:eastAsia="Consolas"/>
          <w:sz w:val="16"/>
        </w:rPr>
        <w:br w:type="textWrapping"/>
      </w:r>
      <w:r>
        <w:rPr>
          <w:rFonts w:ascii="Consolas" w:hAnsi="Consolas" w:eastAsia="Consolas"/>
          <w:sz w:val="16"/>
        </w:rPr>
        <w:t xml:space="preserve">        .i2c_port = I2C_PORT,</w:t>
      </w:r>
      <w:r>
        <w:rPr>
          <w:rFonts w:ascii="Consolas" w:hAnsi="Consolas" w:eastAsia="Consolas"/>
          <w:sz w:val="16"/>
        </w:rPr>
        <w:br w:type="textWrapping"/>
      </w:r>
      <w:r>
        <w:rPr>
          <w:rFonts w:ascii="Consolas" w:hAnsi="Consolas" w:eastAsia="Consolas"/>
          <w:sz w:val="16"/>
        </w:rPr>
        <w:t xml:space="preserve">        .sda_io_num = I2C_SDA_IO,</w:t>
      </w:r>
      <w:r>
        <w:rPr>
          <w:rFonts w:ascii="Consolas" w:hAnsi="Consolas" w:eastAsia="Consolas"/>
          <w:sz w:val="16"/>
        </w:rPr>
        <w:br w:type="textWrapping"/>
      </w:r>
      <w:r>
        <w:rPr>
          <w:rFonts w:ascii="Consolas" w:hAnsi="Consolas" w:eastAsia="Consolas"/>
          <w:sz w:val="16"/>
        </w:rPr>
        <w:t xml:space="preserve">        .scl_io_num = I2C_SCL_IO,</w:t>
      </w:r>
      <w:r>
        <w:rPr>
          <w:rFonts w:ascii="Consolas" w:hAnsi="Consolas" w:eastAsia="Consolas"/>
          <w:sz w:val="16"/>
        </w:rPr>
        <w:br w:type="textWrapping"/>
      </w:r>
      <w:r>
        <w:rPr>
          <w:rFonts w:ascii="Consolas" w:hAnsi="Consolas" w:eastAsia="Consolas"/>
          <w:sz w:val="16"/>
        </w:rPr>
        <w:t xml:space="preserve">        .glitch_ignore_cnt = 7,</w:t>
      </w:r>
      <w:r>
        <w:rPr>
          <w:rFonts w:ascii="Consolas" w:hAnsi="Consolas" w:eastAsia="Consolas"/>
          <w:sz w:val="16"/>
        </w:rPr>
        <w:br w:type="textWrapping"/>
      </w:r>
      <w:r>
        <w:rPr>
          <w:rFonts w:ascii="Consolas" w:hAnsi="Consolas" w:eastAsia="Consolas"/>
          <w:sz w:val="16"/>
        </w:rPr>
        <w:t xml:space="preserve">        .flags.enable_internal_pullup = true,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i2c_mutex = xSemaphoreCreateMutex();</w:t>
      </w:r>
      <w:r>
        <w:rPr>
          <w:rFonts w:ascii="Consolas" w:hAnsi="Consolas" w:eastAsia="Consolas"/>
          <w:sz w:val="16"/>
        </w:rPr>
        <w:br w:type="textWrapping"/>
      </w:r>
      <w:r>
        <w:rPr>
          <w:rFonts w:ascii="Consolas" w:hAnsi="Consolas" w:eastAsia="Consolas"/>
          <w:sz w:val="16"/>
        </w:rPr>
        <w:t xml:space="preserve">    return i2c_new_master_bus(&amp;bus_config, &amp;i2c_bus);</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static void i2c_scan(void)</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for (uint8_t addr = 1; addr &lt; 0x7F; ++addr) {</w:t>
      </w:r>
      <w:r>
        <w:rPr>
          <w:rFonts w:ascii="Consolas" w:hAnsi="Consolas" w:eastAsia="Consolas"/>
          <w:sz w:val="16"/>
        </w:rPr>
        <w:br w:type="textWrapping"/>
      </w:r>
      <w:r>
        <w:rPr>
          <w:rFonts w:ascii="Consolas" w:hAnsi="Consolas" w:eastAsia="Consolas"/>
          <w:sz w:val="16"/>
        </w:rPr>
        <w:t xml:space="preserve">        if (i2c_master_probe(i2c_bus, addr, 30) == ESP_OK) {</w:t>
      </w:r>
      <w:r>
        <w:rPr>
          <w:rFonts w:ascii="Consolas" w:hAnsi="Consolas" w:eastAsia="Consolas"/>
          <w:sz w:val="16"/>
        </w:rPr>
        <w:br w:type="textWrapping"/>
      </w:r>
      <w:r>
        <w:rPr>
          <w:rFonts w:ascii="Consolas" w:hAnsi="Consolas" w:eastAsia="Consolas"/>
          <w:sz w:val="16"/>
        </w:rPr>
        <w:t xml:space="preserve">            printf("I2C_DEVICE,0x%02X\n", addr);</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w:t>
      </w:r>
    </w:p>
    <w:p w14:paraId="7E77EFA2">
      <w:pPr>
        <w:spacing w:before="160" w:after="80"/>
      </w:pPr>
      <w:r>
        <w:rPr>
          <w:rFonts w:eastAsia="黑体"/>
          <w:b/>
        </w:rPr>
        <w:t>B.2 MPU 数据读取、12 参数补偿与陀螺仪温度补偿</w:t>
      </w:r>
    </w:p>
    <w:p w14:paraId="5A310CF1">
      <w:pPr>
        <w:spacing w:line="400" w:lineRule="exact"/>
      </w:pPr>
      <w:r>
        <w:t>MPU 原始加速度先按量程换算为 g，再经过 3×3 矩阵和 3×1 零偏向量补偿；角速度使用温度二次模型扣除零偏。</w:t>
      </w:r>
    </w:p>
    <w:p w14:paraId="26CA5364">
      <w:pPr>
        <w:spacing w:before="40" w:after="80"/>
      </w:pPr>
      <w:r>
        <w:rPr>
          <w:rFonts w:ascii="Consolas" w:hAnsi="Consolas" w:eastAsia="Consolas"/>
          <w:sz w:val="16"/>
        </w:rPr>
        <w:t>static void apply_accel_calibration(float *ax, float *ay, float *az)</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float raw[3] = {*ax - C_BIAS[0], *ay - C_BIAS[1], *az - C_BIAS[2]};</w:t>
      </w:r>
      <w:r>
        <w:rPr>
          <w:rFonts w:ascii="Consolas" w:hAnsi="Consolas" w:eastAsia="Consolas"/>
          <w:sz w:val="16"/>
        </w:rPr>
        <w:br w:type="textWrapping"/>
      </w:r>
      <w:r>
        <w:rPr>
          <w:rFonts w:ascii="Consolas" w:hAnsi="Consolas" w:eastAsia="Consolas"/>
          <w:sz w:val="16"/>
        </w:rPr>
        <w:t xml:space="preserve">    float corrected[3];</w:t>
      </w:r>
      <w:r>
        <w:rPr>
          <w:rFonts w:ascii="Consolas" w:hAnsi="Consolas" w:eastAsia="Consolas"/>
          <w:sz w:val="16"/>
        </w:rPr>
        <w:br w:type="textWrapping"/>
      </w:r>
      <w:r>
        <w:rPr>
          <w:rFonts w:ascii="Consolas" w:hAnsi="Consolas" w:eastAsia="Consolas"/>
          <w:sz w:val="16"/>
        </w:rPr>
        <w:t xml:space="preserve">    for (int r = 0; r &lt; 3; ++r) {</w:t>
      </w:r>
      <w:r>
        <w:rPr>
          <w:rFonts w:ascii="Consolas" w:hAnsi="Consolas" w:eastAsia="Consolas"/>
          <w:sz w:val="16"/>
        </w:rPr>
        <w:br w:type="textWrapping"/>
      </w:r>
      <w:r>
        <w:rPr>
          <w:rFonts w:ascii="Consolas" w:hAnsi="Consolas" w:eastAsia="Consolas"/>
          <w:sz w:val="16"/>
        </w:rPr>
        <w:t xml:space="preserve">        corrected[r] = A_INV[r][0] * raw[0] +</w:t>
      </w:r>
      <w:r>
        <w:rPr>
          <w:rFonts w:ascii="Consolas" w:hAnsi="Consolas" w:eastAsia="Consolas"/>
          <w:sz w:val="16"/>
        </w:rPr>
        <w:br w:type="textWrapping"/>
      </w:r>
      <w:r>
        <w:rPr>
          <w:rFonts w:ascii="Consolas" w:hAnsi="Consolas" w:eastAsia="Consolas"/>
          <w:sz w:val="16"/>
        </w:rPr>
        <w:t xml:space="preserve">                       A_INV[r][1] * raw[1] +</w:t>
      </w:r>
      <w:r>
        <w:rPr>
          <w:rFonts w:ascii="Consolas" w:hAnsi="Consolas" w:eastAsia="Consolas"/>
          <w:sz w:val="16"/>
        </w:rPr>
        <w:br w:type="textWrapping"/>
      </w:r>
      <w:r>
        <w:rPr>
          <w:rFonts w:ascii="Consolas" w:hAnsi="Consolas" w:eastAsia="Consolas"/>
          <w:sz w:val="16"/>
        </w:rPr>
        <w:t xml:space="preserve">                       A_INV[r][2] * raw[2];</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*ax = corrected[0];</w:t>
      </w:r>
      <w:r>
        <w:rPr>
          <w:rFonts w:ascii="Consolas" w:hAnsi="Consolas" w:eastAsia="Consolas"/>
          <w:sz w:val="16"/>
        </w:rPr>
        <w:br w:type="textWrapping"/>
      </w:r>
      <w:r>
        <w:rPr>
          <w:rFonts w:ascii="Consolas" w:hAnsi="Consolas" w:eastAsia="Consolas"/>
          <w:sz w:val="16"/>
        </w:rPr>
        <w:t xml:space="preserve">    *ay = corrected[1];</w:t>
      </w:r>
      <w:r>
        <w:rPr>
          <w:rFonts w:ascii="Consolas" w:hAnsi="Consolas" w:eastAsia="Consolas"/>
          <w:sz w:val="16"/>
        </w:rPr>
        <w:br w:type="textWrapping"/>
      </w:r>
      <w:r>
        <w:rPr>
          <w:rFonts w:ascii="Consolas" w:hAnsi="Consolas" w:eastAsia="Consolas"/>
          <w:sz w:val="16"/>
        </w:rPr>
        <w:t xml:space="preserve">    *az = corrected[2];</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static float compensate_gyro(float raw, const float coef[3], float temp)</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float bias = coef[0] + coef[1] * temp + coef[2] * temp * temp;</w:t>
      </w:r>
      <w:r>
        <w:rPr>
          <w:rFonts w:ascii="Consolas" w:hAnsi="Consolas" w:eastAsia="Consolas"/>
          <w:sz w:val="16"/>
        </w:rPr>
        <w:br w:type="textWrapping"/>
      </w:r>
      <w:r>
        <w:rPr>
          <w:rFonts w:ascii="Consolas" w:hAnsi="Consolas" w:eastAsia="Consolas"/>
          <w:sz w:val="16"/>
        </w:rPr>
        <w:t xml:space="preserve">    return raw - bias;</w:t>
      </w:r>
      <w:r>
        <w:rPr>
          <w:rFonts w:ascii="Consolas" w:hAnsi="Consolas" w:eastAsia="Consolas"/>
          <w:sz w:val="16"/>
        </w:rPr>
        <w:br w:type="textWrapping"/>
      </w:r>
      <w:r>
        <w:rPr>
          <w:rFonts w:ascii="Consolas" w:hAnsi="Consolas" w:eastAsia="Consolas"/>
          <w:sz w:val="16"/>
        </w:rPr>
        <w:t>}</w:t>
      </w:r>
    </w:p>
    <w:p w14:paraId="3AEDF500">
      <w:pPr>
        <w:spacing w:before="160" w:after="80"/>
      </w:pPr>
      <w:r>
        <w:rPr>
          <w:rFonts w:eastAsia="黑体"/>
          <w:b/>
        </w:rPr>
        <w:t>B.3 互补滤波与 Mahony 姿态融合</w:t>
      </w:r>
    </w:p>
    <w:p w14:paraId="55DCDA63">
      <w:pPr>
        <w:spacing w:line="400" w:lineRule="exact"/>
      </w:pPr>
      <w:r>
        <w:t>互补滤波用于 Roll/Pitch 基线姿态估计，Mahony 滤波进一步融合陀螺仪、加速度计和磁力计，输出三轴姿态。</w:t>
      </w:r>
    </w:p>
    <w:p w14:paraId="14B2FC8E">
      <w:pPr>
        <w:spacing w:before="40" w:after="80"/>
      </w:pPr>
      <w:r>
        <w:rPr>
          <w:rFonts w:ascii="Consolas" w:hAnsi="Consolas" w:eastAsia="Consolas"/>
          <w:sz w:val="16"/>
        </w:rPr>
        <w:t>static void complementary_update(const imu_data_t *data)</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float roll_acc = atan2f(data-&gt;ay, data-&gt;az) * DEG_PER_RAD;</w:t>
      </w:r>
      <w:r>
        <w:rPr>
          <w:rFonts w:ascii="Consolas" w:hAnsi="Consolas" w:eastAsia="Consolas"/>
          <w:sz w:val="16"/>
        </w:rPr>
        <w:br w:type="textWrapping"/>
      </w:r>
      <w:r>
        <w:rPr>
          <w:rFonts w:ascii="Consolas" w:hAnsi="Consolas" w:eastAsia="Consolas"/>
          <w:sz w:val="16"/>
        </w:rPr>
        <w:t xml:space="preserve">    float pitch_acc = atan2f(-data-&gt;ax,</w:t>
      </w:r>
      <w:r>
        <w:rPr>
          <w:rFonts w:ascii="Consolas" w:hAnsi="Consolas" w:eastAsia="Consolas"/>
          <w:sz w:val="16"/>
        </w:rPr>
        <w:br w:type="textWrapping"/>
      </w:r>
      <w:r>
        <w:rPr>
          <w:rFonts w:ascii="Consolas" w:hAnsi="Consolas" w:eastAsia="Consolas"/>
          <w:sz w:val="16"/>
        </w:rPr>
        <w:t xml:space="preserve">        sqrtf(data-&gt;ay * data-&gt;ay + data-&gt;az * data-&gt;az)) * DEG_PER_RAD;</w:t>
      </w:r>
      <w:r>
        <w:rPr>
          <w:rFonts w:ascii="Consolas" w:hAnsi="Consolas" w:eastAsia="Consolas"/>
          <w:sz w:val="16"/>
        </w:rPr>
        <w:br w:type="textWrapping"/>
      </w:r>
      <w:r>
        <w:rPr>
          <w:rFonts w:ascii="Consolas" w:hAnsi="Consolas" w:eastAsia="Consolas"/>
          <w:sz w:val="16"/>
        </w:rPr>
        <w:t xml:space="preserve">    float dt_s = (data-&gt;timestamp_us - last_attitude_us) / 1000000.0f;</w:t>
      </w:r>
      <w:r>
        <w:rPr>
          <w:rFonts w:ascii="Consolas" w:hAnsi="Consolas" w:eastAsia="Consolas"/>
          <w:sz w:val="16"/>
        </w:rPr>
        <w:br w:type="textWrapping"/>
      </w:r>
      <w:r>
        <w:rPr>
          <w:rFonts w:ascii="Consolas" w:hAnsi="Consolas" w:eastAsia="Consolas"/>
          <w:sz w:val="16"/>
        </w:rPr>
        <w:t xml:space="preserve">    roll_deg = COMP_ALPHA * (roll_deg + data-&gt;gx * dt_s) +</w:t>
      </w:r>
      <w:r>
        <w:rPr>
          <w:rFonts w:ascii="Consolas" w:hAnsi="Consolas" w:eastAsia="Consolas"/>
          <w:sz w:val="16"/>
        </w:rPr>
        <w:br w:type="textWrapping"/>
      </w:r>
      <w:r>
        <w:rPr>
          <w:rFonts w:ascii="Consolas" w:hAnsi="Consolas" w:eastAsia="Consolas"/>
          <w:sz w:val="16"/>
        </w:rPr>
        <w:t xml:space="preserve">               (1.0f - COMP_ALPHA) * roll_acc;</w:t>
      </w:r>
      <w:r>
        <w:rPr>
          <w:rFonts w:ascii="Consolas" w:hAnsi="Consolas" w:eastAsia="Consolas"/>
          <w:sz w:val="16"/>
        </w:rPr>
        <w:br w:type="textWrapping"/>
      </w:r>
      <w:r>
        <w:rPr>
          <w:rFonts w:ascii="Consolas" w:hAnsi="Consolas" w:eastAsia="Consolas"/>
          <w:sz w:val="16"/>
        </w:rPr>
        <w:t xml:space="preserve">    pitch_deg = COMP_ALPHA * (pitch_deg + data-&gt;gy * dt_s) +</w:t>
      </w:r>
      <w:r>
        <w:rPr>
          <w:rFonts w:ascii="Consolas" w:hAnsi="Consolas" w:eastAsia="Consolas"/>
          <w:sz w:val="16"/>
        </w:rPr>
        <w:br w:type="textWrapping"/>
      </w:r>
      <w:r>
        <w:rPr>
          <w:rFonts w:ascii="Consolas" w:hAnsi="Consolas" w:eastAsia="Consolas"/>
          <w:sz w:val="16"/>
        </w:rPr>
        <w:t xml:space="preserve">                (1.0f - COMP_ALPHA) * pitch_acc;</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static bool mahony_update(const imu_data_t *imu,</w:t>
      </w:r>
      <w:r>
        <w:rPr>
          <w:rFonts w:ascii="Consolas" w:hAnsi="Consolas" w:eastAsia="Consolas"/>
          <w:sz w:val="16"/>
        </w:rPr>
        <w:br w:type="textWrapping"/>
      </w:r>
      <w:r>
        <w:rPr>
          <w:rFonts w:ascii="Consolas" w:hAnsi="Consolas" w:eastAsia="Consolas"/>
          <w:sz w:val="16"/>
        </w:rPr>
        <w:t xml:space="preserve">                          float mx, float my, float mz, float yaw_seed)</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 归一化加速度和磁场，构造误差项 halfex/halfey/halfez。 */</w:t>
      </w:r>
      <w:r>
        <w:rPr>
          <w:rFonts w:ascii="Consolas" w:hAnsi="Consolas" w:eastAsia="Consolas"/>
          <w:sz w:val="16"/>
        </w:rPr>
        <w:br w:type="textWrapping"/>
      </w:r>
      <w:r>
        <w:rPr>
          <w:rFonts w:ascii="Consolas" w:hAnsi="Consolas" w:eastAsia="Consolas"/>
          <w:sz w:val="16"/>
        </w:rPr>
        <w:t xml:space="preserve">    /* 使用比例-积分反馈修正陀螺仪，再积分更新四元数。 */</w:t>
      </w:r>
      <w:r>
        <w:rPr>
          <w:rFonts w:ascii="Consolas" w:hAnsi="Consolas" w:eastAsia="Consolas"/>
          <w:sz w:val="16"/>
        </w:rPr>
        <w:br w:type="textWrapping"/>
      </w:r>
      <w:r>
        <w:rPr>
          <w:rFonts w:ascii="Consolas" w:hAnsi="Consolas" w:eastAsia="Consolas"/>
          <w:sz w:val="16"/>
        </w:rPr>
        <w:t xml:space="preserve">    mahony_update_euler();</w:t>
      </w:r>
      <w:r>
        <w:rPr>
          <w:rFonts w:ascii="Consolas" w:hAnsi="Consolas" w:eastAsia="Consolas"/>
          <w:sz w:val="16"/>
        </w:rPr>
        <w:br w:type="textWrapping"/>
      </w:r>
      <w:r>
        <w:rPr>
          <w:rFonts w:ascii="Consolas" w:hAnsi="Consolas" w:eastAsia="Consolas"/>
          <w:sz w:val="16"/>
        </w:rPr>
        <w:t xml:space="preserve">    return true;</w:t>
      </w:r>
      <w:r>
        <w:rPr>
          <w:rFonts w:ascii="Consolas" w:hAnsi="Consolas" w:eastAsia="Consolas"/>
          <w:sz w:val="16"/>
        </w:rPr>
        <w:br w:type="textWrapping"/>
      </w:r>
      <w:r>
        <w:rPr>
          <w:rFonts w:ascii="Consolas" w:hAnsi="Consolas" w:eastAsia="Consolas"/>
          <w:sz w:val="16"/>
        </w:rPr>
        <w:t>}</w:t>
      </w:r>
    </w:p>
    <w:p w14:paraId="318F9F57">
      <w:pPr>
        <w:spacing w:before="160" w:after="80"/>
      </w:pPr>
      <w:r>
        <w:rPr>
          <w:rFonts w:eastAsia="黑体"/>
          <w:b/>
        </w:rPr>
        <w:t>B.4 磁力计椭球补偿与倾斜补偿航向</w:t>
      </w:r>
    </w:p>
    <w:p w14:paraId="6DE09895">
      <w:pPr>
        <w:spacing w:line="400" w:lineRule="exact"/>
      </w:pPr>
      <w:r>
        <w:t>磁力计补偿采用标定得到的硬铁中心 MAG_C 和软铁矩阵 MAG_W。航向计算时先进行倾斜补偿，再由水平磁场分量求角度。</w:t>
      </w:r>
    </w:p>
    <w:p w14:paraId="5C4A6D03">
      <w:pPr>
        <w:spacing w:before="40" w:after="80"/>
      </w:pPr>
      <w:r>
        <w:rPr>
          <w:rFonts w:ascii="Consolas" w:hAnsi="Consolas" w:eastAsia="Consolas"/>
          <w:sz w:val="16"/>
        </w:rPr>
        <w:t>static void mag_calibrate(float bx, float by, float bz,</w:t>
      </w:r>
      <w:r>
        <w:rPr>
          <w:rFonts w:ascii="Consolas" w:hAnsi="Consolas" w:eastAsia="Consolas"/>
          <w:sz w:val="16"/>
        </w:rPr>
        <w:br w:type="textWrapping"/>
      </w:r>
      <w:r>
        <w:rPr>
          <w:rFonts w:ascii="Consolas" w:hAnsi="Consolas" w:eastAsia="Consolas"/>
          <w:sz w:val="16"/>
        </w:rPr>
        <w:t xml:space="preserve">                          float *bx_cal, float *by_cal, float *bz_cal)</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float m0 = bx - MAG_C[0];</w:t>
      </w:r>
      <w:r>
        <w:rPr>
          <w:rFonts w:ascii="Consolas" w:hAnsi="Consolas" w:eastAsia="Consolas"/>
          <w:sz w:val="16"/>
        </w:rPr>
        <w:br w:type="textWrapping"/>
      </w:r>
      <w:r>
        <w:rPr>
          <w:rFonts w:ascii="Consolas" w:hAnsi="Consolas" w:eastAsia="Consolas"/>
          <w:sz w:val="16"/>
        </w:rPr>
        <w:t xml:space="preserve">    float m1 = by - MAG_C[1];</w:t>
      </w:r>
      <w:r>
        <w:rPr>
          <w:rFonts w:ascii="Consolas" w:hAnsi="Consolas" w:eastAsia="Consolas"/>
          <w:sz w:val="16"/>
        </w:rPr>
        <w:br w:type="textWrapping"/>
      </w:r>
      <w:r>
        <w:rPr>
          <w:rFonts w:ascii="Consolas" w:hAnsi="Consolas" w:eastAsia="Consolas"/>
          <w:sz w:val="16"/>
        </w:rPr>
        <w:t xml:space="preserve">    float m2 = bz - MAG_C[2];</w:t>
      </w:r>
      <w:r>
        <w:rPr>
          <w:rFonts w:ascii="Consolas" w:hAnsi="Consolas" w:eastAsia="Consolas"/>
          <w:sz w:val="16"/>
        </w:rPr>
        <w:br w:type="textWrapping"/>
      </w:r>
      <w:r>
        <w:rPr>
          <w:rFonts w:ascii="Consolas" w:hAnsi="Consolas" w:eastAsia="Consolas"/>
          <w:sz w:val="16"/>
        </w:rPr>
        <w:t xml:space="preserve">    *bx_cal = MAG_W[0][0] * m0 + MAG_W[0][1] * m1 + MAG_W[0][2] * m2;</w:t>
      </w:r>
      <w:r>
        <w:rPr>
          <w:rFonts w:ascii="Consolas" w:hAnsi="Consolas" w:eastAsia="Consolas"/>
          <w:sz w:val="16"/>
        </w:rPr>
        <w:br w:type="textWrapping"/>
      </w:r>
      <w:r>
        <w:rPr>
          <w:rFonts w:ascii="Consolas" w:hAnsi="Consolas" w:eastAsia="Consolas"/>
          <w:sz w:val="16"/>
        </w:rPr>
        <w:t xml:space="preserve">    *by_cal = MAG_W[1][0] * m0 + MAG_W[1][1] * m1 + MAG_W[1][2] * m2;</w:t>
      </w:r>
      <w:r>
        <w:rPr>
          <w:rFonts w:ascii="Consolas" w:hAnsi="Consolas" w:eastAsia="Consolas"/>
          <w:sz w:val="16"/>
        </w:rPr>
        <w:br w:type="textWrapping"/>
      </w:r>
      <w:r>
        <w:rPr>
          <w:rFonts w:ascii="Consolas" w:hAnsi="Consolas" w:eastAsia="Consolas"/>
          <w:sz w:val="16"/>
        </w:rPr>
        <w:t xml:space="preserve">    *bz_cal = MAG_W[2][0] * m0 + MAG_W[2][1] * m1 + MAG_W[2][2] * m2;</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static float compute_tilt_compensated_yaw(float bx, float by, float bz)</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float roll = roll_deg * RAD_PER_DEG;</w:t>
      </w:r>
      <w:r>
        <w:rPr>
          <w:rFonts w:ascii="Consolas" w:hAnsi="Consolas" w:eastAsia="Consolas"/>
          <w:sz w:val="16"/>
        </w:rPr>
        <w:br w:type="textWrapping"/>
      </w:r>
      <w:r>
        <w:rPr>
          <w:rFonts w:ascii="Consolas" w:hAnsi="Consolas" w:eastAsia="Consolas"/>
          <w:sz w:val="16"/>
        </w:rPr>
        <w:t xml:space="preserve">    float pitch = pitch_deg * RAD_PER_DEG;</w:t>
      </w:r>
      <w:r>
        <w:rPr>
          <w:rFonts w:ascii="Consolas" w:hAnsi="Consolas" w:eastAsia="Consolas"/>
          <w:sz w:val="16"/>
        </w:rPr>
        <w:br w:type="textWrapping"/>
      </w:r>
      <w:r>
        <w:rPr>
          <w:rFonts w:ascii="Consolas" w:hAnsi="Consolas" w:eastAsia="Consolas"/>
          <w:sz w:val="16"/>
        </w:rPr>
        <w:t xml:space="preserve">    float bx_h = bx * cosf(pitch) + bz * sinf(pitch);</w:t>
      </w:r>
      <w:r>
        <w:rPr>
          <w:rFonts w:ascii="Consolas" w:hAnsi="Consolas" w:eastAsia="Consolas"/>
          <w:sz w:val="16"/>
        </w:rPr>
        <w:br w:type="textWrapping"/>
      </w:r>
      <w:r>
        <w:rPr>
          <w:rFonts w:ascii="Consolas" w:hAnsi="Consolas" w:eastAsia="Consolas"/>
          <w:sz w:val="16"/>
        </w:rPr>
        <w:t xml:space="preserve">    float by_h = bx * sinf(roll) * sinf(pitch) +</w:t>
      </w:r>
      <w:r>
        <w:rPr>
          <w:rFonts w:ascii="Consolas" w:hAnsi="Consolas" w:eastAsia="Consolas"/>
          <w:sz w:val="16"/>
        </w:rPr>
        <w:br w:type="textWrapping"/>
      </w:r>
      <w:r>
        <w:rPr>
          <w:rFonts w:ascii="Consolas" w:hAnsi="Consolas" w:eastAsia="Consolas"/>
          <w:sz w:val="16"/>
        </w:rPr>
        <w:t xml:space="preserve">                 by * cosf(roll) -</w:t>
      </w:r>
      <w:r>
        <w:rPr>
          <w:rFonts w:ascii="Consolas" w:hAnsi="Consolas" w:eastAsia="Consolas"/>
          <w:sz w:val="16"/>
        </w:rPr>
        <w:br w:type="textWrapping"/>
      </w:r>
      <w:r>
        <w:rPr>
          <w:rFonts w:ascii="Consolas" w:hAnsi="Consolas" w:eastAsia="Consolas"/>
          <w:sz w:val="16"/>
        </w:rPr>
        <w:t xml:space="preserve">                 bz * sinf(roll) * cosf(pitch);</w:t>
      </w:r>
      <w:r>
        <w:rPr>
          <w:rFonts w:ascii="Consolas" w:hAnsi="Consolas" w:eastAsia="Consolas"/>
          <w:sz w:val="16"/>
        </w:rPr>
        <w:br w:type="textWrapping"/>
      </w:r>
      <w:r>
        <w:rPr>
          <w:rFonts w:ascii="Consolas" w:hAnsi="Consolas" w:eastAsia="Consolas"/>
          <w:sz w:val="16"/>
        </w:rPr>
        <w:t xml:space="preserve">    return compute_yaw(bx_h, by_h);</w:t>
      </w:r>
      <w:r>
        <w:rPr>
          <w:rFonts w:ascii="Consolas" w:hAnsi="Consolas" w:eastAsia="Consolas"/>
          <w:sz w:val="16"/>
        </w:rPr>
        <w:br w:type="textWrapping"/>
      </w:r>
      <w:r>
        <w:rPr>
          <w:rFonts w:ascii="Consolas" w:hAnsi="Consolas" w:eastAsia="Consolas"/>
          <w:sz w:val="16"/>
        </w:rPr>
        <w:t>}</w:t>
      </w:r>
    </w:p>
    <w:p w14:paraId="2E44E0AF">
      <w:pPr>
        <w:spacing w:before="160" w:after="80"/>
      </w:pPr>
      <w:r>
        <w:rPr>
          <w:rFonts w:eastAsia="黑体"/>
          <w:b/>
        </w:rPr>
        <w:t>B.5 BMP280 气压高度换算</w:t>
      </w:r>
    </w:p>
    <w:p w14:paraId="236C7630">
      <w:pPr>
        <w:spacing w:line="400" w:lineRule="exact"/>
      </w:pPr>
      <w:r>
        <w:t>BMP280 先按 Bosch 数据手册补偿温度和压力，再用标准气压高度公式计算相对高度。</w:t>
      </w:r>
    </w:p>
    <w:p w14:paraId="12FED666">
      <w:pPr>
        <w:spacing w:before="40" w:after="80"/>
      </w:pPr>
      <w:r>
        <w:rPr>
          <w:rFonts w:ascii="Consolas" w:hAnsi="Consolas" w:eastAsia="Consolas"/>
          <w:sz w:val="16"/>
        </w:rPr>
        <w:t>static float pressure_to_altitude(float pressure_pa, float sea_level_pa)</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if (pressure_pa &lt;= 0.0f || sea_level_pa &lt;= 0.0f) {</w:t>
      </w:r>
      <w:r>
        <w:rPr>
          <w:rFonts w:ascii="Consolas" w:hAnsi="Consolas" w:eastAsia="Consolas"/>
          <w:sz w:val="16"/>
        </w:rPr>
        <w:br w:type="textWrapping"/>
      </w:r>
      <w:r>
        <w:rPr>
          <w:rFonts w:ascii="Consolas" w:hAnsi="Consolas" w:eastAsia="Consolas"/>
          <w:sz w:val="16"/>
        </w:rPr>
        <w:t xml:space="preserve">        return NAN;</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44330.0f * (1.0f - powf(pressure_pa / sea_level_pa, 0.19029496f));</w:t>
      </w:r>
      <w:r>
        <w:rPr>
          <w:rFonts w:ascii="Consolas" w:hAnsi="Consolas" w:eastAsia="Consolas"/>
          <w:sz w:val="16"/>
        </w:rPr>
        <w:br w:type="textWrapping"/>
      </w:r>
      <w:r>
        <w:rPr>
          <w:rFonts w:ascii="Consolas" w:hAnsi="Consolas" w:eastAsia="Consolas"/>
          <w:sz w:val="16"/>
        </w:rPr>
        <w:t>}</w:t>
      </w:r>
    </w:p>
    <w:p w14:paraId="5573BB0E">
      <w:pPr>
        <w:spacing w:before="160" w:after="80"/>
      </w:pPr>
      <w:r>
        <w:rPr>
          <w:rFonts w:eastAsia="黑体"/>
          <w:b/>
        </w:rPr>
        <w:t>B.6 GPS NMEA 解析与离线记录</w:t>
      </w:r>
    </w:p>
    <w:p w14:paraId="53DBE42C">
      <w:pPr>
        <w:spacing w:line="400" w:lineRule="exact"/>
      </w:pPr>
      <w:r>
        <w:t>GPS 串口接收 NMEA 0183 文本，固件主要解析 GGA 和 RMC 语句。GGA 用于位置、高度、卫星数、HDOP 与定位质量；RMC 用于速度和航向。</w:t>
      </w:r>
    </w:p>
    <w:p w14:paraId="35CD4EE4">
      <w:pPr>
        <w:spacing w:before="40" w:after="80"/>
      </w:pPr>
      <w:r>
        <w:rPr>
          <w:rFonts w:ascii="Consolas" w:hAnsi="Consolas" w:eastAsia="Consolas"/>
          <w:sz w:val="16"/>
        </w:rPr>
        <w:t>static bool gps_checksum_ok(const char *line)</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const char *star = strchr(line, '*');</w:t>
      </w:r>
      <w:r>
        <w:rPr>
          <w:rFonts w:ascii="Consolas" w:hAnsi="Consolas" w:eastAsia="Consolas"/>
          <w:sz w:val="16"/>
        </w:rPr>
        <w:br w:type="textWrapping"/>
      </w:r>
      <w:r>
        <w:rPr>
          <w:rFonts w:ascii="Consolas" w:hAnsi="Consolas" w:eastAsia="Consolas"/>
          <w:sz w:val="16"/>
        </w:rPr>
        <w:t xml:space="preserve">    uint8_t calc = 0;</w:t>
      </w:r>
      <w:r>
        <w:rPr>
          <w:rFonts w:ascii="Consolas" w:hAnsi="Consolas" w:eastAsia="Consolas"/>
          <w:sz w:val="16"/>
        </w:rPr>
        <w:br w:type="textWrapping"/>
      </w:r>
      <w:r>
        <w:rPr>
          <w:rFonts w:ascii="Consolas" w:hAnsi="Consolas" w:eastAsia="Consolas"/>
          <w:sz w:val="16"/>
        </w:rPr>
        <w:t xml:space="preserve">    for (const char *p = line + 1; p &lt; star; ++p) {</w:t>
      </w:r>
      <w:r>
        <w:rPr>
          <w:rFonts w:ascii="Consolas" w:hAnsi="Consolas" w:eastAsia="Consolas"/>
          <w:sz w:val="16"/>
        </w:rPr>
        <w:br w:type="textWrapping"/>
      </w:r>
      <w:r>
        <w:rPr>
          <w:rFonts w:ascii="Consolas" w:hAnsi="Consolas" w:eastAsia="Consolas"/>
          <w:sz w:val="16"/>
        </w:rPr>
        <w:t xml:space="preserve">        calc ^= (uint8_t)(*p);</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uint8_t got = (gps_hex_value(star[1]) &lt;&lt; 4) | gps_hex_value(star[2]);</w:t>
      </w:r>
      <w:r>
        <w:rPr>
          <w:rFonts w:ascii="Consolas" w:hAnsi="Consolas" w:eastAsia="Consolas"/>
          <w:sz w:val="16"/>
        </w:rPr>
        <w:br w:type="textWrapping"/>
      </w:r>
      <w:r>
        <w:rPr>
          <w:rFonts w:ascii="Consolas" w:hAnsi="Consolas" w:eastAsia="Consolas"/>
          <w:sz w:val="16"/>
        </w:rPr>
        <w:t xml:space="preserve">    return calc == got;</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static void gps_parse_and_print(const char *line, int64_t rx_done_us)</w:t>
      </w:r>
      <w:r>
        <w:rPr>
          <w:rFonts w:ascii="Consolas" w:hAnsi="Consolas" w:eastAsia="Consolas"/>
          <w:sz w:val="16"/>
        </w:rPr>
        <w:br w:type="textWrapping"/>
      </w: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if (strstr(line, "GGA")) {</w:t>
      </w:r>
      <w:r>
        <w:rPr>
          <w:rFonts w:ascii="Consolas" w:hAnsi="Consolas" w:eastAsia="Consolas"/>
          <w:sz w:val="16"/>
        </w:rPr>
        <w:br w:type="textWrapping"/>
      </w:r>
      <w:r>
        <w:rPr>
          <w:rFonts w:ascii="Consolas" w:hAnsi="Consolas" w:eastAsia="Consolas"/>
          <w:sz w:val="16"/>
        </w:rPr>
        <w:t xml:space="preserve">        /* 提取 utc、lat、lon、quality、satellites、hdop、altitude。 */</w:t>
      </w:r>
      <w:r>
        <w:rPr>
          <w:rFonts w:ascii="Consolas" w:hAnsi="Consolas" w:eastAsia="Consolas"/>
          <w:sz w:val="16"/>
        </w:rPr>
        <w:br w:type="textWrapping"/>
      </w:r>
      <w:r>
        <w:rPr>
          <w:rFonts w:ascii="Consolas" w:hAnsi="Consolas" w:eastAsia="Consolas"/>
          <w:sz w:val="16"/>
        </w:rPr>
        <w:t xml:space="preserve">        gps_log_store_gga(fields[1], quality, lat, lon, alt, sats, hdop, checksum_ok);</w:t>
      </w:r>
      <w:r>
        <w:rPr>
          <w:rFonts w:ascii="Consolas" w:hAnsi="Consolas" w:eastAsia="Consolas"/>
          <w:sz w:val="16"/>
        </w:rPr>
        <w:br w:type="textWrapping"/>
      </w:r>
      <w:r>
        <w:rPr>
          <w:rFonts w:ascii="Consolas" w:hAnsi="Consolas" w:eastAsia="Consolas"/>
          <w:sz w:val="16"/>
        </w:rPr>
        <w:t xml:space="preserve">    } else if (strstr(line, "RMC")) {</w:t>
      </w:r>
      <w:r>
        <w:rPr>
          <w:rFonts w:ascii="Consolas" w:hAnsi="Consolas" w:eastAsia="Consolas"/>
          <w:sz w:val="16"/>
        </w:rPr>
        <w:br w:type="textWrapping"/>
      </w:r>
      <w:r>
        <w:rPr>
          <w:rFonts w:ascii="Consolas" w:hAnsi="Consolas" w:eastAsia="Consolas"/>
          <w:sz w:val="16"/>
        </w:rPr>
        <w:t xml:space="preserve">        /* 提取速度 speed_kn 和航向 course_deg。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w:t>
      </w:r>
    </w:p>
    <w:p w14:paraId="205851AE">
      <w:pPr>
        <w:spacing w:before="160" w:after="80"/>
      </w:pPr>
      <w:r>
        <w:rPr>
          <w:rFonts w:eastAsia="黑体"/>
          <w:b/>
        </w:rPr>
        <w:t>B.7 主循环调度与性能统计</w:t>
      </w:r>
    </w:p>
    <w:p w14:paraId="7742334F">
      <w:pPr>
        <w:spacing w:line="400" w:lineRule="exact"/>
      </w:pPr>
      <w:r>
        <w:t>主循环使用固定周期调度 IMU、磁力计、气压计和串口输出，并通过 PERF 行统计更新频率与 CPU 时间。</w:t>
      </w:r>
    </w:p>
    <w:p w14:paraId="41B75942">
      <w:pPr>
        <w:spacing w:before="40" w:after="80"/>
      </w:pPr>
      <w:r>
        <w:rPr>
          <w:rFonts w:ascii="Consolas" w:hAnsi="Consolas" w:eastAsia="Consolas"/>
          <w:sz w:val="16"/>
        </w:rPr>
        <w:t>while (true) {</w:t>
      </w:r>
      <w:r>
        <w:rPr>
          <w:rFonts w:ascii="Consolas" w:hAnsi="Consolas" w:eastAsia="Consolas"/>
          <w:sz w:val="16"/>
        </w:rPr>
        <w:br w:type="textWrapping"/>
      </w:r>
      <w:r>
        <w:rPr>
          <w:rFonts w:ascii="Consolas" w:hAnsi="Consolas" w:eastAsia="Consolas"/>
          <w:sz w:val="16"/>
        </w:rPr>
        <w:t xml:space="preserve">    int64_t loop_start_us = esp_timer_get_time();</w:t>
      </w:r>
      <w:r>
        <w:rPr>
          <w:rFonts w:ascii="Consolas" w:hAnsi="Consolas" w:eastAsia="Consolas"/>
          <w:sz w:val="16"/>
        </w:rPr>
        <w:br w:type="textWrapping"/>
      </w:r>
      <w:r>
        <w:rPr>
          <w:rFonts w:ascii="Consolas" w:hAnsi="Consolas" w:eastAsia="Consolas"/>
          <w:sz w:val="16"/>
        </w:rPr>
        <w:t xml:space="preserve">    bmp_log_poll_uart_commands();</w:t>
      </w:r>
      <w:r>
        <w:rPr>
          <w:rFonts w:ascii="Consolas" w:hAnsi="Consolas" w:eastAsia="Consolas"/>
          <w:sz w:val="16"/>
        </w:rPr>
        <w:br w:type="textWrapping"/>
      </w:r>
      <w:r>
        <w:rPr>
          <w:rFonts w:ascii="Consolas" w:hAnsi="Consolas" w:eastAsia="Consolas"/>
          <w:sz w:val="16"/>
        </w:rPr>
        <w:t xml:space="preserve">    gps_poll_uart();</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 xml:space="preserve">    if (has_mpu &amp;&amp; mpu_read_sample(&amp;imu) == ESP_OK) {</w:t>
      </w:r>
      <w:r>
        <w:rPr>
          <w:rFonts w:ascii="Consolas" w:hAnsi="Consolas" w:eastAsia="Consolas"/>
          <w:sz w:val="16"/>
        </w:rPr>
        <w:br w:type="textWrapping"/>
      </w:r>
      <w:r>
        <w:rPr>
          <w:rFonts w:ascii="Consolas" w:hAnsi="Consolas" w:eastAsia="Consolas"/>
          <w:sz w:val="16"/>
        </w:rPr>
        <w:t xml:space="preserve">        complementary_update(&amp;imu);</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if (has_hmc &amp;&amp; due_hmc) {</w:t>
      </w:r>
      <w:r>
        <w:rPr>
          <w:rFonts w:ascii="Consolas" w:hAnsi="Consolas" w:eastAsia="Consolas"/>
          <w:sz w:val="16"/>
        </w:rPr>
        <w:br w:type="textWrapping"/>
      </w:r>
      <w:r>
        <w:rPr>
          <w:rFonts w:ascii="Consolas" w:hAnsi="Consolas" w:eastAsia="Consolas"/>
          <w:sz w:val="16"/>
        </w:rPr>
        <w:t xml:space="preserve">        hmc_read_sample(&amp;mag);</w:t>
      </w:r>
      <w:r>
        <w:rPr>
          <w:rFonts w:ascii="Consolas" w:hAnsi="Consolas" w:eastAsia="Consolas"/>
          <w:sz w:val="16"/>
        </w:rPr>
        <w:br w:type="textWrapping"/>
      </w:r>
      <w:r>
        <w:rPr>
          <w:rFonts w:ascii="Consolas" w:hAnsi="Consolas" w:eastAsia="Consolas"/>
          <w:sz w:val="16"/>
        </w:rPr>
        <w:t xml:space="preserve">        mag_calibrate(mag.bx, mag.by, mag.bz, &amp;bx_cal, &amp;by_cal, &amp;bz_cal);</w:t>
      </w:r>
      <w:r>
        <w:rPr>
          <w:rFonts w:ascii="Consolas" w:hAnsi="Consolas" w:eastAsia="Consolas"/>
          <w:sz w:val="16"/>
        </w:rPr>
        <w:br w:type="textWrapping"/>
      </w:r>
      <w:r>
        <w:rPr>
          <w:rFonts w:ascii="Consolas" w:hAnsi="Consolas" w:eastAsia="Consolas"/>
          <w:sz w:val="16"/>
        </w:rPr>
        <w:t xml:space="preserve">        yaw_tilt = compute_tilt_compensated_yaw(bx_cal, by_cal, bz_cal);</w:t>
      </w:r>
      <w:r>
        <w:rPr>
          <w:rFonts w:ascii="Consolas" w:hAnsi="Consolas" w:eastAsia="Consolas"/>
          <w:sz w:val="16"/>
        </w:rPr>
        <w:br w:type="textWrapping"/>
      </w:r>
      <w:r>
        <w:rPr>
          <w:rFonts w:ascii="Consolas" w:hAnsi="Consolas" w:eastAsia="Consolas"/>
          <w:sz w:val="16"/>
        </w:rPr>
        <w:t xml:space="preserve">        mahony_update(&amp;imu, bx_cal, by_cal, bz_cal, yaw_tilt);</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perf_record(...);</w:t>
      </w:r>
      <w:r>
        <w:rPr>
          <w:rFonts w:ascii="Consolas" w:hAnsi="Consolas" w:eastAsia="Consolas"/>
          <w:sz w:val="16"/>
        </w:rPr>
        <w:br w:type="textWrapping"/>
      </w:r>
      <w:r>
        <w:rPr>
          <w:rFonts w:ascii="Consolas" w:hAnsi="Consolas" w:eastAsia="Consolas"/>
          <w:sz w:val="16"/>
        </w:rPr>
        <w:t xml:space="preserve">    vTaskDelayUntil(&amp;last_wake, pdMS_TO_TICKS(LOOP_PERIOD_MS));</w:t>
      </w:r>
      <w:r>
        <w:rPr>
          <w:rFonts w:ascii="Consolas" w:hAnsi="Consolas" w:eastAsia="Consolas"/>
          <w:sz w:val="16"/>
        </w:rPr>
        <w:br w:type="textWrapping"/>
      </w:r>
      <w:r>
        <w:rPr>
          <w:rFonts w:ascii="Consolas" w:hAnsi="Consolas" w:eastAsia="Consolas"/>
          <w:sz w:val="16"/>
        </w:rPr>
        <w:t>}</w:t>
      </w:r>
    </w:p>
    <w:p w14:paraId="31E800AF">
      <w:pPr>
        <w:spacing w:before="160" w:after="80"/>
      </w:pPr>
      <w:r>
        <w:rPr>
          <w:rFonts w:eastAsia="黑体"/>
          <w:b/>
          <w:sz w:val="24"/>
        </w:rPr>
        <w:t>附录 C 物料清单（BOM）</w:t>
      </w:r>
    </w:p>
    <w:p w14:paraId="2C6F0CE5">
      <w:pPr>
        <w:spacing w:line="400" w:lineRule="exact"/>
      </w:pPr>
      <w:r>
        <w:t>BOM 根据 PCB 原理图、实际接线记录和传感器调试结果整理。由于本项目使用 ESP32-S3 开发板插接扩展板，表中将开发板、传感器模块、接口排针、上拉/限流电阻和去耦电容分别列出。</w:t>
      </w:r>
    </w:p>
    <w:p w14:paraId="3B4E866E">
      <w:pPr>
        <w:spacing w:before="80" w:after="80"/>
        <w:jc w:val="center"/>
      </w:pPr>
      <w:r>
        <w:rPr>
          <w:sz w:val="18"/>
        </w:rPr>
        <w:t>表 C.1 多传感器扩展板 BOM</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767"/>
        <w:gridCol w:w="1455"/>
        <w:gridCol w:w="1455"/>
        <w:gridCol w:w="1647"/>
      </w:tblGrid>
      <w:tr w14:paraId="668F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55" w:type="dxa"/>
            <w:vAlign w:val="center"/>
          </w:tcPr>
          <w:p w14:paraId="4E88109D">
            <w:pPr>
              <w:jc w:val="center"/>
            </w:pPr>
            <w:r>
              <w:rPr>
                <w:sz w:val="18"/>
              </w:rPr>
              <w:t>序号</w:t>
            </w:r>
          </w:p>
        </w:tc>
        <w:tc>
          <w:tcPr>
            <w:tcW w:w="1455" w:type="dxa"/>
            <w:vAlign w:val="center"/>
          </w:tcPr>
          <w:p w14:paraId="54F22B07">
            <w:pPr>
              <w:jc w:val="center"/>
            </w:pPr>
            <w:r>
              <w:rPr>
                <w:sz w:val="18"/>
              </w:rPr>
              <w:t>器件</w:t>
            </w:r>
          </w:p>
        </w:tc>
        <w:tc>
          <w:tcPr>
            <w:tcW w:w="1455" w:type="dxa"/>
            <w:vAlign w:val="center"/>
          </w:tcPr>
          <w:p w14:paraId="69699D22">
            <w:pPr>
              <w:jc w:val="center"/>
            </w:pPr>
            <w:r>
              <w:rPr>
                <w:sz w:val="18"/>
              </w:rPr>
              <w:t>规格/型号</w:t>
            </w:r>
          </w:p>
        </w:tc>
        <w:tc>
          <w:tcPr>
            <w:tcW w:w="1455" w:type="dxa"/>
            <w:vAlign w:val="center"/>
          </w:tcPr>
          <w:p w14:paraId="13BE0948">
            <w:pPr>
              <w:jc w:val="center"/>
            </w:pPr>
            <w:r>
              <w:rPr>
                <w:sz w:val="18"/>
              </w:rPr>
              <w:t>数量</w:t>
            </w:r>
          </w:p>
        </w:tc>
        <w:tc>
          <w:tcPr>
            <w:tcW w:w="1455" w:type="dxa"/>
            <w:vAlign w:val="center"/>
          </w:tcPr>
          <w:p w14:paraId="7C76C028">
            <w:pPr>
              <w:jc w:val="center"/>
            </w:pPr>
            <w:r>
              <w:rPr>
                <w:sz w:val="18"/>
              </w:rPr>
              <w:t>封装/接口</w:t>
            </w:r>
          </w:p>
        </w:tc>
        <w:tc>
          <w:tcPr>
            <w:tcW w:w="1455" w:type="dxa"/>
            <w:vAlign w:val="center"/>
          </w:tcPr>
          <w:p w14:paraId="72B6B6CA">
            <w:pPr>
              <w:jc w:val="center"/>
            </w:pPr>
            <w:r>
              <w:rPr>
                <w:sz w:val="18"/>
              </w:rPr>
              <w:t>说明</w:t>
            </w:r>
          </w:p>
        </w:tc>
      </w:tr>
      <w:tr w14:paraId="0A3C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23402205">
            <w:pPr>
              <w:jc w:val="center"/>
            </w:pPr>
            <w:r>
              <w:rPr>
                <w:sz w:val="18"/>
              </w:rPr>
              <w:t>1</w:t>
            </w:r>
          </w:p>
        </w:tc>
        <w:tc>
          <w:tcPr>
            <w:tcW w:w="1455" w:type="dxa"/>
            <w:vAlign w:val="center"/>
          </w:tcPr>
          <w:p w14:paraId="6E65E98A">
            <w:pPr>
              <w:jc w:val="center"/>
            </w:pPr>
            <w:r>
              <w:rPr>
                <w:sz w:val="18"/>
              </w:rPr>
              <w:t>主控开发板</w:t>
            </w:r>
          </w:p>
        </w:tc>
        <w:tc>
          <w:tcPr>
            <w:tcW w:w="1455" w:type="dxa"/>
            <w:vAlign w:val="center"/>
          </w:tcPr>
          <w:p w14:paraId="56BD3729">
            <w:pPr>
              <w:jc w:val="center"/>
            </w:pPr>
            <w:r>
              <w:rPr>
                <w:sz w:val="18"/>
              </w:rPr>
              <w:t>ESP32-S3 DevKit/兼容开发板</w:t>
            </w:r>
          </w:p>
        </w:tc>
        <w:tc>
          <w:tcPr>
            <w:tcW w:w="1455" w:type="dxa"/>
            <w:vAlign w:val="center"/>
          </w:tcPr>
          <w:p w14:paraId="33FA0C9E">
            <w:pPr>
              <w:jc w:val="center"/>
            </w:pPr>
            <w:r>
              <w:rPr>
                <w:sz w:val="18"/>
              </w:rPr>
              <w:t>1</w:t>
            </w:r>
          </w:p>
        </w:tc>
        <w:tc>
          <w:tcPr>
            <w:tcW w:w="1455" w:type="dxa"/>
            <w:vAlign w:val="center"/>
          </w:tcPr>
          <w:p w14:paraId="1AC2D262">
            <w:pPr>
              <w:jc w:val="center"/>
            </w:pPr>
            <w:r>
              <w:rPr>
                <w:sz w:val="18"/>
              </w:rPr>
              <w:t>2×排针插接</w:t>
            </w:r>
          </w:p>
        </w:tc>
        <w:tc>
          <w:tcPr>
            <w:tcW w:w="1455" w:type="dxa"/>
            <w:vAlign w:val="center"/>
          </w:tcPr>
          <w:p w14:paraId="3F0DA9EE">
            <w:pPr>
              <w:jc w:val="center"/>
            </w:pPr>
            <w:r>
              <w:rPr>
                <w:sz w:val="18"/>
              </w:rPr>
              <w:t>提供 I2C、UART、GPIO、USB 下载和串口输出</w:t>
            </w:r>
          </w:p>
        </w:tc>
      </w:tr>
      <w:tr w14:paraId="3863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5EB7D62B">
            <w:pPr>
              <w:jc w:val="center"/>
            </w:pPr>
            <w:r>
              <w:rPr>
                <w:sz w:val="18"/>
              </w:rPr>
              <w:t>2</w:t>
            </w:r>
          </w:p>
        </w:tc>
        <w:tc>
          <w:tcPr>
            <w:tcW w:w="1455" w:type="dxa"/>
            <w:vAlign w:val="center"/>
          </w:tcPr>
          <w:p w14:paraId="4DA01479">
            <w:pPr>
              <w:jc w:val="center"/>
            </w:pPr>
            <w:r>
              <w:rPr>
                <w:sz w:val="18"/>
              </w:rPr>
              <w:t>六轴 IMU</w:t>
            </w:r>
          </w:p>
        </w:tc>
        <w:tc>
          <w:tcPr>
            <w:tcW w:w="1455" w:type="dxa"/>
            <w:vAlign w:val="center"/>
          </w:tcPr>
          <w:p w14:paraId="113E5288">
            <w:pPr>
              <w:jc w:val="center"/>
            </w:pPr>
            <w:r>
              <w:rPr>
                <w:sz w:val="18"/>
              </w:rPr>
              <w:t>MPU6050/MPU6500 兼容模块</w:t>
            </w:r>
          </w:p>
        </w:tc>
        <w:tc>
          <w:tcPr>
            <w:tcW w:w="1455" w:type="dxa"/>
            <w:vAlign w:val="center"/>
          </w:tcPr>
          <w:p w14:paraId="1EF0E674">
            <w:pPr>
              <w:jc w:val="center"/>
            </w:pPr>
            <w:r>
              <w:rPr>
                <w:sz w:val="18"/>
              </w:rPr>
              <w:t>1</w:t>
            </w:r>
          </w:p>
        </w:tc>
        <w:tc>
          <w:tcPr>
            <w:tcW w:w="1455" w:type="dxa"/>
            <w:vAlign w:val="center"/>
          </w:tcPr>
          <w:p w14:paraId="1AC5A8B7">
            <w:pPr>
              <w:jc w:val="center"/>
            </w:pPr>
            <w:r>
              <w:rPr>
                <w:sz w:val="18"/>
              </w:rPr>
              <w:t>I2C 模块</w:t>
            </w:r>
          </w:p>
        </w:tc>
        <w:tc>
          <w:tcPr>
            <w:tcW w:w="1455" w:type="dxa"/>
            <w:vAlign w:val="center"/>
          </w:tcPr>
          <w:p w14:paraId="2BE62D47">
            <w:pPr>
              <w:jc w:val="center"/>
            </w:pPr>
            <w:r>
              <w:rPr>
                <w:sz w:val="18"/>
              </w:rPr>
              <w:t>地址 0x68，实测 WHO_AM_I=0x70</w:t>
            </w:r>
          </w:p>
        </w:tc>
      </w:tr>
      <w:tr w14:paraId="0C71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675C2B79">
            <w:pPr>
              <w:jc w:val="center"/>
            </w:pPr>
            <w:r>
              <w:rPr>
                <w:sz w:val="18"/>
              </w:rPr>
              <w:t>3</w:t>
            </w:r>
          </w:p>
        </w:tc>
        <w:tc>
          <w:tcPr>
            <w:tcW w:w="1455" w:type="dxa"/>
            <w:vAlign w:val="center"/>
          </w:tcPr>
          <w:p w14:paraId="55FCA9C8">
            <w:pPr>
              <w:jc w:val="center"/>
            </w:pPr>
            <w:r>
              <w:rPr>
                <w:sz w:val="18"/>
              </w:rPr>
              <w:t>三轴磁力计</w:t>
            </w:r>
          </w:p>
        </w:tc>
        <w:tc>
          <w:tcPr>
            <w:tcW w:w="1455" w:type="dxa"/>
            <w:vAlign w:val="center"/>
          </w:tcPr>
          <w:p w14:paraId="590A3BEA">
            <w:pPr>
              <w:jc w:val="center"/>
            </w:pPr>
            <w:r>
              <w:rPr>
                <w:sz w:val="18"/>
              </w:rPr>
              <w:t>HMC5883L/GY-273</w:t>
            </w:r>
          </w:p>
        </w:tc>
        <w:tc>
          <w:tcPr>
            <w:tcW w:w="1455" w:type="dxa"/>
            <w:vAlign w:val="center"/>
          </w:tcPr>
          <w:p w14:paraId="78A96D2D">
            <w:pPr>
              <w:jc w:val="center"/>
            </w:pPr>
            <w:r>
              <w:rPr>
                <w:sz w:val="18"/>
              </w:rPr>
              <w:t>1</w:t>
            </w:r>
          </w:p>
        </w:tc>
        <w:tc>
          <w:tcPr>
            <w:tcW w:w="1455" w:type="dxa"/>
            <w:vAlign w:val="center"/>
          </w:tcPr>
          <w:p w14:paraId="16CE4A24">
            <w:pPr>
              <w:jc w:val="center"/>
            </w:pPr>
            <w:r>
              <w:rPr>
                <w:sz w:val="18"/>
              </w:rPr>
              <w:t>I2C 模块</w:t>
            </w:r>
          </w:p>
        </w:tc>
        <w:tc>
          <w:tcPr>
            <w:tcW w:w="1455" w:type="dxa"/>
            <w:vAlign w:val="center"/>
          </w:tcPr>
          <w:p w14:paraId="02FF050C">
            <w:pPr>
              <w:jc w:val="center"/>
            </w:pPr>
            <w:r>
              <w:rPr>
                <w:sz w:val="18"/>
              </w:rPr>
              <w:t>地址 0x1E，用于航向估计和椭球标定</w:t>
            </w:r>
          </w:p>
        </w:tc>
      </w:tr>
      <w:tr w14:paraId="21B3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7376050F">
            <w:pPr>
              <w:jc w:val="center"/>
            </w:pPr>
            <w:r>
              <w:rPr>
                <w:sz w:val="18"/>
              </w:rPr>
              <w:t>4</w:t>
            </w:r>
          </w:p>
        </w:tc>
        <w:tc>
          <w:tcPr>
            <w:tcW w:w="1455" w:type="dxa"/>
            <w:vAlign w:val="center"/>
          </w:tcPr>
          <w:p w14:paraId="11AD03C2">
            <w:pPr>
              <w:jc w:val="center"/>
            </w:pPr>
            <w:r>
              <w:rPr>
                <w:sz w:val="18"/>
              </w:rPr>
              <w:t>气压计</w:t>
            </w:r>
          </w:p>
        </w:tc>
        <w:tc>
          <w:tcPr>
            <w:tcW w:w="1455" w:type="dxa"/>
            <w:vAlign w:val="center"/>
          </w:tcPr>
          <w:p w14:paraId="3575E2A6">
            <w:pPr>
              <w:jc w:val="center"/>
            </w:pPr>
            <w:r>
              <w:rPr>
                <w:sz w:val="18"/>
              </w:rPr>
              <w:t>BMP280/BME280</w:t>
            </w:r>
          </w:p>
        </w:tc>
        <w:tc>
          <w:tcPr>
            <w:tcW w:w="1455" w:type="dxa"/>
            <w:vAlign w:val="center"/>
          </w:tcPr>
          <w:p w14:paraId="0684C47D">
            <w:pPr>
              <w:jc w:val="center"/>
            </w:pPr>
            <w:r>
              <w:rPr>
                <w:sz w:val="18"/>
              </w:rPr>
              <w:t>1</w:t>
            </w:r>
          </w:p>
        </w:tc>
        <w:tc>
          <w:tcPr>
            <w:tcW w:w="1455" w:type="dxa"/>
            <w:vAlign w:val="center"/>
          </w:tcPr>
          <w:p w14:paraId="2E729C25">
            <w:pPr>
              <w:jc w:val="center"/>
            </w:pPr>
            <w:r>
              <w:rPr>
                <w:sz w:val="18"/>
              </w:rPr>
              <w:t>I2C 模块</w:t>
            </w:r>
          </w:p>
        </w:tc>
        <w:tc>
          <w:tcPr>
            <w:tcW w:w="1455" w:type="dxa"/>
            <w:vAlign w:val="center"/>
          </w:tcPr>
          <w:p w14:paraId="7DDCFBC6">
            <w:pPr>
              <w:jc w:val="center"/>
            </w:pPr>
            <w:r>
              <w:rPr>
                <w:sz w:val="18"/>
              </w:rPr>
              <w:t>地址 0x76，实测 chip_id=0x58</w:t>
            </w:r>
          </w:p>
        </w:tc>
      </w:tr>
      <w:tr w14:paraId="04EA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09F08FDD">
            <w:pPr>
              <w:jc w:val="center"/>
            </w:pPr>
            <w:r>
              <w:rPr>
                <w:sz w:val="18"/>
              </w:rPr>
              <w:t>5</w:t>
            </w:r>
          </w:p>
        </w:tc>
        <w:tc>
          <w:tcPr>
            <w:tcW w:w="1455" w:type="dxa"/>
            <w:vAlign w:val="center"/>
          </w:tcPr>
          <w:p w14:paraId="6CCBC7AE">
            <w:pPr>
              <w:jc w:val="center"/>
            </w:pPr>
            <w:r>
              <w:rPr>
                <w:sz w:val="18"/>
              </w:rPr>
              <w:t>GNSS 模块接口</w:t>
            </w:r>
          </w:p>
        </w:tc>
        <w:tc>
          <w:tcPr>
            <w:tcW w:w="1455" w:type="dxa"/>
            <w:vAlign w:val="center"/>
          </w:tcPr>
          <w:p w14:paraId="60B85977">
            <w:pPr>
              <w:jc w:val="center"/>
            </w:pPr>
            <w:r>
              <w:rPr>
                <w:sz w:val="18"/>
              </w:rPr>
              <w:t>GPS UART + PPS</w:t>
            </w:r>
          </w:p>
        </w:tc>
        <w:tc>
          <w:tcPr>
            <w:tcW w:w="1455" w:type="dxa"/>
            <w:vAlign w:val="center"/>
          </w:tcPr>
          <w:p w14:paraId="1B4D22CB">
            <w:pPr>
              <w:jc w:val="center"/>
            </w:pPr>
            <w:r>
              <w:rPr>
                <w:sz w:val="18"/>
              </w:rPr>
              <w:t>1</w:t>
            </w:r>
          </w:p>
        </w:tc>
        <w:tc>
          <w:tcPr>
            <w:tcW w:w="1455" w:type="dxa"/>
            <w:vAlign w:val="center"/>
          </w:tcPr>
          <w:p w14:paraId="793C832F">
            <w:pPr>
              <w:jc w:val="center"/>
            </w:pPr>
            <w:r>
              <w:rPr>
                <w:sz w:val="18"/>
              </w:rPr>
              <w:t>5Pin 排针</w:t>
            </w:r>
          </w:p>
        </w:tc>
        <w:tc>
          <w:tcPr>
            <w:tcW w:w="1455" w:type="dxa"/>
            <w:vAlign w:val="center"/>
          </w:tcPr>
          <w:p w14:paraId="2181A02E">
            <w:pPr>
              <w:jc w:val="center"/>
            </w:pPr>
            <w:r>
              <w:rPr>
                <w:sz w:val="18"/>
              </w:rPr>
              <w:t>RX/TX 接 GPIO16/GPIO17，PPS 接 GPIO21</w:t>
            </w:r>
          </w:p>
        </w:tc>
      </w:tr>
      <w:tr w14:paraId="07CC5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3FB3AC8D">
            <w:pPr>
              <w:jc w:val="center"/>
            </w:pPr>
            <w:r>
              <w:rPr>
                <w:sz w:val="18"/>
              </w:rPr>
              <w:t>6</w:t>
            </w:r>
          </w:p>
        </w:tc>
        <w:tc>
          <w:tcPr>
            <w:tcW w:w="1455" w:type="dxa"/>
            <w:vAlign w:val="center"/>
          </w:tcPr>
          <w:p w14:paraId="6AEF8333">
            <w:pPr>
              <w:jc w:val="center"/>
            </w:pPr>
            <w:r>
              <w:rPr>
                <w:sz w:val="18"/>
              </w:rPr>
              <w:t>ESP32 左侧排针</w:t>
            </w:r>
          </w:p>
        </w:tc>
        <w:tc>
          <w:tcPr>
            <w:tcW w:w="1455" w:type="dxa"/>
            <w:vAlign w:val="center"/>
          </w:tcPr>
          <w:p w14:paraId="01891D8A">
            <w:pPr>
              <w:jc w:val="center"/>
            </w:pPr>
            <w:r>
              <w:rPr>
                <w:sz w:val="18"/>
              </w:rPr>
              <w:t>H1</w:t>
            </w:r>
          </w:p>
        </w:tc>
        <w:tc>
          <w:tcPr>
            <w:tcW w:w="1455" w:type="dxa"/>
            <w:vAlign w:val="center"/>
          </w:tcPr>
          <w:p w14:paraId="043EDABA">
            <w:pPr>
              <w:jc w:val="center"/>
            </w:pPr>
            <w:r>
              <w:rPr>
                <w:sz w:val="18"/>
              </w:rPr>
              <w:t>1</w:t>
            </w:r>
          </w:p>
        </w:tc>
        <w:tc>
          <w:tcPr>
            <w:tcW w:w="1455" w:type="dxa"/>
            <w:vAlign w:val="center"/>
          </w:tcPr>
          <w:p w14:paraId="7A59CFC2">
            <w:pPr>
              <w:jc w:val="center"/>
            </w:pPr>
            <w:r>
              <w:rPr>
                <w:sz w:val="18"/>
              </w:rPr>
              <w:t>2.54 mm 排针</w:t>
            </w:r>
          </w:p>
        </w:tc>
        <w:tc>
          <w:tcPr>
            <w:tcW w:w="1455" w:type="dxa"/>
            <w:vAlign w:val="center"/>
          </w:tcPr>
          <w:p w14:paraId="62844808">
            <w:pPr>
              <w:jc w:val="center"/>
            </w:pPr>
            <w:r>
              <w:rPr>
                <w:sz w:val="18"/>
              </w:rPr>
              <w:t>引出 3V3、5V、GND、I2C、GPS UART、MPU_INT</w:t>
            </w:r>
          </w:p>
        </w:tc>
      </w:tr>
      <w:tr w14:paraId="57FF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44BC1F42">
            <w:pPr>
              <w:jc w:val="center"/>
            </w:pPr>
            <w:r>
              <w:rPr>
                <w:sz w:val="18"/>
              </w:rPr>
              <w:t>7</w:t>
            </w:r>
          </w:p>
        </w:tc>
        <w:tc>
          <w:tcPr>
            <w:tcW w:w="1455" w:type="dxa"/>
            <w:vAlign w:val="center"/>
          </w:tcPr>
          <w:p w14:paraId="00080C5C">
            <w:pPr>
              <w:jc w:val="center"/>
            </w:pPr>
            <w:r>
              <w:rPr>
                <w:sz w:val="18"/>
              </w:rPr>
              <w:t>ESP32 右侧排针</w:t>
            </w:r>
          </w:p>
        </w:tc>
        <w:tc>
          <w:tcPr>
            <w:tcW w:w="1455" w:type="dxa"/>
            <w:vAlign w:val="center"/>
          </w:tcPr>
          <w:p w14:paraId="4FCECFAE">
            <w:pPr>
              <w:jc w:val="center"/>
            </w:pPr>
            <w:r>
              <w:rPr>
                <w:sz w:val="18"/>
              </w:rPr>
              <w:t>H2</w:t>
            </w:r>
          </w:p>
        </w:tc>
        <w:tc>
          <w:tcPr>
            <w:tcW w:w="1455" w:type="dxa"/>
            <w:vAlign w:val="center"/>
          </w:tcPr>
          <w:p w14:paraId="4C023122">
            <w:pPr>
              <w:jc w:val="center"/>
            </w:pPr>
            <w:r>
              <w:rPr>
                <w:sz w:val="18"/>
              </w:rPr>
              <w:t>1</w:t>
            </w:r>
          </w:p>
        </w:tc>
        <w:tc>
          <w:tcPr>
            <w:tcW w:w="1455" w:type="dxa"/>
            <w:vAlign w:val="center"/>
          </w:tcPr>
          <w:p w14:paraId="0B23D48C">
            <w:pPr>
              <w:jc w:val="center"/>
            </w:pPr>
            <w:r>
              <w:rPr>
                <w:sz w:val="18"/>
              </w:rPr>
              <w:t>2.54 mm 排针</w:t>
            </w:r>
          </w:p>
        </w:tc>
        <w:tc>
          <w:tcPr>
            <w:tcW w:w="1455" w:type="dxa"/>
            <w:vAlign w:val="center"/>
          </w:tcPr>
          <w:p w14:paraId="789DC79D">
            <w:pPr>
              <w:jc w:val="center"/>
            </w:pPr>
            <w:r>
              <w:rPr>
                <w:sz w:val="18"/>
              </w:rPr>
              <w:t>引出 MAG_DRDY、GPS_PPS 等信号</w:t>
            </w:r>
          </w:p>
        </w:tc>
      </w:tr>
      <w:tr w14:paraId="3ECE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08968980">
            <w:pPr>
              <w:jc w:val="center"/>
            </w:pPr>
            <w:r>
              <w:rPr>
                <w:sz w:val="18"/>
              </w:rPr>
              <w:t>8</w:t>
            </w:r>
          </w:p>
        </w:tc>
        <w:tc>
          <w:tcPr>
            <w:tcW w:w="1455" w:type="dxa"/>
            <w:vAlign w:val="center"/>
          </w:tcPr>
          <w:p w14:paraId="1225A09C">
            <w:pPr>
              <w:jc w:val="center"/>
            </w:pPr>
            <w:r>
              <w:rPr>
                <w:sz w:val="18"/>
              </w:rPr>
              <w:t>I2C 上拉电阻</w:t>
            </w:r>
          </w:p>
        </w:tc>
        <w:tc>
          <w:tcPr>
            <w:tcW w:w="1455" w:type="dxa"/>
            <w:vAlign w:val="center"/>
          </w:tcPr>
          <w:p w14:paraId="488F417C">
            <w:pPr>
              <w:jc w:val="center"/>
            </w:pPr>
            <w:r>
              <w:rPr>
                <w:sz w:val="18"/>
              </w:rPr>
              <w:t>4.7 kΩ</w:t>
            </w:r>
          </w:p>
        </w:tc>
        <w:tc>
          <w:tcPr>
            <w:tcW w:w="1455" w:type="dxa"/>
            <w:vAlign w:val="center"/>
          </w:tcPr>
          <w:p w14:paraId="3AD01075">
            <w:pPr>
              <w:jc w:val="center"/>
            </w:pPr>
            <w:r>
              <w:rPr>
                <w:sz w:val="18"/>
              </w:rPr>
              <w:t>2</w:t>
            </w:r>
          </w:p>
        </w:tc>
        <w:tc>
          <w:tcPr>
            <w:tcW w:w="1455" w:type="dxa"/>
            <w:vAlign w:val="center"/>
          </w:tcPr>
          <w:p w14:paraId="5B142D3F">
            <w:pPr>
              <w:jc w:val="center"/>
            </w:pPr>
            <w:r>
              <w:rPr>
                <w:sz w:val="18"/>
              </w:rPr>
              <w:t>0603/0805</w:t>
            </w:r>
          </w:p>
        </w:tc>
        <w:tc>
          <w:tcPr>
            <w:tcW w:w="1455" w:type="dxa"/>
            <w:vAlign w:val="center"/>
          </w:tcPr>
          <w:p w14:paraId="3018B470">
            <w:pPr>
              <w:jc w:val="center"/>
            </w:pPr>
            <w:r>
              <w:rPr>
                <w:sz w:val="18"/>
              </w:rPr>
              <w:t>R1、R2，SDA/SCL 上拉到 3V3</w:t>
            </w:r>
          </w:p>
        </w:tc>
      </w:tr>
      <w:tr w14:paraId="2244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2329A988">
            <w:pPr>
              <w:jc w:val="center"/>
            </w:pPr>
            <w:r>
              <w:rPr>
                <w:sz w:val="18"/>
              </w:rPr>
              <w:t>9</w:t>
            </w:r>
          </w:p>
        </w:tc>
        <w:tc>
          <w:tcPr>
            <w:tcW w:w="1455" w:type="dxa"/>
            <w:vAlign w:val="center"/>
          </w:tcPr>
          <w:p w14:paraId="10599B74">
            <w:pPr>
              <w:jc w:val="center"/>
            </w:pPr>
            <w:r>
              <w:rPr>
                <w:sz w:val="18"/>
              </w:rPr>
              <w:t>GPS 串口保护/串联电阻</w:t>
            </w:r>
          </w:p>
        </w:tc>
        <w:tc>
          <w:tcPr>
            <w:tcW w:w="1455" w:type="dxa"/>
            <w:vAlign w:val="center"/>
          </w:tcPr>
          <w:p w14:paraId="58AD6AD6">
            <w:pPr>
              <w:jc w:val="center"/>
            </w:pPr>
            <w:r>
              <w:rPr>
                <w:sz w:val="18"/>
              </w:rPr>
              <w:t>100 Ω</w:t>
            </w:r>
          </w:p>
        </w:tc>
        <w:tc>
          <w:tcPr>
            <w:tcW w:w="1455" w:type="dxa"/>
            <w:vAlign w:val="center"/>
          </w:tcPr>
          <w:p w14:paraId="0FE86857">
            <w:pPr>
              <w:jc w:val="center"/>
            </w:pPr>
            <w:r>
              <w:rPr>
                <w:sz w:val="18"/>
              </w:rPr>
              <w:t>2</w:t>
            </w:r>
          </w:p>
        </w:tc>
        <w:tc>
          <w:tcPr>
            <w:tcW w:w="1455" w:type="dxa"/>
            <w:vAlign w:val="center"/>
          </w:tcPr>
          <w:p w14:paraId="61F787DA">
            <w:pPr>
              <w:jc w:val="center"/>
            </w:pPr>
            <w:r>
              <w:rPr>
                <w:sz w:val="18"/>
              </w:rPr>
              <w:t>0603/0805</w:t>
            </w:r>
          </w:p>
        </w:tc>
        <w:tc>
          <w:tcPr>
            <w:tcW w:w="1455" w:type="dxa"/>
            <w:vAlign w:val="center"/>
          </w:tcPr>
          <w:p w14:paraId="7023A383">
            <w:pPr>
              <w:jc w:val="center"/>
            </w:pPr>
            <w:r>
              <w:rPr>
                <w:sz w:val="18"/>
              </w:rPr>
              <w:t>R4、R5，用于 GPS RX/PPS 相关信号预留</w:t>
            </w:r>
          </w:p>
        </w:tc>
      </w:tr>
      <w:tr w14:paraId="5493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4651D4AA">
            <w:pPr>
              <w:jc w:val="center"/>
            </w:pPr>
            <w:r>
              <w:rPr>
                <w:sz w:val="18"/>
              </w:rPr>
              <w:t>10</w:t>
            </w:r>
          </w:p>
        </w:tc>
        <w:tc>
          <w:tcPr>
            <w:tcW w:w="1455" w:type="dxa"/>
            <w:vAlign w:val="center"/>
          </w:tcPr>
          <w:p w14:paraId="4C58483C">
            <w:pPr>
              <w:jc w:val="center"/>
            </w:pPr>
            <w:r>
              <w:rPr>
                <w:sz w:val="18"/>
              </w:rPr>
              <w:t>LED 限流电阻</w:t>
            </w:r>
          </w:p>
        </w:tc>
        <w:tc>
          <w:tcPr>
            <w:tcW w:w="1455" w:type="dxa"/>
            <w:vAlign w:val="center"/>
          </w:tcPr>
          <w:p w14:paraId="71D814C3">
            <w:pPr>
              <w:jc w:val="center"/>
            </w:pPr>
            <w:r>
              <w:rPr>
                <w:sz w:val="18"/>
              </w:rPr>
              <w:t>1 kΩ</w:t>
            </w:r>
          </w:p>
        </w:tc>
        <w:tc>
          <w:tcPr>
            <w:tcW w:w="1455" w:type="dxa"/>
            <w:vAlign w:val="center"/>
          </w:tcPr>
          <w:p w14:paraId="09A17D6C">
            <w:pPr>
              <w:jc w:val="center"/>
            </w:pPr>
            <w:r>
              <w:rPr>
                <w:sz w:val="18"/>
              </w:rPr>
              <w:t>1</w:t>
            </w:r>
          </w:p>
        </w:tc>
        <w:tc>
          <w:tcPr>
            <w:tcW w:w="1455" w:type="dxa"/>
            <w:vAlign w:val="center"/>
          </w:tcPr>
          <w:p w14:paraId="13554006">
            <w:pPr>
              <w:jc w:val="center"/>
            </w:pPr>
            <w:r>
              <w:rPr>
                <w:sz w:val="18"/>
              </w:rPr>
              <w:t>0603/0805</w:t>
            </w:r>
          </w:p>
        </w:tc>
        <w:tc>
          <w:tcPr>
            <w:tcW w:w="1455" w:type="dxa"/>
            <w:vAlign w:val="center"/>
          </w:tcPr>
          <w:p w14:paraId="4885EAF7">
            <w:pPr>
              <w:jc w:val="center"/>
            </w:pPr>
            <w:r>
              <w:rPr>
                <w:sz w:val="18"/>
              </w:rPr>
              <w:t>R3，配合 LED1 作为状态指示</w:t>
            </w:r>
          </w:p>
        </w:tc>
      </w:tr>
      <w:tr w14:paraId="6760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467F0686">
            <w:pPr>
              <w:jc w:val="center"/>
            </w:pPr>
            <w:r>
              <w:rPr>
                <w:sz w:val="18"/>
              </w:rPr>
              <w:t>11</w:t>
            </w:r>
          </w:p>
        </w:tc>
        <w:tc>
          <w:tcPr>
            <w:tcW w:w="1455" w:type="dxa"/>
            <w:vAlign w:val="center"/>
          </w:tcPr>
          <w:p w14:paraId="122A1AB9">
            <w:pPr>
              <w:jc w:val="center"/>
            </w:pPr>
            <w:r>
              <w:rPr>
                <w:sz w:val="18"/>
              </w:rPr>
              <w:t>状态指示灯</w:t>
            </w:r>
          </w:p>
        </w:tc>
        <w:tc>
          <w:tcPr>
            <w:tcW w:w="1455" w:type="dxa"/>
            <w:vAlign w:val="center"/>
          </w:tcPr>
          <w:p w14:paraId="744FEF17">
            <w:pPr>
              <w:jc w:val="center"/>
            </w:pPr>
            <w:r>
              <w:rPr>
                <w:sz w:val="18"/>
              </w:rPr>
              <w:t>LED1</w:t>
            </w:r>
          </w:p>
        </w:tc>
        <w:tc>
          <w:tcPr>
            <w:tcW w:w="1455" w:type="dxa"/>
            <w:vAlign w:val="center"/>
          </w:tcPr>
          <w:p w14:paraId="399434ED">
            <w:pPr>
              <w:jc w:val="center"/>
            </w:pPr>
            <w:r>
              <w:rPr>
                <w:sz w:val="18"/>
              </w:rPr>
              <w:t>1</w:t>
            </w:r>
          </w:p>
        </w:tc>
        <w:tc>
          <w:tcPr>
            <w:tcW w:w="1455" w:type="dxa"/>
            <w:vAlign w:val="center"/>
          </w:tcPr>
          <w:p w14:paraId="05BF2D69">
            <w:pPr>
              <w:jc w:val="center"/>
            </w:pPr>
            <w:r>
              <w:rPr>
                <w:sz w:val="18"/>
              </w:rPr>
              <w:t>0603/0805</w:t>
            </w:r>
          </w:p>
        </w:tc>
        <w:tc>
          <w:tcPr>
            <w:tcW w:w="1455" w:type="dxa"/>
            <w:vAlign w:val="center"/>
          </w:tcPr>
          <w:p w14:paraId="123DC94C">
            <w:pPr>
              <w:jc w:val="center"/>
            </w:pPr>
            <w:r>
              <w:rPr>
                <w:sz w:val="18"/>
              </w:rPr>
              <w:t>用于电源或程序状态提示</w:t>
            </w:r>
          </w:p>
        </w:tc>
      </w:tr>
      <w:tr w14:paraId="6A58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6F8F2DBA">
            <w:pPr>
              <w:jc w:val="center"/>
            </w:pPr>
            <w:r>
              <w:rPr>
                <w:sz w:val="18"/>
              </w:rPr>
              <w:t>12</w:t>
            </w:r>
          </w:p>
        </w:tc>
        <w:tc>
          <w:tcPr>
            <w:tcW w:w="1455" w:type="dxa"/>
            <w:vAlign w:val="center"/>
          </w:tcPr>
          <w:p w14:paraId="62DA3087">
            <w:pPr>
              <w:jc w:val="center"/>
            </w:pPr>
            <w:r>
              <w:rPr>
                <w:sz w:val="18"/>
              </w:rPr>
              <w:t>I2C/传感器去耦电容</w:t>
            </w:r>
          </w:p>
        </w:tc>
        <w:tc>
          <w:tcPr>
            <w:tcW w:w="1455" w:type="dxa"/>
            <w:vAlign w:val="center"/>
          </w:tcPr>
          <w:p w14:paraId="6784A3E6">
            <w:pPr>
              <w:jc w:val="center"/>
            </w:pPr>
            <w:r>
              <w:rPr>
                <w:sz w:val="18"/>
              </w:rPr>
              <w:t>0.1 µF</w:t>
            </w:r>
          </w:p>
        </w:tc>
        <w:tc>
          <w:tcPr>
            <w:tcW w:w="1455" w:type="dxa"/>
            <w:vAlign w:val="center"/>
          </w:tcPr>
          <w:p w14:paraId="6690AE3B">
            <w:pPr>
              <w:jc w:val="center"/>
            </w:pPr>
            <w:r>
              <w:rPr>
                <w:sz w:val="18"/>
              </w:rPr>
              <w:t>2</w:t>
            </w:r>
          </w:p>
        </w:tc>
        <w:tc>
          <w:tcPr>
            <w:tcW w:w="1455" w:type="dxa"/>
            <w:vAlign w:val="center"/>
          </w:tcPr>
          <w:p w14:paraId="5778FB0D">
            <w:pPr>
              <w:jc w:val="center"/>
            </w:pPr>
            <w:r>
              <w:rPr>
                <w:sz w:val="18"/>
              </w:rPr>
              <w:t>0603/0805</w:t>
            </w:r>
          </w:p>
        </w:tc>
        <w:tc>
          <w:tcPr>
            <w:tcW w:w="1455" w:type="dxa"/>
            <w:vAlign w:val="center"/>
          </w:tcPr>
          <w:p w14:paraId="574417F5">
            <w:pPr>
              <w:jc w:val="center"/>
            </w:pPr>
            <w:r>
              <w:rPr>
                <w:sz w:val="18"/>
              </w:rPr>
              <w:t>C1、C2，靠近传感器电源引脚</w:t>
            </w:r>
          </w:p>
        </w:tc>
      </w:tr>
      <w:tr w14:paraId="22A5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4D9D257F">
            <w:pPr>
              <w:jc w:val="center"/>
            </w:pPr>
            <w:r>
              <w:rPr>
                <w:sz w:val="18"/>
              </w:rPr>
              <w:t>13</w:t>
            </w:r>
          </w:p>
        </w:tc>
        <w:tc>
          <w:tcPr>
            <w:tcW w:w="1455" w:type="dxa"/>
            <w:vAlign w:val="center"/>
          </w:tcPr>
          <w:p w14:paraId="20B46243">
            <w:pPr>
              <w:jc w:val="center"/>
            </w:pPr>
            <w:r>
              <w:rPr>
                <w:sz w:val="18"/>
              </w:rPr>
              <w:t>GPS 电源电容</w:t>
            </w:r>
          </w:p>
        </w:tc>
        <w:tc>
          <w:tcPr>
            <w:tcW w:w="1455" w:type="dxa"/>
            <w:vAlign w:val="center"/>
          </w:tcPr>
          <w:p w14:paraId="432A781C">
            <w:pPr>
              <w:jc w:val="center"/>
            </w:pPr>
            <w:r>
              <w:rPr>
                <w:sz w:val="18"/>
              </w:rPr>
              <w:t>10 µF</w:t>
            </w:r>
          </w:p>
        </w:tc>
        <w:tc>
          <w:tcPr>
            <w:tcW w:w="1455" w:type="dxa"/>
            <w:vAlign w:val="center"/>
          </w:tcPr>
          <w:p w14:paraId="4F4EA6DC">
            <w:pPr>
              <w:jc w:val="center"/>
            </w:pPr>
            <w:r>
              <w:rPr>
                <w:sz w:val="18"/>
              </w:rPr>
              <w:t>2</w:t>
            </w:r>
          </w:p>
        </w:tc>
        <w:tc>
          <w:tcPr>
            <w:tcW w:w="1455" w:type="dxa"/>
            <w:vAlign w:val="center"/>
          </w:tcPr>
          <w:p w14:paraId="176413DA">
            <w:pPr>
              <w:jc w:val="center"/>
            </w:pPr>
            <w:r>
              <w:rPr>
                <w:sz w:val="18"/>
              </w:rPr>
              <w:t>0603/0805/钽电容</w:t>
            </w:r>
          </w:p>
        </w:tc>
        <w:tc>
          <w:tcPr>
            <w:tcW w:w="1455" w:type="dxa"/>
            <w:vAlign w:val="center"/>
          </w:tcPr>
          <w:p w14:paraId="755A4212">
            <w:pPr>
              <w:jc w:val="center"/>
            </w:pPr>
            <w:r>
              <w:rPr>
                <w:sz w:val="18"/>
              </w:rPr>
              <w:t>C_GPS1、C_GPS2，GPS 供电滤波</w:t>
            </w:r>
          </w:p>
        </w:tc>
      </w:tr>
      <w:tr w14:paraId="5824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49456252">
            <w:pPr>
              <w:jc w:val="center"/>
            </w:pPr>
            <w:r>
              <w:rPr>
                <w:sz w:val="18"/>
              </w:rPr>
              <w:t>14</w:t>
            </w:r>
          </w:p>
        </w:tc>
        <w:tc>
          <w:tcPr>
            <w:tcW w:w="1455" w:type="dxa"/>
            <w:vAlign w:val="center"/>
          </w:tcPr>
          <w:p w14:paraId="05D9ADF9">
            <w:pPr>
              <w:jc w:val="center"/>
            </w:pPr>
            <w:r>
              <w:rPr>
                <w:sz w:val="18"/>
              </w:rPr>
              <w:t>扩展 PCB</w:t>
            </w:r>
          </w:p>
        </w:tc>
        <w:tc>
          <w:tcPr>
            <w:tcW w:w="1455" w:type="dxa"/>
            <w:vAlign w:val="center"/>
          </w:tcPr>
          <w:p w14:paraId="0AF3D631">
            <w:pPr>
              <w:jc w:val="center"/>
            </w:pPr>
            <w:r>
              <w:rPr>
                <w:sz w:val="18"/>
              </w:rPr>
              <w:t>双层 FR-4</w:t>
            </w:r>
          </w:p>
        </w:tc>
        <w:tc>
          <w:tcPr>
            <w:tcW w:w="1455" w:type="dxa"/>
            <w:vAlign w:val="center"/>
          </w:tcPr>
          <w:p w14:paraId="476CDA23">
            <w:pPr>
              <w:jc w:val="center"/>
            </w:pPr>
            <w:r>
              <w:rPr>
                <w:sz w:val="18"/>
              </w:rPr>
              <w:t>1</w:t>
            </w:r>
          </w:p>
        </w:tc>
        <w:tc>
          <w:tcPr>
            <w:tcW w:w="1455" w:type="dxa"/>
            <w:vAlign w:val="center"/>
          </w:tcPr>
          <w:p w14:paraId="35F93D5E">
            <w:pPr>
              <w:jc w:val="center"/>
            </w:pPr>
            <w:r>
              <w:rPr>
                <w:sz w:val="18"/>
              </w:rPr>
              <w:t>嘉立创制板</w:t>
            </w:r>
          </w:p>
        </w:tc>
        <w:tc>
          <w:tcPr>
            <w:tcW w:w="1455" w:type="dxa"/>
            <w:vAlign w:val="center"/>
          </w:tcPr>
          <w:p w14:paraId="35B41205">
            <w:pPr>
              <w:jc w:val="center"/>
            </w:pPr>
            <w:r>
              <w:rPr>
                <w:sz w:val="18"/>
              </w:rPr>
              <w:t>承载传感器模块、排针和连接网络</w:t>
            </w:r>
          </w:p>
        </w:tc>
      </w:tr>
      <w:tr w14:paraId="293A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vAlign w:val="center"/>
          </w:tcPr>
          <w:p w14:paraId="7CDD7CAF">
            <w:pPr>
              <w:jc w:val="center"/>
            </w:pPr>
            <w:r>
              <w:rPr>
                <w:sz w:val="18"/>
              </w:rPr>
              <w:t>15</w:t>
            </w:r>
          </w:p>
        </w:tc>
        <w:tc>
          <w:tcPr>
            <w:tcW w:w="1455" w:type="dxa"/>
            <w:vAlign w:val="center"/>
          </w:tcPr>
          <w:p w14:paraId="58053DAF">
            <w:pPr>
              <w:jc w:val="center"/>
            </w:pPr>
            <w:r>
              <w:rPr>
                <w:sz w:val="18"/>
              </w:rPr>
              <w:t>修正飞线</w:t>
            </w:r>
          </w:p>
        </w:tc>
        <w:tc>
          <w:tcPr>
            <w:tcW w:w="1455" w:type="dxa"/>
            <w:vAlign w:val="center"/>
          </w:tcPr>
          <w:p w14:paraId="5C1C4301">
            <w:pPr>
              <w:jc w:val="center"/>
            </w:pPr>
            <w:r>
              <w:rPr>
                <w:sz w:val="18"/>
              </w:rPr>
              <w:t>3V3 至 GPS VCC</w:t>
            </w:r>
          </w:p>
        </w:tc>
        <w:tc>
          <w:tcPr>
            <w:tcW w:w="1455" w:type="dxa"/>
            <w:vAlign w:val="center"/>
          </w:tcPr>
          <w:p w14:paraId="434374CD">
            <w:pPr>
              <w:jc w:val="center"/>
            </w:pPr>
            <w:r>
              <w:rPr>
                <w:sz w:val="18"/>
              </w:rPr>
              <w:t>1</w:t>
            </w:r>
          </w:p>
        </w:tc>
        <w:tc>
          <w:tcPr>
            <w:tcW w:w="1455" w:type="dxa"/>
            <w:vAlign w:val="center"/>
          </w:tcPr>
          <w:p w14:paraId="0DE4A47B">
            <w:pPr>
              <w:jc w:val="center"/>
            </w:pPr>
            <w:r>
              <w:rPr>
                <w:sz w:val="18"/>
              </w:rPr>
              <w:t>导线</w:t>
            </w:r>
          </w:p>
        </w:tc>
        <w:tc>
          <w:tcPr>
            <w:tcW w:w="1455" w:type="dxa"/>
            <w:vAlign w:val="center"/>
          </w:tcPr>
          <w:p w14:paraId="1786CB84">
            <w:pPr>
              <w:jc w:val="center"/>
            </w:pPr>
            <w:r>
              <w:rPr>
                <w:sz w:val="18"/>
              </w:rPr>
              <w:t>实际调试中 GPS VCC 改接 3V3，避免 5V 接入风险</w:t>
            </w:r>
          </w:p>
        </w:tc>
      </w:tr>
    </w:tbl>
    <w:p w14:paraId="3D10BAE8">
      <w:pPr>
        <w:spacing w:line="400" w:lineRule="exact"/>
      </w:pPr>
      <w:r>
        <w:t>说明：I2C 总线实测能同时扫描到 HMC5883L、MPU 兼容 IMU 和 BMP280/BME280；GPS 接口采用 UART，PPS 信号接入 GPIO 中断用于时间同步实验。GPS 供电部分按实际调试结果记录为 3V3 修正接法。</w:t>
      </w:r>
    </w:p>
    <w:p w14:paraId="45DF1C30">
      <w:pPr>
        <w:spacing w:before="160" w:after="80"/>
      </w:pPr>
      <w:r>
        <w:rPr>
          <w:rFonts w:eastAsia="黑体"/>
          <w:b/>
          <w:sz w:val="24"/>
        </w:rPr>
        <w:t>附录 D 嘉立创订单截图与 Gerber 文件</w:t>
      </w:r>
    </w:p>
    <w:p w14:paraId="1B494956">
      <w:r>
        <w:rPr>
          <w:rFonts w:hint="eastAsia"/>
        </w:rPr>
        <w:drawing>
          <wp:inline distT="0" distB="0" distL="114300" distR="114300">
            <wp:extent cx="5541010" cy="2880360"/>
            <wp:effectExtent l="0" t="0" r="2540" b="15240"/>
            <wp:docPr id="20" name="图片 20" descr="9c3b0009c5e5c1a0a1741a3a57b19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c3b0009c5e5c1a0a1741a3a57b19d40"/>
                    <pic:cNvPicPr>
                      <a:picLocks noChangeAspect="1"/>
                    </pic:cNvPicPr>
                  </pic:nvPicPr>
                  <pic:blipFill>
                    <a:blip r:embed="rId18"/>
                    <a:stretch>
                      <a:fillRect/>
                    </a:stretch>
                  </pic:blipFill>
                  <pic:spPr>
                    <a:xfrm>
                      <a:off x="0" y="0"/>
                      <a:ext cx="5541010" cy="2880360"/>
                    </a:xfrm>
                    <a:prstGeom prst="rect">
                      <a:avLst/>
                    </a:prstGeom>
                  </pic:spPr>
                </pic:pic>
              </a:graphicData>
            </a:graphic>
          </wp:inline>
        </w:drawing>
      </w:r>
    </w:p>
    <w:p w14:paraId="421EEB90"/>
    <w:sectPr>
      <w:footerReference r:id="rId5" w:type="default"/>
      <w:pgSz w:w="11907" w:h="16839"/>
      <w:pgMar w:top="907" w:right="454" w:bottom="737" w:left="680" w:header="851" w:footer="34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929CE">
    <w:pPr>
      <w:pStyle w:val="12"/>
      <w:jc w:val="center"/>
      <w:rPr>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23A62">
    <w:pPr>
      <w:pStyle w:val="12"/>
      <w:framePr w:wrap="around" w:vAnchor="text" w:hAnchor="margin" w:xAlign="center" w:y="1"/>
      <w:rPr>
        <w:rStyle w:val="17"/>
      </w:rPr>
    </w:pPr>
    <w:r>
      <w:fldChar w:fldCharType="begin"/>
    </w:r>
    <w:r>
      <w:rPr>
        <w:rStyle w:val="17"/>
      </w:rPr>
      <w:instrText xml:space="preserve">PAGE  </w:instrText>
    </w:r>
    <w:r>
      <w:fldChar w:fldCharType="end"/>
    </w:r>
  </w:p>
  <w:p w14:paraId="7BE68988">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B02A8">
    <w:pPr>
      <w:pStyle w:val="12"/>
      <w:jc w:val="center"/>
    </w:pPr>
    <w:r>
      <w:fldChar w:fldCharType="begin"/>
    </w:r>
    <w:r>
      <w:instrText xml:space="preserve">PAGE</w:instrText>
    </w:r>
    <w:r>
      <w:fldChar w:fldCharType="separate"/>
    </w:r>
    <w:r>
      <w:t>3</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8"/>
        <w:szCs w:val="28"/>
      </w:rPr>
    </w:lvl>
    <w:lvl w:ilvl="1" w:tentative="0">
      <w:start w:val="1"/>
      <w:numFmt w:val="decimal"/>
      <w:pStyle w:val="4"/>
      <w:lvlText w:val="%1.%2  "/>
      <w:lvlJc w:val="left"/>
      <w:pPr>
        <w:tabs>
          <w:tab w:val="left" w:pos="567"/>
        </w:tabs>
        <w:ind w:left="0" w:firstLine="0"/>
      </w:pPr>
      <w:rPr>
        <w:rFonts w:hint="default" w:ascii="Times New Roman" w:hAnsi="Times New Roman"/>
        <w:b w:val="0"/>
        <w:i w:val="0"/>
        <w:sz w:val="24"/>
      </w:rPr>
    </w:lvl>
    <w:lvl w:ilvl="2" w:tentative="0">
      <w:start w:val="1"/>
      <w:numFmt w:val="decimal"/>
      <w:pStyle w:val="5"/>
      <w:lvlText w:val="%1.%2.%3  "/>
      <w:lvlJc w:val="left"/>
      <w:pPr>
        <w:tabs>
          <w:tab w:val="left" w:pos="720"/>
        </w:tabs>
        <w:ind w:left="0" w:firstLine="0"/>
      </w:pPr>
      <w:rPr>
        <w:rFonts w:hint="default" w:ascii="Times New Roman" w:hAnsi="Times New Roman"/>
        <w:b w:val="0"/>
        <w:i w:val="0"/>
        <w:sz w:val="24"/>
        <w:szCs w:val="24"/>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EF4"/>
    <w:rsid w:val="00036D02"/>
    <w:rsid w:val="000F3C80"/>
    <w:rsid w:val="001A0DDB"/>
    <w:rsid w:val="001C3458"/>
    <w:rsid w:val="002734B0"/>
    <w:rsid w:val="003C44A4"/>
    <w:rsid w:val="004B5AE4"/>
    <w:rsid w:val="0053282A"/>
    <w:rsid w:val="00576532"/>
    <w:rsid w:val="006D6615"/>
    <w:rsid w:val="006D7437"/>
    <w:rsid w:val="007059D7"/>
    <w:rsid w:val="007318F3"/>
    <w:rsid w:val="00740ABD"/>
    <w:rsid w:val="00811C83"/>
    <w:rsid w:val="00882A6E"/>
    <w:rsid w:val="009354DB"/>
    <w:rsid w:val="009700C4"/>
    <w:rsid w:val="009F70EC"/>
    <w:rsid w:val="00A44ACB"/>
    <w:rsid w:val="00BA078B"/>
    <w:rsid w:val="00BC1DF7"/>
    <w:rsid w:val="00D07F01"/>
    <w:rsid w:val="00D224C0"/>
    <w:rsid w:val="00E02EF4"/>
    <w:rsid w:val="00E34312"/>
    <w:rsid w:val="00E42FD2"/>
    <w:rsid w:val="00EA02D5"/>
    <w:rsid w:val="00F04004"/>
    <w:rsid w:val="00F71B9C"/>
    <w:rsid w:val="00F920EA"/>
    <w:rsid w:val="00FB0FFE"/>
    <w:rsid w:val="00FE3D5A"/>
    <w:rsid w:val="38064903"/>
    <w:rsid w:val="46FB0BE3"/>
    <w:rsid w:val="74C33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numPr>
        <w:ilvl w:val="0"/>
        <w:numId w:val="1"/>
      </w:numPr>
      <w:tabs>
        <w:tab w:val="left" w:pos="318"/>
      </w:tabs>
      <w:overflowPunct w:val="0"/>
      <w:adjustRightInd w:val="0"/>
      <w:spacing w:before="160" w:after="160"/>
      <w:jc w:val="left"/>
      <w:textAlignment w:val="baseline"/>
      <w:outlineLvl w:val="0"/>
    </w:pPr>
    <w:rPr>
      <w:rFonts w:eastAsia="黑体"/>
      <w:kern w:val="0"/>
      <w:szCs w:val="20"/>
    </w:rPr>
  </w:style>
  <w:style w:type="paragraph" w:styleId="4">
    <w:name w:val="heading 2"/>
    <w:basedOn w:val="1"/>
    <w:next w:val="3"/>
    <w:qFormat/>
    <w:uiPriority w:val="0"/>
    <w:pPr>
      <w:keepNext/>
      <w:keepLines/>
      <w:numPr>
        <w:ilvl w:val="1"/>
        <w:numId w:val="1"/>
      </w:numPr>
      <w:tabs>
        <w:tab w:val="left" w:pos="414"/>
      </w:tabs>
      <w:overflowPunct w:val="0"/>
      <w:autoSpaceDE w:val="0"/>
      <w:autoSpaceDN w:val="0"/>
      <w:adjustRightInd w:val="0"/>
      <w:spacing w:before="25" w:beforeLines="25" w:after="25" w:afterLines="25"/>
      <w:jc w:val="left"/>
      <w:textAlignment w:val="baseline"/>
      <w:outlineLvl w:val="1"/>
    </w:pPr>
    <w:rPr>
      <w:rFonts w:eastAsia="黑体"/>
      <w:kern w:val="0"/>
      <w:sz w:val="18"/>
      <w:szCs w:val="20"/>
    </w:rPr>
  </w:style>
  <w:style w:type="paragraph" w:styleId="5">
    <w:name w:val="heading 3"/>
    <w:basedOn w:val="1"/>
    <w:next w:val="3"/>
    <w:qFormat/>
    <w:uiPriority w:val="0"/>
    <w:pPr>
      <w:keepNext/>
      <w:keepLines/>
      <w:numPr>
        <w:ilvl w:val="2"/>
        <w:numId w:val="1"/>
      </w:numPr>
      <w:tabs>
        <w:tab w:val="left" w:pos="561"/>
      </w:tabs>
      <w:overflowPunct w:val="0"/>
      <w:jc w:val="left"/>
      <w:outlineLvl w:val="2"/>
    </w:pPr>
    <w:rPr>
      <w:sz w:val="18"/>
      <w:szCs w:val="20"/>
    </w:rPr>
  </w:style>
  <w:style w:type="paragraph" w:styleId="6">
    <w:name w:val="heading 4"/>
    <w:basedOn w:val="1"/>
    <w:next w:val="1"/>
    <w:qFormat/>
    <w:uiPriority w:val="0"/>
    <w:pPr>
      <w:keepNext/>
      <w:keepLines/>
      <w:numPr>
        <w:ilvl w:val="3"/>
        <w:numId w:val="1"/>
      </w:numPr>
      <w:overflowPunct w:val="0"/>
      <w:jc w:val="left"/>
      <w:outlineLvl w:val="3"/>
    </w:pPr>
    <w:rPr>
      <w:rFonts w:ascii="Arial" w:hAnsi="Arial" w:eastAsia="黑体"/>
      <w:sz w:val="18"/>
      <w:szCs w:val="20"/>
    </w:rPr>
  </w:style>
  <w:style w:type="paragraph" w:styleId="7">
    <w:name w:val="heading 5"/>
    <w:basedOn w:val="1"/>
    <w:next w:val="1"/>
    <w:qFormat/>
    <w:uiPriority w:val="0"/>
    <w:pPr>
      <w:keepNext/>
      <w:keepLines/>
      <w:numPr>
        <w:ilvl w:val="4"/>
        <w:numId w:val="1"/>
      </w:numPr>
      <w:overflowPunct w:val="0"/>
      <w:spacing w:before="280" w:after="290" w:line="376" w:lineRule="auto"/>
      <w:outlineLvl w:val="4"/>
    </w:pPr>
    <w:rPr>
      <w:b/>
      <w:sz w:val="28"/>
      <w:szCs w:val="20"/>
    </w:rPr>
  </w:style>
  <w:style w:type="paragraph" w:styleId="8">
    <w:name w:val="heading 6"/>
    <w:basedOn w:val="1"/>
    <w:next w:val="1"/>
    <w:qFormat/>
    <w:uiPriority w:val="0"/>
    <w:pPr>
      <w:keepNext/>
      <w:keepLines/>
      <w:numPr>
        <w:ilvl w:val="5"/>
        <w:numId w:val="1"/>
      </w:numPr>
      <w:overflowPunct w:val="0"/>
      <w:spacing w:before="240" w:after="64"/>
      <w:jc w:val="left"/>
      <w:outlineLvl w:val="5"/>
    </w:pPr>
    <w:rPr>
      <w:sz w:val="18"/>
      <w:szCs w:val="20"/>
    </w:rPr>
  </w:style>
  <w:style w:type="paragraph" w:styleId="9">
    <w:name w:val="heading 7"/>
    <w:basedOn w:val="1"/>
    <w:next w:val="1"/>
    <w:qFormat/>
    <w:uiPriority w:val="0"/>
    <w:pPr>
      <w:keepNext/>
      <w:keepLines/>
      <w:numPr>
        <w:ilvl w:val="6"/>
        <w:numId w:val="1"/>
      </w:numPr>
      <w:overflowPunct w:val="0"/>
      <w:spacing w:before="240" w:after="64" w:line="320" w:lineRule="auto"/>
      <w:outlineLvl w:val="6"/>
    </w:pPr>
    <w:rPr>
      <w:b/>
      <w:sz w:val="24"/>
      <w:szCs w:val="20"/>
    </w:rPr>
  </w:style>
  <w:style w:type="paragraph" w:styleId="10">
    <w:name w:val="heading 8"/>
    <w:basedOn w:val="1"/>
    <w:next w:val="1"/>
    <w:qFormat/>
    <w:uiPriority w:val="0"/>
    <w:pPr>
      <w:keepNext/>
      <w:keepLines/>
      <w:numPr>
        <w:ilvl w:val="7"/>
        <w:numId w:val="1"/>
      </w:numPr>
      <w:overflowPunct w:val="0"/>
      <w:spacing w:before="240" w:after="64" w:line="320" w:lineRule="auto"/>
      <w:outlineLvl w:val="7"/>
    </w:pPr>
    <w:rPr>
      <w:rFonts w:ascii="Arial" w:hAnsi="Arial" w:eastAsia="黑体"/>
      <w:sz w:val="24"/>
      <w:szCs w:val="20"/>
    </w:rPr>
  </w:style>
  <w:style w:type="paragraph" w:styleId="11">
    <w:name w:val="heading 9"/>
    <w:basedOn w:val="1"/>
    <w:next w:val="1"/>
    <w:qFormat/>
    <w:uiPriority w:val="0"/>
    <w:pPr>
      <w:keepNext/>
      <w:keepLines/>
      <w:numPr>
        <w:ilvl w:val="8"/>
        <w:numId w:val="1"/>
      </w:numPr>
      <w:overflowPunct w:val="0"/>
      <w:spacing w:before="240" w:after="64" w:line="320" w:lineRule="auto"/>
      <w:outlineLvl w:val="8"/>
    </w:pPr>
    <w:rPr>
      <w:rFonts w:ascii="Arial" w:hAnsi="Arial" w:eastAsia="黑体"/>
      <w:sz w:val="18"/>
      <w:szCs w:val="20"/>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Body Text"/>
    <w:basedOn w:val="1"/>
    <w:semiHidden/>
    <w:qFormat/>
    <w:uiPriority w:val="0"/>
    <w:pPr>
      <w:tabs>
        <w:tab w:val="left" w:pos="357"/>
      </w:tabs>
      <w:overflowPunct w:val="0"/>
      <w:ind w:firstLine="200" w:firstLineChars="200"/>
    </w:pPr>
    <w:rPr>
      <w:sz w:val="18"/>
      <w:szCs w:val="20"/>
    </w:rPr>
  </w:style>
  <w:style w:type="paragraph" w:styleId="12">
    <w:name w:val="footer"/>
    <w:basedOn w:val="1"/>
    <w:link w:val="25"/>
    <w:qFormat/>
    <w:uiPriority w:val="99"/>
    <w:pPr>
      <w:tabs>
        <w:tab w:val="center" w:pos="4153"/>
        <w:tab w:val="right" w:pos="8306"/>
      </w:tabs>
      <w:snapToGrid w:val="0"/>
      <w:jc w:val="left"/>
    </w:pPr>
    <w:rPr>
      <w:sz w:val="18"/>
      <w:szCs w:val="18"/>
    </w:rPr>
  </w:style>
  <w:style w:type="paragraph" w:styleId="13">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customStyle="1" w:styleId="18">
    <w:name w:val="页眉 字符"/>
    <w:link w:val="13"/>
    <w:qFormat/>
    <w:uiPriority w:val="0"/>
    <w:rPr>
      <w:rFonts w:eastAsia="宋体"/>
      <w:kern w:val="2"/>
      <w:sz w:val="18"/>
      <w:szCs w:val="18"/>
      <w:lang w:val="en-US" w:eastAsia="zh-CN" w:bidi="ar-SA"/>
    </w:rPr>
  </w:style>
  <w:style w:type="paragraph" w:customStyle="1" w:styleId="19">
    <w:name w:val="致谢"/>
    <w:basedOn w:val="1"/>
    <w:next w:val="20"/>
    <w:uiPriority w:val="0"/>
    <w:pPr>
      <w:overflowPunct w:val="0"/>
      <w:spacing w:before="100" w:beforeLines="100"/>
    </w:pPr>
    <w:rPr>
      <w:bCs/>
      <w:sz w:val="18"/>
      <w:szCs w:val="20"/>
    </w:rPr>
  </w:style>
  <w:style w:type="paragraph" w:customStyle="1" w:styleId="20">
    <w:name w:val="Reference"/>
    <w:basedOn w:val="1"/>
    <w:next w:val="1"/>
    <w:qFormat/>
    <w:uiPriority w:val="0"/>
    <w:pPr>
      <w:overflowPunct w:val="0"/>
      <w:snapToGrid w:val="0"/>
      <w:spacing w:before="280"/>
      <w:jc w:val="left"/>
      <w:outlineLvl w:val="0"/>
    </w:pPr>
    <w:rPr>
      <w:rFonts w:eastAsia="黑体"/>
      <w:b/>
      <w:sz w:val="18"/>
      <w:szCs w:val="20"/>
    </w:rPr>
  </w:style>
  <w:style w:type="paragraph" w:customStyle="1" w:styleId="21">
    <w:name w:val="摘要"/>
    <w:basedOn w:val="3"/>
    <w:next w:val="22"/>
    <w:qFormat/>
    <w:uiPriority w:val="0"/>
    <w:pPr>
      <w:tabs>
        <w:tab w:val="left" w:pos="798"/>
        <w:tab w:val="clear" w:pos="357"/>
      </w:tabs>
      <w:adjustRightInd w:val="0"/>
      <w:ind w:firstLine="0" w:firstLineChars="0"/>
    </w:pPr>
    <w:rPr>
      <w:rFonts w:eastAsia="楷体_GB2312"/>
      <w:snapToGrid w:val="0"/>
    </w:rPr>
  </w:style>
  <w:style w:type="paragraph" w:customStyle="1" w:styleId="22">
    <w:name w:val="关键词"/>
    <w:basedOn w:val="21"/>
    <w:next w:val="1"/>
    <w:qFormat/>
    <w:uiPriority w:val="0"/>
    <w:pPr>
      <w:ind w:left="429" w:hanging="429" w:hangingChars="429"/>
    </w:pPr>
  </w:style>
  <w:style w:type="paragraph" w:customStyle="1" w:styleId="23">
    <w:name w:val="作者"/>
    <w:basedOn w:val="1"/>
    <w:next w:val="1"/>
    <w:qFormat/>
    <w:uiPriority w:val="0"/>
    <w:pPr>
      <w:overflowPunct w:val="0"/>
      <w:spacing w:before="160" w:after="240" w:line="0" w:lineRule="atLeast"/>
      <w:jc w:val="left"/>
    </w:pPr>
    <w:rPr>
      <w:rFonts w:eastAsia="仿宋_GB2312"/>
      <w:w w:val="66"/>
      <w:sz w:val="28"/>
      <w:szCs w:val="20"/>
    </w:rPr>
  </w:style>
  <w:style w:type="paragraph" w:customStyle="1" w:styleId="24">
    <w:name w:val="http(中)"/>
    <w:basedOn w:val="1"/>
    <w:next w:val="1"/>
    <w:qFormat/>
    <w:uiPriority w:val="0"/>
    <w:pPr>
      <w:widowControl/>
      <w:spacing w:after="200"/>
    </w:pPr>
    <w:rPr>
      <w:kern w:val="0"/>
      <w:sz w:val="15"/>
      <w:szCs w:val="20"/>
    </w:rPr>
  </w:style>
  <w:style w:type="character" w:customStyle="1" w:styleId="25">
    <w:name w:val="页脚 字符"/>
    <w:basedOn w:val="16"/>
    <w:link w:val="12"/>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培养处</Company>
  <Pages>23</Pages>
  <Words>9751</Words>
  <Characters>13644</Characters>
  <Lines>984</Lines>
  <Paragraphs>521</Paragraphs>
  <TotalTime>1</TotalTime>
  <ScaleCrop>false</ScaleCrop>
  <LinksUpToDate>false</LinksUpToDate>
  <CharactersWithSpaces>15216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2025-05-27T02:38:00Z</dcterms:created>
  <dc:creator>福建工程学院</dc:creator>
  <cp:lastModifiedBy>贪念</cp:lastModifiedBy>
  <cp:lastPrinted>2019-12-04T00:14:00Z</cp:lastPrinted>
  <dcterms:modified xsi:type="dcterms:W3CDTF">2026-07-07T02:24:12Z</dcterms:modified>
  <dc:title>福建工程学院研究生课程论文封面</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eyJoZGlkIjoiNmVkODEzZDJlZmQ4YTUyOTU2MDlhYmRjMjI5MWQwNTEiLCJ1c2VySWQiOiIxMTMxMzA4NTIxIn0=</vt:lpwstr>
  </property>
  <property fmtid="{D5CDD505-2E9C-101B-9397-08002B2CF9AE}" pid="4" name="ICV">
    <vt:lpwstr>28C5835C9B564E79A37348DB321DF1BF_12</vt:lpwstr>
  </property>
</Properties>
</file>