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51" w:rsidRPr="00D26F51" w:rsidRDefault="00D26F51" w:rsidP="00D26F51">
      <w:pPr>
        <w:widowControl/>
        <w:jc w:val="left"/>
        <w:textAlignment w:val="bottom"/>
        <w:rPr>
          <w:rFonts w:ascii="Arial" w:eastAsia="宋体" w:hAnsi="Arial" w:cs="Arial"/>
          <w:b/>
          <w:bCs/>
          <w:kern w:val="0"/>
          <w:sz w:val="41"/>
          <w:szCs w:val="41"/>
        </w:rPr>
      </w:pPr>
      <w:r w:rsidRPr="00D26F51">
        <w:rPr>
          <w:rFonts w:ascii="Arial" w:eastAsia="宋体" w:hAnsi="Arial" w:cs="Arial"/>
          <w:b/>
          <w:bCs/>
          <w:kern w:val="0"/>
          <w:sz w:val="41"/>
          <w:szCs w:val="41"/>
        </w:rPr>
        <w:t>交易及账户报告</w:t>
      </w:r>
    </w:p>
    <w:tbl>
      <w:tblPr>
        <w:tblW w:w="2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360"/>
      </w:tblGrid>
      <w:tr w:rsidR="00D26F51" w:rsidRPr="00D26F51" w:rsidTr="00D26F51">
        <w:trPr>
          <w:tblCellSpacing w:w="15" w:type="dxa"/>
        </w:trPr>
        <w:tc>
          <w:tcPr>
            <w:tcW w:w="2940" w:type="dxa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</w:rPr>
              <w:t>账号</w:t>
            </w:r>
          </w:p>
        </w:tc>
        <w:tc>
          <w:tcPr>
            <w:tcW w:w="2844" w:type="dxa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</w:rPr>
              <w:t>910097</w:t>
            </w:r>
          </w:p>
        </w:tc>
      </w:tr>
      <w:tr w:rsidR="00D26F51" w:rsidRPr="00D26F51" w:rsidTr="00D26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苏艳辉</w:t>
            </w:r>
          </w:p>
        </w:tc>
      </w:tr>
      <w:tr w:rsidR="00D26F51" w:rsidRPr="00D26F51" w:rsidTr="00D26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报告期间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20160810-20170310</w:t>
            </w:r>
          </w:p>
        </w:tc>
      </w:tr>
    </w:tbl>
    <w:p w:rsidR="00D26F51" w:rsidRPr="00D26F51" w:rsidRDefault="00D26F51" w:rsidP="00D26F51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D26F51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账户概要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960"/>
        <w:gridCol w:w="240"/>
        <w:gridCol w:w="4800"/>
      </w:tblGrid>
      <w:tr w:rsidR="00D26F51" w:rsidRPr="00D26F51" w:rsidTr="00D26F51">
        <w:trPr>
          <w:trHeight w:val="240"/>
          <w:tblCellSpacing w:w="0" w:type="dxa"/>
        </w:trPr>
        <w:tc>
          <w:tcPr>
            <w:tcW w:w="1800" w:type="dxa"/>
            <w:vAlign w:val="center"/>
            <w:hideMark/>
          </w:tcPr>
          <w:p w:rsidR="00D26F51" w:rsidRPr="00D26F51" w:rsidRDefault="00D26F51" w:rsidP="00D26F51">
            <w:pPr>
              <w:widowControl/>
              <w:spacing w:before="1036"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期初账户净值</w:t>
            </w:r>
          </w:p>
        </w:tc>
        <w:tc>
          <w:tcPr>
            <w:tcW w:w="960" w:type="dxa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240" w:type="dxa"/>
            <w:vMerge w:val="restart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4800" w:type="dxa"/>
            <w:vMerge w:val="restart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7pt;height:5.7pt">
                  <v:imagedata croptop="-65520f" cropbottom="65520f"/>
                </v:shape>
              </w:pic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pict>
                <v:group id="_x0000_s2050" style="position:absolute;margin-left:0;margin-top:0;width:296.25pt;height:172.5pt;z-index:251658240;mso-position-horizontal-relative:text;mso-position-vertical-relative:text" coordsize="110,110">
                  <v:rect id="_x0000_s2051" style="position:absolute;width:110;height:110;mso-position-horizontal-relative:char;mso-position-vertical-relative:line"/>
                  <v:line id="_x0000_s2052" style="position:absolute;mso-position-horizontal-relative:char;mso-position-vertical-relative:line" from="10,100" to="110,100">
                    <v:stroke endarrow="classic"/>
                  </v:line>
                  <v:line id="_x0000_s2053" style="position:absolute;mso-position-horizontal-relative:char;mso-position-vertical-relative:line" from="10,100" to="10,0">
                    <v:stroke endarrow="classic"/>
                  </v:line>
                  <v:shape id="_x0000_s2054" style="position:absolute;left:1;top:1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5" style="position:absolute;left:1;top:9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6" style="position:absolute;left:10;top:10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7" style="position:absolute;left:90;top:10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8" style="position:absolute;left:10;top:10;width:100;height:80;mso-left-percent:-10001;mso-top-percent:-10001;mso-position-horizontal:absolute;mso-position-horizontal-relative:char;mso-position-vertical:absolute;mso-position-vertical-relative:line;mso-left-percent:-10001;mso-top-percent:-10001" coordsize="100,80" path="m,80l14,77,28,74r14,l57,74r14,l85,1,100,e" filled="f" strokeweight="2.25pt"/>
                </v:group>
              </w:pict>
            </w: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＋出入金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860,000.00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＋交易盈亏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16,525.00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spacing w:before="1036"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－手续费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3,335.12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＝期末账户净值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873,189.88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－持仓占用保证金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－挂单冻结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＝可用资金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873,189.88</w:t>
            </w: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</w:tbl>
    <w:p w:rsidR="00D26F51" w:rsidRPr="00D26F51" w:rsidRDefault="00D26F51" w:rsidP="00D26F51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D26F51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交易统计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22"/>
        <w:gridCol w:w="527"/>
        <w:gridCol w:w="527"/>
        <w:gridCol w:w="1055"/>
        <w:gridCol w:w="549"/>
        <w:gridCol w:w="1462"/>
        <w:gridCol w:w="1582"/>
        <w:gridCol w:w="1582"/>
      </w:tblGrid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品种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盈亏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交易次数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净利润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平均单次利润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平均每手利润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-1220.00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-29.76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-29.76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-670.00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-41.88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-41.88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45.71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45.71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-990.00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-550.00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-22.00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-22.00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570.00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63.33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63.33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-1120.00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c1705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310.00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51.67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51.67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310.00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51.67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51.67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64.00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64.00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i1705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6600.00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173.68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134.69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8.82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7.14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3600.00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327.27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257.14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-3450.00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-575.00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-492.86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6450.00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307.14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230.36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6950.00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386.11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278.00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-166.67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-166.67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jd1705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75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75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1000.00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13.33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13.33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730.00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14.90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14.90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1230.00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37.27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37.27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-31.25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-31.25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270.00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10.38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10.38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47.06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47.06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-530.00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-58.89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-58.89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l1705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12.50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6.25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12.50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12.50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v1705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70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97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9825.00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140.36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101.29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2700.00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93.10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65.85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3200.00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145.45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96.97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-71.43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-62.50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7125.00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173.78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127.23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10075.00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438.04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347.41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-2950.00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-163.89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-109.26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y1705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-40.00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-1.67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-1.67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-400.00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64.00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64.00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-144.00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-144.00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360.00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25.71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25.71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680.00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61.82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61.82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-320.00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-106.67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-106.67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gridSpan w:val="3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总计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258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16,525.00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64.05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55.08</w:t>
            </w:r>
          </w:p>
        </w:tc>
      </w:tr>
    </w:tbl>
    <w:p w:rsidR="00D26F51" w:rsidRPr="00D26F51" w:rsidRDefault="00D26F51" w:rsidP="00D26F51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D26F51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期末持仓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69"/>
        <w:gridCol w:w="942"/>
        <w:gridCol w:w="942"/>
        <w:gridCol w:w="942"/>
        <w:gridCol w:w="942"/>
        <w:gridCol w:w="942"/>
        <w:gridCol w:w="1885"/>
        <w:gridCol w:w="942"/>
      </w:tblGrid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交易所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合约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日期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买入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卖出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浮动盈亏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投保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合计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0.00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</w:tr>
    </w:tbl>
    <w:p w:rsidR="00D26F51" w:rsidRPr="00D26F51" w:rsidRDefault="00D26F51" w:rsidP="00D26F51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D26F51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平仓记录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67"/>
        <w:gridCol w:w="903"/>
        <w:gridCol w:w="723"/>
        <w:gridCol w:w="1503"/>
        <w:gridCol w:w="1203"/>
        <w:gridCol w:w="1203"/>
        <w:gridCol w:w="2004"/>
      </w:tblGrid>
      <w:tr w:rsidR="00D26F51" w:rsidRPr="00D26F51" w:rsidTr="00D26F51">
        <w:trPr>
          <w:tblHeader/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交易所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合约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日期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买入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卖出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平仓盈亏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1650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1649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c1705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1644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1648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668.5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3274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3257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3259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l1705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9620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6680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6666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661.5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662.5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669.5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669.5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660.5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662.5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665.0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662.5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667.0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669.5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669.5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664.0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663.5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661.0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3237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3198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3198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3243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3199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l1705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l1705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9405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l1705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9375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6465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6550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6465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y1705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4013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4004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-290.00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4033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6360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6390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6490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3875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3983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3992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3872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3863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3957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3937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3934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a1705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3918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3921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659.0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659.0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659.0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655.0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655.0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655.0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655.0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653.5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657.5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654.0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658.0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i1705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656.0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3206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3208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jd1705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3217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3207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6525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1,875.00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6530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775.00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1,950.00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6500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6455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6385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大商所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v1705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6400</w:t>
            </w:r>
          </w:p>
        </w:tc>
        <w:tc>
          <w:tcPr>
            <w:tcW w:w="0" w:type="auto"/>
            <w:vAlign w:val="center"/>
            <w:hideMark/>
          </w:tcPr>
          <w:p w:rsidR="00D26F51" w:rsidRPr="00D26F51" w:rsidRDefault="00D26F51" w:rsidP="00D26F51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D26F51" w:rsidRPr="00D26F51" w:rsidTr="00D26F51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6405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D26F51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D26F51" w:rsidRPr="00D26F51" w:rsidTr="00D26F51">
        <w:trPr>
          <w:tblCellSpacing w:w="0" w:type="dxa"/>
        </w:trPr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合计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D26F51" w:rsidRPr="00D26F51" w:rsidRDefault="00D26F51" w:rsidP="00D26F51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D26F51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16,525.00</w:t>
            </w:r>
          </w:p>
        </w:tc>
      </w:tr>
    </w:tbl>
    <w:p w:rsidR="00D26F51" w:rsidRPr="00D26F51" w:rsidRDefault="00D26F51" w:rsidP="00D26F51">
      <w:pPr>
        <w:widowControl/>
        <w:pBdr>
          <w:top w:val="single" w:sz="4" w:space="5" w:color="000000"/>
        </w:pBdr>
        <w:spacing w:before="414"/>
        <w:ind w:left="720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D26F51">
        <w:rPr>
          <w:rFonts w:ascii="Arial" w:eastAsia="宋体" w:hAnsi="Arial" w:cs="Arial"/>
          <w:kern w:val="0"/>
          <w:sz w:val="10"/>
          <w:szCs w:val="10"/>
        </w:rPr>
        <w:t>报告说明：</w:t>
      </w:r>
      <w:r w:rsidRPr="00D26F51">
        <w:rPr>
          <w:rFonts w:ascii="Arial" w:eastAsia="宋体" w:hAnsi="Arial" w:cs="Arial"/>
          <w:kern w:val="0"/>
          <w:sz w:val="10"/>
          <w:szCs w:val="10"/>
        </w:rPr>
        <w:t xml:space="preserve"> </w:t>
      </w:r>
    </w:p>
    <w:p w:rsidR="00D26F51" w:rsidRPr="00D26F51" w:rsidRDefault="00D26F51" w:rsidP="00D26F51">
      <w:pPr>
        <w:widowControl/>
        <w:numPr>
          <w:ilvl w:val="0"/>
          <w:numId w:val="1"/>
        </w:numPr>
        <w:pBdr>
          <w:top w:val="single" w:sz="4" w:space="5" w:color="000000"/>
        </w:pBd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D26F51">
        <w:rPr>
          <w:rFonts w:ascii="Arial" w:eastAsia="宋体" w:hAnsi="Arial" w:cs="Arial"/>
          <w:kern w:val="0"/>
          <w:sz w:val="10"/>
          <w:szCs w:val="10"/>
        </w:rPr>
        <w:t>本报告提供的数据仅供参考，不具法律效应，交易所、期货公司及软件公司均不对此报告的准确性负责。若此报告的数据与结算单不符，应以结算单为准。</w:t>
      </w:r>
      <w:r w:rsidRPr="00D26F51">
        <w:rPr>
          <w:rFonts w:ascii="Arial" w:eastAsia="宋体" w:hAnsi="Arial" w:cs="Arial"/>
          <w:kern w:val="0"/>
          <w:sz w:val="10"/>
          <w:szCs w:val="10"/>
        </w:rPr>
        <w:t xml:space="preserve"> </w:t>
      </w:r>
    </w:p>
    <w:p w:rsidR="00D26F51" w:rsidRPr="00D26F51" w:rsidRDefault="00D26F51" w:rsidP="00D26F51">
      <w:pPr>
        <w:widowControl/>
        <w:numPr>
          <w:ilvl w:val="0"/>
          <w:numId w:val="1"/>
        </w:numPr>
        <w:pBdr>
          <w:top w:val="single" w:sz="4" w:space="5" w:color="000000"/>
        </w:pBd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D26F51">
        <w:rPr>
          <w:rFonts w:ascii="Arial" w:eastAsia="宋体" w:hAnsi="Arial" w:cs="Arial"/>
          <w:kern w:val="0"/>
          <w:sz w:val="10"/>
          <w:szCs w:val="10"/>
        </w:rPr>
        <w:lastRenderedPageBreak/>
        <w:t>【平仓记录】及【交易统计】中的平仓盈亏与【账户概要】中的值不相等，系算法不同而产生的差异。在【平仓记录】及【交易统计】中，平仓盈亏指一个持仓从开仓时刻至平仓时刻之间产生的盈亏。而在【账户概要】中，平仓盈亏只计算选定报告范围内的部分。</w:t>
      </w:r>
      <w:r w:rsidRPr="00D26F51">
        <w:rPr>
          <w:rFonts w:ascii="Arial" w:eastAsia="宋体" w:hAnsi="Arial" w:cs="Arial"/>
          <w:kern w:val="0"/>
          <w:sz w:val="10"/>
          <w:szCs w:val="10"/>
        </w:rPr>
        <w:t xml:space="preserve"> </w:t>
      </w:r>
    </w:p>
    <w:p w:rsidR="008013BD" w:rsidRDefault="008013BD"/>
    <w:sectPr w:rsidR="0080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3BD" w:rsidRDefault="008013BD" w:rsidP="00D26F51">
      <w:r>
        <w:separator/>
      </w:r>
    </w:p>
  </w:endnote>
  <w:endnote w:type="continuationSeparator" w:id="1">
    <w:p w:rsidR="008013BD" w:rsidRDefault="008013BD" w:rsidP="00D26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3BD" w:rsidRDefault="008013BD" w:rsidP="00D26F51">
      <w:r>
        <w:separator/>
      </w:r>
    </w:p>
  </w:footnote>
  <w:footnote w:type="continuationSeparator" w:id="1">
    <w:p w:rsidR="008013BD" w:rsidRDefault="008013BD" w:rsidP="00D26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D4C4A"/>
    <w:multiLevelType w:val="multilevel"/>
    <w:tmpl w:val="6762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F51"/>
    <w:rsid w:val="008013BD"/>
    <w:rsid w:val="00D2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F51"/>
    <w:rPr>
      <w:sz w:val="18"/>
      <w:szCs w:val="18"/>
    </w:rPr>
  </w:style>
  <w:style w:type="paragraph" w:customStyle="1" w:styleId="line2">
    <w:name w:val="line2"/>
    <w:basedOn w:val="a"/>
    <w:rsid w:val="00D26F51"/>
    <w:pPr>
      <w:widowControl/>
      <w:pBdr>
        <w:bottom w:val="single" w:sz="4" w:space="0" w:color="AAAAA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head">
    <w:name w:val="linehead"/>
    <w:basedOn w:val="a"/>
    <w:rsid w:val="00D26F51"/>
    <w:pPr>
      <w:widowControl/>
      <w:pBdr>
        <w:bottom w:val="single" w:sz="4" w:space="0" w:color="AAAAAA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2"/>
      <w:szCs w:val="12"/>
    </w:rPr>
  </w:style>
  <w:style w:type="paragraph" w:customStyle="1" w:styleId="sectorheader">
    <w:name w:val="sectorheader"/>
    <w:basedOn w:val="a"/>
    <w:rsid w:val="00D26F51"/>
    <w:pPr>
      <w:widowControl/>
      <w:shd w:val="clear" w:color="auto" w:fill="777777"/>
      <w:spacing w:before="311" w:after="104" w:line="249" w:lineRule="atLeast"/>
      <w:jc w:val="right"/>
    </w:pPr>
    <w:rPr>
      <w:rFonts w:ascii="宋体" w:eastAsia="宋体" w:hAnsi="宋体" w:cs="宋体"/>
      <w:b/>
      <w:bCs/>
      <w:color w:val="FFFFFF"/>
      <w:kern w:val="0"/>
      <w:sz w:val="17"/>
      <w:szCs w:val="17"/>
    </w:rPr>
  </w:style>
  <w:style w:type="paragraph" w:customStyle="1" w:styleId="indicblock">
    <w:name w:val="indicblock"/>
    <w:basedOn w:val="a"/>
    <w:rsid w:val="00D26F51"/>
    <w:pPr>
      <w:widowControl/>
      <w:pBdr>
        <w:top w:val="dotted" w:sz="4" w:space="0" w:color="777777"/>
        <w:left w:val="dotted" w:sz="4" w:space="0" w:color="777777"/>
        <w:bottom w:val="dotted" w:sz="4" w:space="0" w:color="777777"/>
        <w:right w:val="dotted" w:sz="4" w:space="0" w:color="77777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icblock1">
    <w:name w:val="indicblock1"/>
    <w:basedOn w:val="a"/>
    <w:rsid w:val="00D26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12"/>
      <w:szCs w:val="12"/>
    </w:rPr>
  </w:style>
  <w:style w:type="paragraph" w:customStyle="1" w:styleId="indicblock2">
    <w:name w:val="indicblock2"/>
    <w:basedOn w:val="a"/>
    <w:rsid w:val="00D26F51"/>
    <w:pPr>
      <w:widowControl/>
      <w:pBdr>
        <w:bottom w:val="single" w:sz="8" w:space="0" w:color="777777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customStyle="1" w:styleId="indicblock3">
    <w:name w:val="indicblock3"/>
    <w:basedOn w:val="a"/>
    <w:rsid w:val="00D26F51"/>
    <w:pPr>
      <w:widowControl/>
      <w:spacing w:before="1036" w:after="100" w:afterAutospacing="1"/>
      <w:jc w:val="left"/>
    </w:pPr>
    <w:rPr>
      <w:rFonts w:ascii="宋体" w:eastAsia="宋体" w:hAnsi="宋体" w:cs="宋体"/>
      <w:kern w:val="0"/>
      <w:sz w:val="10"/>
      <w:szCs w:val="10"/>
    </w:rPr>
  </w:style>
  <w:style w:type="paragraph" w:customStyle="1" w:styleId="summary">
    <w:name w:val="summary"/>
    <w:basedOn w:val="a"/>
    <w:rsid w:val="00D26F51"/>
    <w:pPr>
      <w:widowControl/>
      <w:pBdr>
        <w:top w:val="doub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ummary1">
    <w:name w:val="summary1"/>
    <w:basedOn w:val="a"/>
    <w:rsid w:val="00D26F51"/>
    <w:pPr>
      <w:widowControl/>
      <w:pBdr>
        <w:bottom w:val="sing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ummary2">
    <w:name w:val="summary2"/>
    <w:basedOn w:val="a"/>
    <w:rsid w:val="00D26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2"/>
      <w:szCs w:val="12"/>
    </w:rPr>
  </w:style>
  <w:style w:type="character" w:customStyle="1" w:styleId="msonormal0">
    <w:name w:val="msonormal"/>
    <w:basedOn w:val="a0"/>
    <w:rsid w:val="00D26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000000"/>
            <w:right w:val="none" w:sz="0" w:space="0" w:color="auto"/>
          </w:divBdr>
          <w:divsChild>
            <w:div w:id="51391389">
              <w:marLeft w:val="0"/>
              <w:marRight w:val="0"/>
              <w:marTop w:val="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3997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88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232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789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3081</Words>
  <Characters>17564</Characters>
  <Application>Microsoft Office Word</Application>
  <DocSecurity>0</DocSecurity>
  <Lines>146</Lines>
  <Paragraphs>41</Paragraphs>
  <ScaleCrop>false</ScaleCrop>
  <Company/>
  <LinksUpToDate>false</LinksUpToDate>
  <CharactersWithSpaces>20604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</dc:creator>
  <cp:keywords/>
  <dc:description/>
  <cp:lastModifiedBy>wangying</cp:lastModifiedBy>
  <cp:revision>3</cp:revision>
  <dcterms:created xsi:type="dcterms:W3CDTF">2017-03-10T13:00:00Z</dcterms:created>
  <dcterms:modified xsi:type="dcterms:W3CDTF">2017-03-10T13:00:00Z</dcterms:modified>
</cp:coreProperties>
</file>