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SIMATS ENGINEERING (SAVEETHA SCHOOL OF ENGINEERING)</w:t>
      </w:r>
    </w:p>
    <w:p>
      <w:pPr>
        <w:jc w:val="center"/>
      </w:pPr>
      <w:r>
        <w:rPr>
          <w:b/>
          <w:bCs/>
          <w:sz w:val="22"/>
          <w:szCs w:val="22"/>
        </w:rPr>
        <w:t xml:space="preserve">Department of Computer Science and Engineering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ASSESSMENT TOOL 2 – Concept Mapping (5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0"/>
      </w:tblGrid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Course Code: ITA05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Course Title: Computer Vision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 Assessed: CO1 – Imitation (BL3)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Assessment: Assessment Tool 2 – Concept Mapping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Weightage: 30% of CIA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Total Marks: 50 (5 Questions × 10 Marks)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CO1 Statement: </w:t>
      </w:r>
      <w:r>
        <w:t xml:space="preserve">Apply the fundamental concepts, image formation models, and processing techniques for analyzing Computer Vision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Name: ____________________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Reg. No.: ____________________</w:t>
            </w:r>
          </w:p>
        </w:tc>
      </w:tr>
      <w:tr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Section / Batch: ____________________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Date: ____________________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Code of Conduct</w:t>
      </w:r>
    </w:p>
    <w:p>
      <w:pPr>
        <w:spacing w:before="100"/>
      </w:pPr>
      <w:r>
        <w:t xml:space="preserve"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before="200"/>
      </w:pPr>
      <w:r>
        <w:t xml:space="preserve">Signature of the Student: _________________________</w:t>
      </w:r>
    </w:p>
    <w:p>
      <w:pPr>
        <w:spacing w:before="300"/>
      </w:pPr>
      <w:r>
        <w:rPr>
          <w:b/>
          <w:bCs/>
          <w:sz w:val="22"/>
          <w:szCs w:val="22"/>
        </w:rPr>
        <w:t xml:space="preserve">Instructions</w:t>
      </w:r>
    </w:p>
    <w:p>
      <w:pPr>
        <w:spacing w:before="80"/>
      </w:pPr>
      <w:r>
        <w:t xml:space="preserve">• This test contains 5 questions, each carrying 10 marks. Total: 50 Marks.</w:t>
      </w:r>
    </w:p>
    <w:p>
      <w:r>
        <w:t xml:space="preserve">• No negative marking. Unanswered questions carry zero marks.</w:t>
      </w:r>
    </w:p>
    <w:p>
      <w:r>
        <w:t xml:space="preserve">• No calculators or electronic devices permitted.</w:t>
      </w:r>
    </w:p>
    <w:p>
      <w:r>
        <w:t xml:space="preserve">• Duration: 60 minutes.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  <w:gridCol w:w="1600"/>
      </w:tblGrid>
      <w:tr>
        <w:trPr>
          <w:tblHeader/>
        </w:trPr>
        <w:tc>
          <w:tcPr>
            <w:tcW w:type="dxa" w:w="5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Section / Topic Focus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Q Nos</w:t>
            </w:r>
          </w:p>
        </w:tc>
        <w:tc>
          <w:tcPr>
            <w:tcW w:type="dxa" w:w="1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Overview of Computer Vision, Features of Computer Vision, and Levels of Computer Vision
Computer Vision pipeline, features, and processing levels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Digital Image Fundamentals
Image representation, resolution, and image quality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Image Sensing and Acquisition, Sampling and Quantization
Digital image acquisition, sampling, and quantization process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Image Formation Models
Real-world scene to digital image formation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Applications of Image Processing and Computer Vision
Computer Vision capabilities and real-world applications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150"/>
        <w:jc w:val="right"/>
      </w:pPr>
      <w:r>
        <w:rPr>
          <w:b/>
          <w:bCs/>
        </w:rPr>
        <w:t xml:space="preserve">GRAND TOTAL: 50 Marks</w:t>
      </w:r>
    </w:p>
    <w:p>
      <w:r>
        <w:br w:type="page"/>
      </w:r>
    </w:p>
    <w:p>
      <w:pPr>
        <w:pStyle w:val="Title"/>
        <w:spacing w:after="300"/>
        <w:jc w:val="center"/>
      </w:pPr>
      <w:r>
        <w:rPr>
          <w:b/>
          <w:bCs/>
          <w:color w:val="1F4E79"/>
        </w:rPr>
        <w:t xml:space="preserve">Annexure A — Concept Mapping: Answers</w:t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Q1. Scene Capture to Digital Image Representation Pipeline</w:t>
      </w:r>
    </w:p>
    <w:p>
      <w:pPr>
        <w:spacing w:after="120"/>
      </w:pPr>
      <w:r>
        <w:t xml:space="preserve">The concept map below traces the complete transformation from a real-world scene to its digital image representation, showing the intermediate physical and computational transformations involved.</w:t>
      </w:r>
    </w:p>
    <w:p>
      <w:pPr>
        <w:spacing w:after="150" w:before="150"/>
        <w:jc w:val="center"/>
      </w:pPr>
      <w:r>
        <w:drawing>
          <wp:inline distT="0" distB="0" distL="0" distR="0">
            <wp:extent cx="3009900" cy="582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Explanation of the 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real-world scene reflects or emits light, which is shaped by an image formation model governing geometric (perspective, depth) and radiometric (brightness, reflectance)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optical system (lens, aperture) focuses this light onto an image sensor (CCD/CMOS), which transduces optical energy into an analog electrical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analog signal undergoes sampling (spatial discretization into a pixel grid) followed by quantization (mapping continuous amplitude into discrete intensity levels).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These two steps together yield the digital image function f(x,y), which is finally encoded as a raster representation (pixel matrix / image file).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 and distortion sources corrupt the signal at the sensor stage and introduce quantization error, directly affecting downstream image quality.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Literature Sources Integrated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R. C. Gonzalez and R. E. Woods, Digital Image Processing, 4th ed., Pearson, 2018.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R. Szeliski, Computer Vision: Algorithms and Applications, 2nd ed., Springer, 2022.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R. Jain, R. Kasturi, and B. G. Schunck, Machine Vision, McGraw-Hill, 1995.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D. Marr, Vision: A Computational Investigation into the Human Representation and Processing of Visual Information, MIT Press, 1982/2010.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 xml:space="preserve">M. Sonka, V. Hlavac, and R. Boyle, Image Processing, Analysis, and Machine Vision, 4th ed., Cengage, 2014.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Q2. Stages of Visual Data Handling in a Computer Vision System</w:t>
      </w:r>
    </w:p>
    <w:p>
      <w:pPr>
        <w:spacing w:after="120"/>
      </w:pPr>
      <w:r>
        <w:t xml:space="preserve">The concept map below shows the hierarchical processing pipeline of a Computer Vision system, from raw data acquisition to a meaningful, interpreted output.</w:t>
      </w:r>
    </w:p>
    <w:p>
      <w:pPr>
        <w:spacing w:after="150" w:before="150"/>
        <w:jc w:val="center"/>
      </w:pPr>
      <w:r>
        <w:drawing>
          <wp:inline distT="0" distB="0" distL="0" distR="0">
            <wp:extent cx="169545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Contribution of Each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Acquisition: Captures raw visual data from the environment through cameras or sensors — the foundational input stage.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Preprocessing: Removes noise, enhances contrast, and normalizes illumination/geometry so that later stages operate on cleaner, standardized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Extraction: Identifies distinctive, informative attributes (edges, corners, texture, keypoints) that compactly represent image content.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Analysis: Applies pattern recognition, classification, or matching algorithms on extracted features to detect or recognize objects/patterns.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Interpretation: Converts analytical results into semantic, context-aware understanding of the scene (what is happening, and why it matters).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Together, these stages produce a meaningful output — a detection, classification, or actionable decision — that supports the end application.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Literature Sources Integrated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R. Szeliski, Computer Vision: Algorithms and Applications, 2nd ed., Springer, 2022.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D. A. Forsyth and J. Ponce, Computer Vision: A Modern Approach, 2nd ed., Pearson, 2012.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M. Sonka, V. Hlavac, and R. Boyle, Image Processing, Analysis, and Machine Vision, 4th ed., Cengage, 2014.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R. Jain, R. Kasturi, and B. G. Schunck, Machine Vision, McGraw-Hill, 1995.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D. Marr, Vision: A Computational Investigation into the Human Representation and Processing of Visual Information, MIT Press, 1982/2010.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Q3. Resolution and Image Quality Relationships</w:t>
      </w:r>
    </w:p>
    <w:p>
      <w:pPr>
        <w:spacing w:after="120"/>
      </w:pPr>
      <w:r>
        <w:t xml:space="preserve">The concept map below illustrates the cause-and-effect relationship among spatial resolution, intensity resolution, and overall image quality, along with the trade-offs involved.</w:t>
      </w:r>
    </w:p>
    <w:p>
      <w:pPr>
        <w:spacing w:after="150" w:before="150"/>
        <w:jc w:val="center"/>
      </w:pPr>
      <w:r>
        <w:drawing>
          <wp:inline distT="0" distB="0" distL="0" distR="0">
            <wp:extent cx="428625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Cause-and-Effect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Spatial resolution (number of pixels per unit area / sampling rate) directly determines the level of spatial detail and sharpness an image can capture — higher spatial resolution reveals finer structures.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Intensity resolution (bit depth / number of quantization levels) determines tonal smoothness — higher bit depth reduces visible banding (false contouring) in gray levels.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factors jointly contribute to overall image quality; a deficiency in either produces visible artifacts (pixelation from low spatial resolution, or contouring from low intensity resolution).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quality governs application usability: medical imaging and forensic analysis demand high resolution on both axes, whereas thumbnails or low-bandwidth previews tolerate lower resolution.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Increasing either resolution increases file size and computational/processing cost, creating a practical trade-off between quality and efficiency.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Literature Sources Integrated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R. C. Gonzalez and R. E. Woods, Digital Image Processing, 4th ed., Pearson, 2018.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M. Sonka, V. Hlavac, and R. Boyle, Image Processing, Analysis, and Machine Vision, 4th ed., Cengage, 2014.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R. Szeliski, Computer Vision: Algorithms and Applications, 2nd ed., Springer, 2022.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R. Jain, R. Kasturi, and B. G. Schunck, Machine Vision, McGraw-Hill, 1995.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D. A. Forsyth and J. Ponce, Computer Vision: A Modern Approach, 2nd ed., Pearson, 2012.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Q4. Factors Influencing Image Acquisition Conditions</w:t>
      </w:r>
    </w:p>
    <w:p>
      <w:pPr>
        <w:spacing w:after="120"/>
      </w:pPr>
      <w:r>
        <w:t xml:space="preserve">The concept map below organizes the major factors affecting image acquisition and traces their downstream impact on processing and application performance.</w:t>
      </w:r>
    </w:p>
    <w:p>
      <w:pPr>
        <w:spacing w:after="150" w:before="150"/>
        <w:jc w:val="center"/>
      </w:pPr>
      <w:r>
        <w:drawing>
          <wp:inline distT="0" distB="0" distL="0" distR="0">
            <wp:extent cx="428625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Impact on Downstream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Illumination (intensity, direction, color temperature) causes shadows and glare, which degrade segmentation and edge-detection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 characteristics (resolution, noise, dynamic range) determine the signal-to-noise ratio, directly affecting feature-detection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(camera shake or object movement) causes motion blur, which degrades tracking and reduces recognition accuracy.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Environmental conditions (weather, occlusion, background clutter) increase scene complexity, affecting object recognition and classification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Optical factors (focal length, aperture, lens distortion) affect geometric accuracy and focus, influencing measurement precision in downstream tasks.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five factors converge on downstream processing and application performance, making acquisition-condition control a critical first step in any CV pipeline.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Literature Sources Integrated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R. C. Gonzalez and R. E. Woods, Digital Image Processing, 4th ed., Pearson, 2018.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R. Jain, R. Kasturi, and B. G. Schunck, Machine Vision, McGraw-Hill, 1995.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M. Sonka, V. Hlavac, and R. Boyle, Image Processing, Analysis, and Machine Vision, 4th ed., Cengage, 2014.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R. Szeliski, Computer Vision: Algorithms and Applications, 2nd ed., Springer, 2022.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 xml:space="preserve">D. A. Forsyth and J. Ponce, Computer Vision: A Modern Approach, 2nd ed., Pearson, 2012.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Q5. Computer Vision Capabilities and Application Selection</w:t>
      </w:r>
    </w:p>
    <w:p>
      <w:pPr>
        <w:spacing w:after="120"/>
      </w:pPr>
      <w:r>
        <w:t xml:space="preserve">The concept map below links core Computer Vision system capabilities to the real-world applications they enable, and how this fit guides application selection.</w:t>
      </w:r>
    </w:p>
    <w:p>
      <w:pPr>
        <w:spacing w:after="150" w:before="150"/>
        <w:jc w:val="center"/>
      </w:pPr>
      <w:r>
        <w:drawing>
          <wp:inline distT="0" distB="0" distL="0" distR="0">
            <wp:extent cx="428625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Influence on Application Effectiveness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detection &amp; recognition enables surveillance systems and retail analytics (e.g., footfall counting, shelf monitoring).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segmentation enables precise medical imaging diagnostics by isolating anatomical structures or lesions.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Motion analysis &amp; tracking enables autonomous vehicle perception and sports performance analytics.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matching / 3D reconstruction enables augmented/virtual reality experiences and robot navigation in unstructured environments.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Scene understanding / OCR enables document digitization and assistive technologies for visually impaired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overall capability-application fit guides practitioners in selecting the most appropriate Computer Vision approach for a given real-world problem.</w:t>
      </w:r>
    </w:p>
    <w:p>
      <w:pPr>
        <w:spacing w:after="80" w:before="200"/>
      </w:pPr>
      <w:r>
        <w:rPr>
          <w:b/>
          <w:bCs/>
          <w:color w:val="2E5395"/>
          <w:sz w:val="22"/>
          <w:szCs w:val="22"/>
        </w:rPr>
        <w:t xml:space="preserve">Literature Sources Integrated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R. Szeliski, Computer Vision: Algorithms and Applications, 2nd ed., Springer, 2022.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D. A. Forsyth and J. Ponce, Computer Vision: A Modern Approach, 2nd ed., Pearson, 2012.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M. Sonka, V. Hlavac, and R. Boyle, Image Processing, Analysis, and Machine Vision, 4th ed., Cengage, 2014.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R. Jain, R. Kasturi, and B. G. Schunck, Machine Vision, McGraw-Hill, 1995.</w:t>
      </w:r>
    </w:p>
    <w:p>
      <w:pPr>
        <w:pStyle w:val="ListParagraph"/>
        <w:numPr>
          <w:ilvl w:val="0"/>
          <w:numId w:val="7"/>
        </w:numPr>
        <w:spacing w:after="40"/>
      </w:pPr>
      <w:r>
        <w:rPr>
          <w:sz w:val="20"/>
          <w:szCs w:val="20"/>
        </w:rPr>
        <w:t xml:space="preserve">D. Marr, Vision: A Computational Investigation into the Human Representation and Processing of Visual Information, MIT Press, 1982/2010.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10a5f0675f1ec5e9283ac60a3884625814f1372.png"/><Relationship Id="rId9" Type="http://schemas.openxmlformats.org/officeDocument/2006/relationships/image" Target="media/f075bddbc6cfa94275d912b9d5515466cff9ea41.png"/><Relationship Id="rId10" Type="http://schemas.openxmlformats.org/officeDocument/2006/relationships/image" Target="media/5d2b27bfb11b8414fefd29cc280e44d8fa0b4c9c.png"/><Relationship Id="rId11" Type="http://schemas.openxmlformats.org/officeDocument/2006/relationships/image" Target="media/458779593cabf00b459ab60a8100676ffd8aaa93.png"/><Relationship Id="rId12" Type="http://schemas.openxmlformats.org/officeDocument/2006/relationships/image" Target="media/ce07cb17f8fb98307e6204503104643c086006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2026-08-22T03:38:20.533Z</dcterms:created>
  <dcterms:modified xsi:type="dcterms:W3CDTF">2026-08-22T03:38:20.534Z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