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77777777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CO3_AT3 — VISUALIZATION CRITIQUE &amp; REDESIGN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0D9BF4D9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6DEABB09">
            <w:r w:rsidRPr="0D9BF4D9" w:rsidR="006D4ACA">
              <w:rPr>
                <w:sz w:val="18"/>
                <w:szCs w:val="18"/>
              </w:rPr>
              <w:t>DSA06</w:t>
            </w:r>
            <w:r w:rsidRPr="0D9BF4D9" w:rsidR="06FF2CA6">
              <w:rPr>
                <w:sz w:val="18"/>
                <w:szCs w:val="18"/>
              </w:rPr>
              <w:t xml:space="preserve"> - 06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0D9BF4D9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73D0C822">
            <w:r>
              <w:rPr>
                <w:sz w:val="18"/>
                <w:szCs w:val="18"/>
              </w:rPr>
              <w:t>CO3 – Evaluation (BL5)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36CD229B" w14:textId="12D22852">
            <w:r>
              <w:rPr>
                <w:sz w:val="18"/>
                <w:szCs w:val="18"/>
              </w:rPr>
              <w:t>Assessment Tool  3 – Critique &amp; Redesign</w:t>
            </w:r>
          </w:p>
        </w:tc>
      </w:tr>
      <w:tr w:rsidR="00804D6A" w:rsidTr="0D9BF4D9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3171E9" w14:paraId="36CD229E" w14:textId="19BE343F">
            <w:r>
              <w:rPr>
                <w:sz w:val="18"/>
                <w:szCs w:val="18"/>
              </w:rPr>
              <w:t>2</w:t>
            </w:r>
            <w:bookmarkStart w:name="_GoBack" w:id="0"/>
            <w:bookmarkEnd w:id="0"/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</w:p>
        </w:tc>
      </w:tr>
      <w:tr w:rsidR="00804D6A" w:rsidTr="0D9BF4D9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Evaluate flawed or misleading data visualizations, critique their specific shortcomings, and justify an improved redesign.(BL5)</w:t>
            </w:r>
          </w:p>
        </w:tc>
      </w:tr>
      <w:tr w:rsidR="00804D6A" w:rsidTr="0D9BF4D9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1C19ABB5">
            <w:r w:rsidR="72A585FB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376B2A17">
            <w:r w:rsidR="5E5E31FB">
              <w:rPr/>
              <w:t>192324041</w:t>
            </w:r>
          </w:p>
        </w:tc>
      </w:tr>
      <w:tr w:rsidR="00804D6A" w:rsidTr="0D9BF4D9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4ABE3104">
            <w:r w:rsidR="3384F577">
              <w:rPr/>
              <w:t>BTECH AI DS / 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79759B8F">
            <w:r w:rsidR="387907FA">
              <w:rPr/>
              <w:t>18 / 08/ 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RDefault="00ED3B0E" w14:paraId="36CD22B1" w14:textId="77777777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36CD22B2" w14:textId="77777777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:rsidR="00804D6A" w:rsidP="009827AF" w:rsidRDefault="009827AF" w14:paraId="07BCADCE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Each answer must go beyond simply naming a flaw: explain WHY it is misleading and what a reader could wrongly conclude from it.</w:t>
            </w:r>
          </w:p>
          <w:p w:rsidR="00804D6A" w:rsidP="009827AF" w:rsidRDefault="009827AF" w14:paraId="6C64731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Your redesign must be a specific, justified chart proposal — not just “use a different chart.”</w:t>
            </w:r>
          </w:p>
          <w:p w:rsidR="00804D6A" w:rsidP="009827AF" w:rsidRDefault="009827AF" w14:paraId="64A0A048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Diagrams may be hand-drawn or clearly described in words if drawing tools are unavailable.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Pr="005040E2" w:rsidR="0093681E" w:rsidRDefault="00ED3B0E" w14:paraId="1187F7E6" w14:textId="43BF0F0E">
      <w:pPr>
        <w:pBdr>
          <w:bottom w:val="single" w:color="C00000" w:sz="4" w:space="1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VISUALIZATION CRITIQUE &amp; REDESIGN</w:t>
      </w:r>
    </w:p>
    <w:p w:rsidR="0093681E" w:rsidP="0093681E" w:rsidRDefault="0093681E" w14:paraId="4C9A1F5F" w14:textId="77777777">
      <w:pPr>
        <w:jc w:val="both"/>
        <w:rPr>
          <w:b/>
          <w:bCs/>
          <w:sz w:val="24"/>
          <w:szCs w:val="24"/>
        </w:rPr>
      </w:pPr>
    </w:p>
    <w:p w:rsidR="00804D6A" w:rsidRDefault="00804D6A" w14:paraId="36CD22F9" w14:textId="77777777">
      <w:pPr>
        <w:spacing w:after="30"/>
      </w:pPr>
    </w:p>
    <w:p w:rsidR="00804D6A" w:rsidRDefault="00804D6A" w14:paraId="36CD2570" w14:textId="77777777">
      <w:pPr>
        <w:spacing w:after="50"/>
      </w:pPr>
    </w:p>
    <w:p w:rsidR="00965175" w:rsidRDefault="00965175" w14:paraId="1A57805D" w14:textId="77777777">
      <w:pPr>
        <w:spacing w:after="50"/>
      </w:pPr>
    </w:p>
    <w:p w:rsidR="00965175" w:rsidRDefault="00965175" w14:paraId="30EFEA17" w14:textId="77777777">
      <w:pPr>
        <w:spacing w:after="50"/>
      </w:pPr>
    </w:p>
    <w:p w:rsidR="00965175" w:rsidRDefault="00965175" w14:paraId="7AF8E1E5" w14:textId="77777777">
      <w:pPr>
        <w:spacing w:after="50"/>
      </w:pPr>
    </w:p>
    <w:p w:rsidR="00965175" w:rsidRDefault="00965175" w14:paraId="2D92B686" w14:textId="77777777">
      <w:pPr>
        <w:spacing w:after="50"/>
      </w:pPr>
    </w:p>
    <w:p w:rsidR="00965175" w:rsidRDefault="00965175" w14:paraId="39D514B1" w14:textId="77777777">
      <w:pPr>
        <w:spacing w:after="50"/>
      </w:pPr>
    </w:p>
    <w:p w:rsidR="00965175" w:rsidRDefault="00965175" w14:paraId="71DC6B56" w14:textId="77777777">
      <w:pPr>
        <w:spacing w:after="50"/>
      </w:pPr>
    </w:p>
    <w:p w:rsidR="00965175" w:rsidRDefault="00965175" w14:paraId="419C9D48" w14:textId="77777777">
      <w:pPr>
        <w:spacing w:after="50"/>
      </w:pPr>
    </w:p>
    <w:p w:rsidR="00965175" w:rsidP="0D9BF4D9" w:rsidRDefault="00965175" w14:paraId="23997558" w14:textId="691A99AE">
      <w:pPr>
        <w:spacing w:after="50"/>
        <w:rPr>
          <w:b w:val="1"/>
          <w:bCs w:val="1"/>
        </w:rPr>
      </w:pPr>
      <w:r w:rsidRPr="0D9BF4D9" w:rsidR="121C7699">
        <w:rPr>
          <w:b w:val="1"/>
          <w:bCs w:val="1"/>
        </w:rPr>
        <w:t>Problem 3 (PIE)</w:t>
      </w:r>
    </w:p>
    <w:p w:rsidR="00965175" w:rsidP="0D9BF4D9" w:rsidRDefault="00965175" w14:paraId="1CDD093C" w14:textId="3B9FAE87">
      <w:pPr>
        <w:pStyle w:val="Normal"/>
        <w:spacing w:after="50"/>
      </w:pPr>
      <w:r w:rsidR="121C7699">
        <w:rPr/>
        <w:t>Scenario: A survey allowed respondents to select multiple favorite hobbies (not mutually exclusive), but</w:t>
      </w:r>
    </w:p>
    <w:p w:rsidR="00965175" w:rsidP="0D9BF4D9" w:rsidRDefault="00965175" w14:paraId="7CB61C29" w14:textId="4EBACDAD">
      <w:pPr>
        <w:pStyle w:val="Normal"/>
        <w:spacing w:after="50"/>
      </w:pPr>
      <w:r w:rsidR="121C7699">
        <w:rPr/>
        <w:t>the results are displayed as a single pie chart summing to 100%.</w:t>
      </w:r>
    </w:p>
    <w:p w:rsidR="00965175" w:rsidP="0D9BF4D9" w:rsidRDefault="00965175" w14:paraId="490B41EC" w14:textId="7B35EE7C">
      <w:pPr>
        <w:pStyle w:val="Normal"/>
        <w:spacing w:after="50"/>
      </w:pPr>
      <w:r w:rsidR="121C7699">
        <w:rPr/>
        <w:t>a) Critique why a pie chart is fundamentally the wrong choice for this multi-select data.</w:t>
      </w:r>
    </w:p>
    <w:p w:rsidR="00965175" w:rsidP="0D9BF4D9" w:rsidRDefault="00965175" w14:paraId="463C7B84" w14:textId="3F6AC60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A pie chart is fundamentally inappropriate because each respondent can select </w:t>
      </w: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more than one hobby</w:t>
      </w: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. Therefore, the categories are </w:t>
      </w: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not mutually exclusive</w:t>
      </w: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, and their percentages can add up to </w:t>
      </w: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more than 100%</w:t>
      </w:r>
      <w:r w:rsidRPr="0D9BF4D9" w:rsidR="0C4B54F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. A pie chart requires mutually exclusive categories whose parts form a meaningful whole of 100%.</w:t>
      </w:r>
    </w:p>
    <w:p w:rsidR="00965175" w:rsidP="0D9BF4D9" w:rsidRDefault="00965175" w14:paraId="018BA9F5" w14:textId="3888A0C7">
      <w:pPr>
        <w:pStyle w:val="Normal"/>
        <w:spacing w:after="50"/>
      </w:pPr>
    </w:p>
    <w:p w:rsidR="00965175" w:rsidP="0D9BF4D9" w:rsidRDefault="00965175" w14:paraId="3B8DE7CD" w14:textId="1B249E4D">
      <w:pPr>
        <w:pStyle w:val="Normal"/>
        <w:spacing w:after="50"/>
      </w:pPr>
      <w:r w:rsidR="121C7699">
        <w:rPr/>
        <w:t>b) Redesign: propose an appropriate chart type for multi-select survey data.</w:t>
      </w:r>
    </w:p>
    <w:p w:rsidR="00965175" w:rsidRDefault="00965175" w14:paraId="4FEA5F1B" w14:textId="77777777">
      <w:pPr>
        <w:spacing w:after="50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40"/>
        <w:gridCol w:w="1605"/>
      </w:tblGrid>
      <w:tr w:rsidR="0D9BF4D9" w:rsidTr="0D9BF4D9" w14:paraId="090162C7">
        <w:trPr>
          <w:trHeight w:val="300"/>
        </w:trPr>
        <w:tc>
          <w:tcPr>
            <w:tcW w:w="1140" w:type="dxa"/>
            <w:tcMar/>
          </w:tcPr>
          <w:p w:rsidR="0D9BF4D9" w:rsidP="0D9BF4D9" w:rsidRDefault="0D9BF4D9" w14:paraId="55A23435" w14:textId="5FF9BEE9">
            <w:pPr>
              <w:spacing w:before="0" w:beforeAutospacing="off" w:after="0" w:afterAutospacing="off"/>
              <w:jc w:val="center"/>
            </w:pPr>
            <w:r w:rsidRPr="0D9BF4D9" w:rsidR="0D9BF4D9">
              <w:rPr>
                <w:b w:val="1"/>
                <w:bCs w:val="1"/>
              </w:rPr>
              <w:t>Hobby</w:t>
            </w:r>
          </w:p>
        </w:tc>
        <w:tc>
          <w:tcPr>
            <w:tcW w:w="1605" w:type="dxa"/>
            <w:tcMar/>
          </w:tcPr>
          <w:p w:rsidR="0D9BF4D9" w:rsidP="0D9BF4D9" w:rsidRDefault="0D9BF4D9" w14:paraId="42D65600" w14:textId="66202D5C">
            <w:pPr>
              <w:spacing w:before="0" w:beforeAutospacing="off" w:after="0" w:afterAutospacing="off"/>
              <w:jc w:val="center"/>
            </w:pPr>
            <w:r w:rsidRPr="0D9BF4D9" w:rsidR="0D9BF4D9">
              <w:rPr>
                <w:b w:val="1"/>
                <w:bCs w:val="1"/>
              </w:rPr>
              <w:t>Respondents</w:t>
            </w:r>
          </w:p>
        </w:tc>
      </w:tr>
      <w:tr w:rsidR="0D9BF4D9" w:rsidTr="0D9BF4D9" w14:paraId="62E96E94">
        <w:trPr>
          <w:trHeight w:val="300"/>
        </w:trPr>
        <w:tc>
          <w:tcPr>
            <w:tcW w:w="1140" w:type="dxa"/>
            <w:tcMar/>
          </w:tcPr>
          <w:p w:rsidR="0D9BF4D9" w:rsidP="0D9BF4D9" w:rsidRDefault="0D9BF4D9" w14:paraId="28A99700" w14:textId="7A4412A1">
            <w:pPr>
              <w:spacing w:before="0" w:beforeAutospacing="off" w:after="0" w:afterAutospacing="off"/>
            </w:pPr>
            <w:r w:rsidR="0D9BF4D9">
              <w:rPr/>
              <w:t>Reading</w:t>
            </w:r>
          </w:p>
        </w:tc>
        <w:tc>
          <w:tcPr>
            <w:tcW w:w="1605" w:type="dxa"/>
            <w:tcMar/>
          </w:tcPr>
          <w:p w:rsidR="0D9BF4D9" w:rsidP="0D9BF4D9" w:rsidRDefault="0D9BF4D9" w14:paraId="4DC2876F" w14:textId="226CE36B">
            <w:pPr>
              <w:spacing w:before="0" w:beforeAutospacing="off" w:after="0" w:afterAutospacing="off"/>
              <w:jc w:val="right"/>
            </w:pPr>
            <w:r w:rsidR="0D9BF4D9">
              <w:rPr/>
              <w:t>40</w:t>
            </w:r>
          </w:p>
        </w:tc>
      </w:tr>
      <w:tr w:rsidR="0D9BF4D9" w:rsidTr="0D9BF4D9" w14:paraId="3CD99C19">
        <w:trPr>
          <w:trHeight w:val="300"/>
        </w:trPr>
        <w:tc>
          <w:tcPr>
            <w:tcW w:w="1140" w:type="dxa"/>
            <w:tcMar/>
          </w:tcPr>
          <w:p w:rsidR="0D9BF4D9" w:rsidP="0D9BF4D9" w:rsidRDefault="0D9BF4D9" w14:paraId="71B65C01" w14:textId="2A99C3ED">
            <w:pPr>
              <w:spacing w:before="0" w:beforeAutospacing="off" w:after="0" w:afterAutospacing="off"/>
            </w:pPr>
            <w:r w:rsidR="0D9BF4D9">
              <w:rPr/>
              <w:t>Music</w:t>
            </w:r>
          </w:p>
        </w:tc>
        <w:tc>
          <w:tcPr>
            <w:tcW w:w="1605" w:type="dxa"/>
            <w:tcMar/>
          </w:tcPr>
          <w:p w:rsidR="0D9BF4D9" w:rsidP="0D9BF4D9" w:rsidRDefault="0D9BF4D9" w14:paraId="7E4452A1" w14:textId="5B643C41">
            <w:pPr>
              <w:spacing w:before="0" w:beforeAutospacing="off" w:after="0" w:afterAutospacing="off"/>
              <w:jc w:val="right"/>
            </w:pPr>
            <w:r w:rsidR="0D9BF4D9">
              <w:rPr/>
              <w:t>55</w:t>
            </w:r>
          </w:p>
        </w:tc>
      </w:tr>
      <w:tr w:rsidR="0D9BF4D9" w:rsidTr="0D9BF4D9" w14:paraId="1FB9D05B">
        <w:trPr>
          <w:trHeight w:val="300"/>
        </w:trPr>
        <w:tc>
          <w:tcPr>
            <w:tcW w:w="1140" w:type="dxa"/>
            <w:tcMar/>
          </w:tcPr>
          <w:p w:rsidR="0D9BF4D9" w:rsidP="0D9BF4D9" w:rsidRDefault="0D9BF4D9" w14:paraId="4E7EC9E9" w14:textId="6E19ED49">
            <w:pPr>
              <w:spacing w:before="0" w:beforeAutospacing="off" w:after="0" w:afterAutospacing="off"/>
            </w:pPr>
            <w:r w:rsidR="0D9BF4D9">
              <w:rPr/>
              <w:t>Sports</w:t>
            </w:r>
          </w:p>
        </w:tc>
        <w:tc>
          <w:tcPr>
            <w:tcW w:w="1605" w:type="dxa"/>
            <w:tcMar/>
          </w:tcPr>
          <w:p w:rsidR="0D9BF4D9" w:rsidP="0D9BF4D9" w:rsidRDefault="0D9BF4D9" w14:paraId="2C4DEC20" w14:textId="31017D10">
            <w:pPr>
              <w:spacing w:before="0" w:beforeAutospacing="off" w:after="0" w:afterAutospacing="off"/>
              <w:jc w:val="right"/>
            </w:pPr>
            <w:r w:rsidR="0D9BF4D9">
              <w:rPr/>
              <w:t>35</w:t>
            </w:r>
          </w:p>
        </w:tc>
      </w:tr>
      <w:tr w:rsidR="0D9BF4D9" w:rsidTr="0D9BF4D9" w14:paraId="5655A5A5">
        <w:trPr>
          <w:trHeight w:val="300"/>
        </w:trPr>
        <w:tc>
          <w:tcPr>
            <w:tcW w:w="1140" w:type="dxa"/>
            <w:tcMar/>
          </w:tcPr>
          <w:p w:rsidR="0D9BF4D9" w:rsidP="0D9BF4D9" w:rsidRDefault="0D9BF4D9" w14:paraId="580F9018" w14:textId="22E51BB9">
            <w:pPr>
              <w:spacing w:before="0" w:beforeAutospacing="off" w:after="0" w:afterAutospacing="off"/>
            </w:pPr>
            <w:r w:rsidR="0D9BF4D9">
              <w:rPr/>
              <w:t>Gaming</w:t>
            </w:r>
          </w:p>
        </w:tc>
        <w:tc>
          <w:tcPr>
            <w:tcW w:w="1605" w:type="dxa"/>
            <w:tcMar/>
          </w:tcPr>
          <w:p w:rsidR="0D9BF4D9" w:rsidP="0D9BF4D9" w:rsidRDefault="0D9BF4D9" w14:paraId="217FB875" w14:textId="18A80CBD">
            <w:pPr>
              <w:spacing w:before="0" w:beforeAutospacing="off" w:after="0" w:afterAutospacing="off"/>
              <w:jc w:val="right"/>
            </w:pPr>
            <w:r w:rsidR="0D9BF4D9">
              <w:rPr/>
              <w:t>45</w:t>
            </w:r>
          </w:p>
        </w:tc>
      </w:tr>
      <w:tr w:rsidR="0D9BF4D9" w:rsidTr="0D9BF4D9" w14:paraId="4B7E76DF">
        <w:trPr>
          <w:trHeight w:val="300"/>
        </w:trPr>
        <w:tc>
          <w:tcPr>
            <w:tcW w:w="1140" w:type="dxa"/>
            <w:tcMar/>
          </w:tcPr>
          <w:p w:rsidR="0D9BF4D9" w:rsidP="0D9BF4D9" w:rsidRDefault="0D9BF4D9" w14:paraId="6E0EC05C" w14:textId="18B2E959">
            <w:pPr>
              <w:spacing w:before="0" w:beforeAutospacing="off" w:after="0" w:afterAutospacing="off"/>
            </w:pPr>
            <w:r w:rsidR="0D9BF4D9">
              <w:rPr/>
              <w:t>Drawing</w:t>
            </w:r>
          </w:p>
        </w:tc>
        <w:tc>
          <w:tcPr>
            <w:tcW w:w="1605" w:type="dxa"/>
            <w:tcMar/>
          </w:tcPr>
          <w:p w:rsidR="0D9BF4D9" w:rsidP="0D9BF4D9" w:rsidRDefault="0D9BF4D9" w14:paraId="5702AB1E" w14:textId="62DB0C48">
            <w:pPr>
              <w:spacing w:before="0" w:beforeAutospacing="off" w:after="0" w:afterAutospacing="off"/>
              <w:jc w:val="right"/>
            </w:pPr>
            <w:r w:rsidR="0D9BF4D9">
              <w:rPr/>
              <w:t>25</w:t>
            </w:r>
          </w:p>
        </w:tc>
      </w:tr>
    </w:tbl>
    <w:p w:rsidR="00965175" w:rsidRDefault="00965175" w14:paraId="1B12529C" w14:textId="0CD0CD1C">
      <w:pPr>
        <w:spacing w:after="50"/>
      </w:pPr>
    </w:p>
    <w:p w:rsidR="00965175" w:rsidP="0D9BF4D9" w:rsidRDefault="00965175" w14:paraId="474EB245" w14:textId="437AE03B">
      <w:pPr>
        <w:pStyle w:val="Normal"/>
        <w:spacing w:after="50"/>
      </w:pPr>
      <w:r w:rsidR="0A7EDCFB">
        <w:drawing>
          <wp:inline wp14:editId="328476E5" wp14:anchorId="7ADC04FA">
            <wp:extent cx="6400800" cy="4095750"/>
            <wp:effectExtent l="0" t="0" r="0" b="0"/>
            <wp:docPr id="1516855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855855" name="Picture 1516855855"/>
                    <pic:cNvPicPr/>
                  </pic:nvPicPr>
                  <pic:blipFill>
                    <a:blip xmlns:r="http://schemas.openxmlformats.org/officeDocument/2006/relationships" r:embed="rId1440186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175" w:rsidRDefault="00965175" w14:paraId="499EF48E" w14:textId="77777777">
      <w:pPr>
        <w:spacing w:after="50"/>
      </w:pPr>
    </w:p>
    <w:p w:rsidR="00965175" w:rsidRDefault="00965175" w14:paraId="3AA2C08C" w14:textId="77777777">
      <w:pPr>
        <w:spacing w:after="50"/>
      </w:pPr>
    </w:p>
    <w:p w:rsidR="00965175" w:rsidRDefault="00965175" w14:paraId="6CAEF17E" w14:textId="77777777">
      <w:pPr>
        <w:spacing w:after="50"/>
      </w:pPr>
    </w:p>
    <w:p w:rsidR="00965175" w:rsidRDefault="00965175" w14:paraId="7964AD61" w14:textId="77777777">
      <w:pPr>
        <w:spacing w:after="50"/>
      </w:pPr>
    </w:p>
    <w:p w:rsidR="00965175" w:rsidRDefault="00965175" w14:paraId="418CB6F9" w14:textId="77777777">
      <w:pPr>
        <w:spacing w:after="50"/>
      </w:pPr>
    </w:p>
    <w:p w:rsidR="00965175" w:rsidP="0D9BF4D9" w:rsidRDefault="00965175" w14:paraId="77A69BAF" w14:textId="6C36298A">
      <w:pPr>
        <w:pStyle w:val="Heading3"/>
        <w:spacing w:before="281" w:beforeAutospacing="off" w:after="281" w:afterAutospacing="off"/>
      </w:pPr>
      <w:r w:rsidRPr="0D9BF4D9" w:rsidR="59C173E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>P9 (Proportions)</w:t>
      </w:r>
    </w:p>
    <w:p w:rsidR="00965175" w:rsidP="0D9BF4D9" w:rsidRDefault="00965175" w14:paraId="6CC81229" w14:textId="5A661697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Scenario: A company's stacked bar chart of sales by product uses two </w:t>
      </w: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nearly-identical</w:t>
      </w: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shades of blue for two </w:t>
      </w: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very different</w:t>
      </w: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 xml:space="preserve"> product categories.</w:t>
      </w: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.</w:t>
      </w:r>
    </w:p>
    <w:p w:rsidR="00965175" w:rsidP="0D9BF4D9" w:rsidRDefault="00965175" w14:paraId="5341C330" w14:textId="36F505C6">
      <w:pPr>
        <w:pStyle w:val="Heading3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a) Critique the color choice</w:t>
      </w:r>
    </w:p>
    <w:p w:rsidR="00965175" w:rsidP="0D9BF4D9" w:rsidRDefault="00965175" w14:paraId="272B7E59" w14:textId="77FCDA05">
      <w:pPr>
        <w:spacing w:before="240" w:beforeAutospacing="off" w:after="240" w:afterAutospacing="off"/>
      </w:pP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Using </w:t>
      </w:r>
      <w:r w:rsidRPr="0D9BF4D9" w:rsidR="59C173E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two nearly-identical shades of blue</w:t>
      </w:r>
      <w:r w:rsidRPr="0D9BF4D9" w:rsidR="59C173E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</w:t>
      </w: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>for two very different product categories is a poor visualization choice.</w:t>
      </w:r>
    </w:p>
    <w:p w:rsidR="00965175" w:rsidP="0D9BF4D9" w:rsidRDefault="00965175" w14:paraId="29807FE5" w14:textId="71F9E5E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The categories are difficult to distinguish. </w:t>
      </w:r>
    </w:p>
    <w:p w:rsidR="00965175" w:rsidP="0D9BF4D9" w:rsidRDefault="00965175" w14:paraId="4DC02C0E" w14:textId="5CCA7F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Similar colors can cause </w:t>
      </w:r>
      <w:r w:rsidRPr="0D9BF4D9" w:rsidR="59C173E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confusion</w:t>
      </w:r>
      <w:r w:rsidRPr="0D9BF4D9" w:rsidR="59C173E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,</w:t>
      </w: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especially in a stacked bar chart. </w:t>
      </w:r>
    </w:p>
    <w:p w:rsidR="00965175" w:rsidP="0D9BF4D9" w:rsidRDefault="00965175" w14:paraId="67D6969B" w14:textId="636755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It reduces the chart's readability and makes comparison difficult. </w:t>
      </w:r>
    </w:p>
    <w:p w:rsidR="00965175" w:rsidP="0D9BF4D9" w:rsidRDefault="00965175" w14:paraId="7D76B656" w14:textId="755693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Users may not notice where one product category ends and another begins. </w:t>
      </w:r>
    </w:p>
    <w:p w:rsidR="00965175" w:rsidP="0D9BF4D9" w:rsidRDefault="00965175" w14:paraId="11AB85B1" w14:textId="42BC5B42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</w:pPr>
      <w:r w:rsidRPr="0D9BF4D9" w:rsidR="59C173EA">
        <w:rPr>
          <w:rFonts w:ascii="Arial" w:hAnsi="Arial" w:eastAsia="Arial" w:cs="Arial"/>
          <w:b w:val="0"/>
          <w:bCs w:val="0"/>
          <w:noProof w:val="0"/>
          <w:color w:val="000000" w:themeColor="text1" w:themeTint="FF" w:themeShade="FF"/>
          <w:sz w:val="20"/>
          <w:szCs w:val="20"/>
          <w:lang w:val="en-IN"/>
        </w:rPr>
        <w:t>b) Redesign: propose an improved color scheme</w:t>
      </w:r>
    </w:p>
    <w:p w:rsidR="690CB98A" w:rsidP="0D9BF4D9" w:rsidRDefault="690CB98A" w14:paraId="348E0070" w14:textId="1E7120D2">
      <w:pPr>
        <w:pStyle w:val="Normal"/>
        <w:spacing w:after="50"/>
      </w:pPr>
      <w:r w:rsidR="690CB98A">
        <w:drawing>
          <wp:inline wp14:editId="79939071" wp14:anchorId="563AA3BA">
            <wp:extent cx="6400800" cy="4114800"/>
            <wp:effectExtent l="0" t="0" r="0" b="0"/>
            <wp:docPr id="1966726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726554" name="Picture 1966726554"/>
                    <pic:cNvPicPr/>
                  </pic:nvPicPr>
                  <pic:blipFill>
                    <a:blip xmlns:r="http://schemas.openxmlformats.org/officeDocument/2006/relationships" r:embed="rId1411453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BF4D9" w:rsidP="0D9BF4D9" w:rsidRDefault="0D9BF4D9" w14:paraId="23E91EB0" w14:textId="3D4A20C8">
      <w:pPr>
        <w:spacing w:after="50"/>
      </w:pPr>
    </w:p>
    <w:p w:rsidR="0D9BF4D9" w:rsidP="0D9BF4D9" w:rsidRDefault="0D9BF4D9" w14:paraId="37B25646" w14:textId="65F04AFF">
      <w:pPr>
        <w:spacing w:after="50"/>
      </w:pPr>
    </w:p>
    <w:p w:rsidR="0D9BF4D9" w:rsidP="0D9BF4D9" w:rsidRDefault="0D9BF4D9" w14:paraId="0E11087F" w14:textId="31F6D7E7">
      <w:pPr>
        <w:spacing w:after="50"/>
      </w:pPr>
    </w:p>
    <w:p w:rsidR="0D9BF4D9" w:rsidP="0D9BF4D9" w:rsidRDefault="0D9BF4D9" w14:paraId="510476EE" w14:textId="687CB45C">
      <w:pPr>
        <w:spacing w:after="50"/>
      </w:pPr>
    </w:p>
    <w:p w:rsidR="0D9BF4D9" w:rsidP="0D9BF4D9" w:rsidRDefault="0D9BF4D9" w14:paraId="777E6450" w14:textId="7E449169">
      <w:pPr>
        <w:spacing w:after="50"/>
      </w:pPr>
    </w:p>
    <w:p w:rsidR="0D9BF4D9" w:rsidP="0D9BF4D9" w:rsidRDefault="0D9BF4D9" w14:paraId="7A40F7DF" w14:textId="2C2B5FBC">
      <w:pPr>
        <w:spacing w:after="50"/>
      </w:pPr>
    </w:p>
    <w:p w:rsidR="0D9BF4D9" w:rsidP="0D9BF4D9" w:rsidRDefault="0D9BF4D9" w14:paraId="76A1683F" w14:textId="2F405139">
      <w:pPr>
        <w:spacing w:after="50"/>
      </w:pPr>
    </w:p>
    <w:p w:rsidR="0D9BF4D9" w:rsidP="0D9BF4D9" w:rsidRDefault="0D9BF4D9" w14:paraId="2035C401" w14:textId="366F90CE">
      <w:pPr>
        <w:pStyle w:val="Normal"/>
        <w:spacing w:after="50"/>
      </w:pPr>
    </w:p>
    <w:p w:rsidR="2E7FFB8E" w:rsidP="0D9BF4D9" w:rsidRDefault="2E7FFB8E" w14:paraId="5002D339" w14:textId="3F713AFA">
      <w:pPr>
        <w:pStyle w:val="Normal"/>
        <w:spacing w:after="50"/>
        <w:rPr>
          <w:b w:val="1"/>
          <w:bCs w:val="1"/>
        </w:rPr>
      </w:pPr>
      <w:r w:rsidRPr="0D9BF4D9" w:rsidR="2E7FFB8E">
        <w:rPr>
          <w:b w:val="1"/>
          <w:bCs w:val="1"/>
        </w:rPr>
        <w:t>P15 (Distribution)</w:t>
      </w:r>
    </w:p>
    <w:p w:rsidR="690CB98A" w:rsidP="0D9BF4D9" w:rsidRDefault="690CB98A" w14:paraId="4A6E8AB9" w14:textId="2C66FBD4">
      <w:pPr>
        <w:pStyle w:val="Normal"/>
        <w:spacing w:after="50"/>
      </w:pPr>
      <w:r w:rsidR="690CB98A">
        <w:rPr/>
        <w:t>Scenario: A chart comparing delivery times across regions shows no indication of outliers, even though</w:t>
      </w:r>
    </w:p>
    <w:p w:rsidR="690CB98A" w:rsidP="0D9BF4D9" w:rsidRDefault="690CB98A" w14:paraId="58B793B1" w14:textId="4BD90D80">
      <w:pPr>
        <w:pStyle w:val="Normal"/>
        <w:spacing w:after="50"/>
      </w:pPr>
      <w:r w:rsidR="690CB98A">
        <w:rPr/>
        <w:t>one region has a shipment that took 10 times longer than typical.</w:t>
      </w:r>
    </w:p>
    <w:p w:rsidR="690CB98A" w:rsidP="0D9BF4D9" w:rsidRDefault="690CB98A" w14:paraId="475CD8C5" w14:textId="2D2937F4">
      <w:pPr>
        <w:pStyle w:val="Normal"/>
        <w:spacing w:after="50"/>
      </w:pPr>
      <w:r w:rsidR="690CB98A">
        <w:rPr/>
        <w:t>a) Critique why hiding this outlier is a problem.</w:t>
      </w:r>
    </w:p>
    <w:p w:rsidR="0D9BF4D9" w:rsidP="0D9BF4D9" w:rsidRDefault="0D9BF4D9" w14:paraId="743E5953" w14:textId="09FCA341">
      <w:pPr>
        <w:pStyle w:val="Normal"/>
        <w:spacing w:after="50"/>
      </w:pPr>
    </w:p>
    <w:p w:rsidR="18A72A5F" w:rsidP="0D9BF4D9" w:rsidRDefault="18A72A5F" w14:paraId="5A1EF5FD" w14:textId="2B2158F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Hiding the shipment that took 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10 times longer than typical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is misleading because:</w:t>
      </w:r>
    </w:p>
    <w:p w:rsidR="18A72A5F" w:rsidP="0D9BF4D9" w:rsidRDefault="18A72A5F" w14:paraId="32151BB8" w14:textId="06D129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It hides an important feature of the delivery-time distribution. </w:t>
      </w:r>
    </w:p>
    <w:p w:rsidR="18A72A5F" w:rsidP="0D9BF4D9" w:rsidRDefault="18A72A5F" w14:paraId="3F5B37FE" w14:textId="441D39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It can make the region appear to have better and more consistent delivery performance than it 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does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. </w:t>
      </w:r>
    </w:p>
    <w:p w:rsidR="18A72A5F" w:rsidP="0D9BF4D9" w:rsidRDefault="18A72A5F" w14:paraId="28566FFE" w14:textId="4313A8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outlier may indicate a 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serious operational problem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, such as a delay or logistics issue. </w:t>
      </w:r>
    </w:p>
    <w:p w:rsidR="18A72A5F" w:rsidP="0D9BF4D9" w:rsidRDefault="18A72A5F" w14:paraId="20DFCB86" w14:textId="64DE61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Removing or hiding it can affect the 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mean, variability, and interpretation</w:t>
      </w: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of delivery times. </w:t>
      </w:r>
    </w:p>
    <w:p w:rsidR="18A72A5F" w:rsidP="0D9BF4D9" w:rsidRDefault="18A72A5F" w14:paraId="37D8F8AD" w14:textId="60C0BE0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18A72A5F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Decision-makers may make incorrect conclusions about regional delivery performance.</w:t>
      </w:r>
    </w:p>
    <w:p w:rsidR="0D9BF4D9" w:rsidP="0D9BF4D9" w:rsidRDefault="0D9BF4D9" w14:paraId="3F88DC21" w14:textId="36E862BB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</w:p>
    <w:p w:rsidR="18A72A5F" w:rsidP="0D9BF4D9" w:rsidRDefault="18A72A5F" w14:paraId="6A277795" w14:textId="47DDA2D9">
      <w:pPr>
        <w:pStyle w:val="Normal"/>
        <w:spacing w:after="50"/>
      </w:pPr>
      <w:r w:rsidR="18A72A5F">
        <w:rPr/>
        <w:t>b) Redesign: propose a chart type and a specific rule that would flag this outlier.</w:t>
      </w:r>
    </w:p>
    <w:p w:rsidR="0D9BF4D9" w:rsidP="0D9BF4D9" w:rsidRDefault="0D9BF4D9" w14:paraId="16A58101" w14:textId="7F205050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IN"/>
        </w:rPr>
      </w:pPr>
    </w:p>
    <w:p w:rsidR="0D9BF4D9" w:rsidP="0D9BF4D9" w:rsidRDefault="0D9BF4D9" w14:paraId="57C6E422" w14:textId="496D159C">
      <w:pPr>
        <w:pStyle w:val="Normal"/>
        <w:spacing w:after="50"/>
      </w:pPr>
    </w:p>
    <w:p w:rsidR="3BD79B9E" w:rsidP="0D9BF4D9" w:rsidRDefault="3BD79B9E" w14:paraId="3A86FFD9" w14:textId="53856A9F">
      <w:pPr>
        <w:pStyle w:val="Normal"/>
        <w:spacing w:after="50"/>
      </w:pPr>
      <w:r w:rsidR="3BD79B9E">
        <w:drawing>
          <wp:inline wp14:editId="24871E2E" wp14:anchorId="56852478">
            <wp:extent cx="6400800" cy="4105275"/>
            <wp:effectExtent l="0" t="0" r="0" b="0"/>
            <wp:docPr id="2014480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480234" name="Picture 2014480234"/>
                    <pic:cNvPicPr/>
                  </pic:nvPicPr>
                  <pic:blipFill>
                    <a:blip xmlns:r="http://schemas.openxmlformats.org/officeDocument/2006/relationships" r:embed="rId463732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BF4D9" w:rsidP="0D9BF4D9" w:rsidRDefault="0D9BF4D9" w14:paraId="1A3AAC98" w14:textId="01122969">
      <w:pPr>
        <w:spacing w:after="50"/>
      </w:pPr>
    </w:p>
    <w:p w:rsidR="0D9BF4D9" w:rsidP="0D9BF4D9" w:rsidRDefault="0D9BF4D9" w14:paraId="48AF7ABC" w14:textId="08A26482">
      <w:pPr>
        <w:spacing w:after="50"/>
      </w:pPr>
    </w:p>
    <w:p w:rsidR="0D9BF4D9" w:rsidP="0D9BF4D9" w:rsidRDefault="0D9BF4D9" w14:paraId="5F723C11" w14:textId="0E2AB194">
      <w:pPr>
        <w:spacing w:after="50"/>
      </w:pPr>
    </w:p>
    <w:p w:rsidR="0D9BF4D9" w:rsidP="0D9BF4D9" w:rsidRDefault="0D9BF4D9" w14:paraId="48AC5ABD" w14:textId="1641964D">
      <w:pPr>
        <w:spacing w:after="50"/>
      </w:pPr>
    </w:p>
    <w:p w:rsidR="0D9BF4D9" w:rsidP="0D9BF4D9" w:rsidRDefault="0D9BF4D9" w14:paraId="35E93E35" w14:textId="5FC0E308">
      <w:pPr>
        <w:spacing w:after="50"/>
      </w:pPr>
    </w:p>
    <w:p w:rsidR="0D9BF4D9" w:rsidP="0D9BF4D9" w:rsidRDefault="0D9BF4D9" w14:paraId="3050E702" w14:textId="188C1A4B">
      <w:pPr>
        <w:spacing w:after="50"/>
      </w:pPr>
    </w:p>
    <w:p w:rsidR="0D9BF4D9" w:rsidP="0D9BF4D9" w:rsidRDefault="0D9BF4D9" w14:paraId="170E8D75" w14:textId="01D4CF52">
      <w:pPr>
        <w:spacing w:after="50"/>
      </w:pPr>
    </w:p>
    <w:p w:rsidR="3BD79B9E" w:rsidP="0D9BF4D9" w:rsidRDefault="3BD79B9E" w14:paraId="1AC1F45B" w14:textId="77BA4C0C">
      <w:pPr>
        <w:spacing w:after="50"/>
      </w:pPr>
      <w:r w:rsidRPr="0D9BF4D9" w:rsidR="3BD79B9E">
        <w:rPr>
          <w:b w:val="1"/>
          <w:bCs w:val="1"/>
        </w:rPr>
        <w:t>P16 (Comparison)</w:t>
      </w:r>
    </w:p>
    <w:p w:rsidR="3BD79B9E" w:rsidP="0D9BF4D9" w:rsidRDefault="3BD79B9E" w14:paraId="773A5D16" w14:textId="3F0B9642">
      <w:pPr>
        <w:pStyle w:val="Normal"/>
        <w:spacing w:after="50"/>
        <w:rPr>
          <w:b w:val="0"/>
          <w:bCs w:val="0"/>
        </w:rPr>
      </w:pPr>
      <w:r w:rsidR="3BD79B9E">
        <w:rPr>
          <w:b w:val="0"/>
          <w:bCs w:val="0"/>
        </w:rPr>
        <w:t>Scenario: A dashboard uses a dual-axis line chart to compare company sales (nearly flat) with an</w:t>
      </w:r>
    </w:p>
    <w:p w:rsidR="3BD79B9E" w:rsidP="0D9BF4D9" w:rsidRDefault="3BD79B9E" w14:paraId="11892A3C" w14:textId="30D0F65A">
      <w:pPr>
        <w:pStyle w:val="Normal"/>
        <w:spacing w:after="50"/>
        <w:rPr>
          <w:b w:val="0"/>
          <w:bCs w:val="0"/>
        </w:rPr>
      </w:pPr>
      <w:r w:rsidR="3BD79B9E">
        <w:rPr>
          <w:b w:val="0"/>
          <w:bCs w:val="0"/>
        </w:rPr>
        <w:t>unrelated metric (rising sharply), with mismatched, arbitrary axis scales making the two appear</w:t>
      </w:r>
    </w:p>
    <w:p w:rsidR="3BD79B9E" w:rsidP="0D9BF4D9" w:rsidRDefault="3BD79B9E" w14:paraId="7D4CD37E" w14:textId="3F7E6B7C">
      <w:pPr>
        <w:pStyle w:val="Normal"/>
        <w:spacing w:after="50"/>
        <w:rPr>
          <w:b w:val="0"/>
          <w:bCs w:val="0"/>
        </w:rPr>
      </w:pPr>
      <w:r w:rsidR="3BD79B9E">
        <w:rPr>
          <w:b w:val="0"/>
          <w:bCs w:val="0"/>
        </w:rPr>
        <w:t>correlated.</w:t>
      </w:r>
    </w:p>
    <w:p w:rsidR="0D9BF4D9" w:rsidP="0D9BF4D9" w:rsidRDefault="0D9BF4D9" w14:paraId="695B4EB9" w14:textId="682F8CB7">
      <w:pPr>
        <w:pStyle w:val="Normal"/>
        <w:spacing w:after="50"/>
        <w:rPr>
          <w:b w:val="0"/>
          <w:bCs w:val="0"/>
        </w:rPr>
      </w:pPr>
    </w:p>
    <w:p w:rsidR="3BD79B9E" w:rsidP="0D9BF4D9" w:rsidRDefault="3BD79B9E" w14:paraId="51126BCA" w14:textId="55E27FDF">
      <w:pPr>
        <w:pStyle w:val="Normal"/>
        <w:spacing w:after="50"/>
      </w:pPr>
      <w:r w:rsidR="3BD79B9E">
        <w:rPr>
          <w:b w:val="0"/>
          <w:bCs w:val="0"/>
        </w:rPr>
        <w:t>a) Critique why this dual-axis design is misleading.</w:t>
      </w:r>
    </w:p>
    <w:p w:rsidR="53E5E0CA" w:rsidP="0D9BF4D9" w:rsidRDefault="53E5E0CA" w14:paraId="73A534CD" w14:textId="2E4FF3C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A dual-axis line chart is misleading in this situation because:</w:t>
      </w:r>
    </w:p>
    <w:p w:rsidR="53E5E0CA" w:rsidP="0D9BF4D9" w:rsidRDefault="53E5E0CA" w14:paraId="288BA0A6" w14:textId="5A3E4F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</w:t>
      </w: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two metrics are unrelated</w:t>
      </w: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, but placing them together visually suggests that they may be correlated. </w:t>
      </w:r>
    </w:p>
    <w:p w:rsidR="53E5E0CA" w:rsidP="0D9BF4D9" w:rsidRDefault="53E5E0CA" w14:paraId="6494E61F" w14:textId="2FC4D5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two y-axes have </w:t>
      </w: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different and arbitrary scales</w:t>
      </w: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, so the lines can be made to look similar even when their actual trends are very different. </w:t>
      </w:r>
    </w:p>
    <w:p w:rsidR="53E5E0CA" w:rsidP="0D9BF4D9" w:rsidRDefault="53E5E0CA" w14:paraId="6282CA17" w14:textId="6B4994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The nearly flat sales line may appear to rise or fall in relation to the sharply increasing metric simply because of the axis scaling. </w:t>
      </w:r>
    </w:p>
    <w:p w:rsidR="53E5E0CA" w:rsidP="0D9BF4D9" w:rsidRDefault="53E5E0CA" w14:paraId="1A5DC739" w14:textId="1850ED0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Viewers may incorrectly conclude that </w:t>
      </w: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the second metric is causing or influencing sales</w:t>
      </w: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. </w:t>
      </w:r>
    </w:p>
    <w:p w:rsidR="53E5E0CA" w:rsidP="0D9BF4D9" w:rsidRDefault="53E5E0CA" w14:paraId="32CB3383" w14:textId="32394A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53E5E0C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Dual axes make direct visual comparison difficult because the two series do not share a common measurement scale.</w:t>
      </w:r>
    </w:p>
    <w:p w:rsidR="0D9BF4D9" w:rsidP="0D9BF4D9" w:rsidRDefault="0D9BF4D9" w14:paraId="3651BA78" w14:textId="7B41FFB7">
      <w:pPr>
        <w:pStyle w:val="Normal"/>
        <w:spacing w:after="50"/>
        <w:rPr>
          <w:b w:val="0"/>
          <w:bCs w:val="0"/>
        </w:rPr>
      </w:pPr>
    </w:p>
    <w:p w:rsidR="0D9BF4D9" w:rsidP="0D9BF4D9" w:rsidRDefault="0D9BF4D9" w14:paraId="64AF717B" w14:textId="5BAE51BA">
      <w:pPr>
        <w:pStyle w:val="Normal"/>
        <w:spacing w:after="50"/>
        <w:rPr>
          <w:b w:val="0"/>
          <w:bCs w:val="0"/>
        </w:rPr>
      </w:pPr>
    </w:p>
    <w:p w:rsidR="3BD79B9E" w:rsidP="0D9BF4D9" w:rsidRDefault="3BD79B9E" w14:paraId="4974E6A7" w14:textId="080BE853">
      <w:pPr>
        <w:pStyle w:val="Normal"/>
        <w:spacing w:after="50"/>
      </w:pPr>
      <w:r w:rsidR="3BD79B9E">
        <w:rPr>
          <w:b w:val="0"/>
          <w:bCs w:val="0"/>
        </w:rPr>
        <w:t>b) Redesign: propose an alternative that avoids the false impression of correlation.</w:t>
      </w:r>
    </w:p>
    <w:p w:rsidR="0D9BF4D9" w:rsidP="0D9BF4D9" w:rsidRDefault="0D9BF4D9" w14:paraId="2210E37F" w14:textId="74BF5AF6">
      <w:pPr>
        <w:pStyle w:val="Normal"/>
        <w:spacing w:after="50"/>
        <w:rPr>
          <w:b w:val="0"/>
          <w:bCs w:val="0"/>
        </w:rPr>
      </w:pPr>
    </w:p>
    <w:p w:rsidR="48BB6873" w:rsidP="0D9BF4D9" w:rsidRDefault="48BB6873" w14:paraId="432C4533" w14:textId="2D0CB39E">
      <w:pPr>
        <w:pStyle w:val="Normal"/>
        <w:spacing w:after="50"/>
      </w:pPr>
      <w:r w:rsidR="48BB6873">
        <w:drawing>
          <wp:inline wp14:editId="7D8D663E" wp14:anchorId="097DBDBA">
            <wp:extent cx="6400800" cy="4143375"/>
            <wp:effectExtent l="0" t="0" r="0" b="0"/>
            <wp:docPr id="447337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337284" name="Picture 447337284"/>
                    <pic:cNvPicPr/>
                  </pic:nvPicPr>
                  <pic:blipFill>
                    <a:blip xmlns:r="http://schemas.openxmlformats.org/officeDocument/2006/relationships" r:embed="rId1788908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BF4D9" w:rsidP="0D9BF4D9" w:rsidRDefault="0D9BF4D9" w14:paraId="64052803" w14:textId="702C5922">
      <w:pPr>
        <w:spacing w:after="50"/>
      </w:pPr>
    </w:p>
    <w:p w:rsidR="0D9BF4D9" w:rsidP="0D9BF4D9" w:rsidRDefault="0D9BF4D9" w14:paraId="193599AC" w14:textId="6EAB0C32">
      <w:pPr>
        <w:spacing w:after="50"/>
      </w:pPr>
    </w:p>
    <w:p w:rsidR="0D9BF4D9" w:rsidP="0D9BF4D9" w:rsidRDefault="0D9BF4D9" w14:paraId="14C9A50F" w14:textId="69BDCF14">
      <w:pPr>
        <w:spacing w:after="50"/>
      </w:pPr>
    </w:p>
    <w:p w:rsidR="48BB6873" w:rsidP="0D9BF4D9" w:rsidRDefault="48BB6873" w14:paraId="10E2529A" w14:textId="5C4A3A48">
      <w:pPr>
        <w:spacing w:after="50"/>
      </w:pPr>
      <w:r w:rsidRPr="0D9BF4D9" w:rsidR="48BB6873">
        <w:rPr>
          <w:b w:val="1"/>
          <w:bCs w:val="1"/>
        </w:rPr>
        <w:t>P22 (Hierarchical/Flow)</w:t>
      </w:r>
    </w:p>
    <w:p w:rsidR="48BB6873" w:rsidP="0D9BF4D9" w:rsidRDefault="48BB6873" w14:paraId="1E928024" w14:textId="6D217CEB">
      <w:pPr>
        <w:spacing w:after="50"/>
        <w:rPr>
          <w:b w:val="0"/>
          <w:bCs w:val="0"/>
        </w:rPr>
      </w:pPr>
      <w:r w:rsidR="48BB6873">
        <w:rPr>
          <w:b w:val="0"/>
          <w:bCs w:val="0"/>
        </w:rPr>
        <w:t>Scenario: A Sankey diagram is used to show a simple 2-category breakdown of budget allocation, with</w:t>
      </w:r>
    </w:p>
    <w:p w:rsidR="48BB6873" w:rsidP="0D9BF4D9" w:rsidRDefault="48BB6873" w14:paraId="36911266" w14:textId="4269DC91">
      <w:pPr>
        <w:pStyle w:val="Normal"/>
        <w:spacing w:after="50"/>
      </w:pPr>
      <w:r w:rsidR="48BB6873">
        <w:rPr>
          <w:b w:val="0"/>
          <w:bCs w:val="0"/>
        </w:rPr>
        <w:t>flows so thin at one end that they are nearly invisible.</w:t>
      </w:r>
    </w:p>
    <w:p w:rsidR="0D9BF4D9" w:rsidP="0D9BF4D9" w:rsidRDefault="0D9BF4D9" w14:paraId="6D917B0D" w14:textId="6C0E510E">
      <w:pPr>
        <w:pStyle w:val="Normal"/>
        <w:spacing w:after="50"/>
        <w:rPr>
          <w:b w:val="0"/>
          <w:bCs w:val="0"/>
        </w:rPr>
      </w:pPr>
    </w:p>
    <w:p w:rsidR="48BB6873" w:rsidP="0D9BF4D9" w:rsidRDefault="48BB6873" w14:paraId="70B36609" w14:textId="71CAF4FA">
      <w:pPr>
        <w:pStyle w:val="Normal"/>
        <w:spacing w:after="50"/>
      </w:pPr>
      <w:r w:rsidR="48BB6873">
        <w:rPr>
          <w:b w:val="0"/>
          <w:bCs w:val="0"/>
        </w:rPr>
        <w:t>a) Critique the specific readability problem in this diagram.</w:t>
      </w:r>
    </w:p>
    <w:p w:rsidR="48BB6873" w:rsidP="0D9BF4D9" w:rsidRDefault="48BB6873" w14:paraId="725B4406" w14:textId="5FA0FA0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A </w:t>
      </w: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Sankey diagram is inappropriate for this simple 2-category budget breakdown</w:t>
      </w: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 because:</w:t>
      </w:r>
    </w:p>
    <w:p w:rsidR="48BB6873" w:rsidP="0D9BF4D9" w:rsidRDefault="48BB6873" w14:paraId="7BC96BC7" w14:textId="64AAA8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Sankey diagrams are designed to show </w:t>
      </w: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flows between multiple stages or categories</w:t>
      </w: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. </w:t>
      </w:r>
    </w:p>
    <w:p w:rsidR="48BB6873" w:rsidP="0D9BF4D9" w:rsidRDefault="48BB6873" w14:paraId="7068518B" w14:textId="033DA7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With only two budget categories, the flow structure is unnecessarily complicated. </w:t>
      </w:r>
    </w:p>
    <w:p w:rsidR="48BB6873" w:rsidP="0D9BF4D9" w:rsidRDefault="48BB6873" w14:paraId="42D2BCEE" w14:textId="0C45E3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Very thin flows become </w:t>
      </w: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difficult to see and compare</w:t>
      </w: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. </w:t>
      </w:r>
    </w:p>
    <w:p w:rsidR="48BB6873" w:rsidP="0D9BF4D9" w:rsidRDefault="48BB6873" w14:paraId="485D884C" w14:textId="3152941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 xml:space="preserve">Labels may be hard to associate with extremely narrow flows. </w:t>
      </w:r>
    </w:p>
    <w:p w:rsidR="48BB6873" w:rsidP="0D9BF4D9" w:rsidRDefault="48BB6873" w14:paraId="048D6663" w14:textId="5734623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</w:pPr>
      <w:r w:rsidRPr="0D9BF4D9" w:rsidR="48BB687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n-IN"/>
        </w:rPr>
        <w:t>The diagram uses more visual complexity than the data requires.</w:t>
      </w:r>
    </w:p>
    <w:p w:rsidR="0D9BF4D9" w:rsidP="0D9BF4D9" w:rsidRDefault="0D9BF4D9" w14:paraId="36A3F576" w14:textId="61D8746D">
      <w:pPr>
        <w:pStyle w:val="Normal"/>
        <w:spacing w:after="50"/>
        <w:rPr>
          <w:b w:val="0"/>
          <w:bCs w:val="0"/>
        </w:rPr>
      </w:pPr>
    </w:p>
    <w:p w:rsidR="48BB6873" w:rsidP="0D9BF4D9" w:rsidRDefault="48BB6873" w14:paraId="2F672988" w14:textId="411A17F3">
      <w:pPr>
        <w:pStyle w:val="Normal"/>
        <w:spacing w:after="50"/>
      </w:pPr>
      <w:r w:rsidR="48BB6873">
        <w:rPr>
          <w:b w:val="0"/>
          <w:bCs w:val="0"/>
        </w:rPr>
        <w:t>b) Redesign: propose a more appropriate chart for this simpler data.</w:t>
      </w:r>
    </w:p>
    <w:p w:rsidR="0D9BF4D9" w:rsidP="0D9BF4D9" w:rsidRDefault="0D9BF4D9" w14:paraId="3496AD4D" w14:textId="5F8AB68B">
      <w:pPr>
        <w:pStyle w:val="Normal"/>
        <w:spacing w:after="50"/>
        <w:rPr>
          <w:b w:val="0"/>
          <w:bCs w:val="0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1353"/>
      </w:tblGrid>
      <w:tr w:rsidR="0D9BF4D9" w:rsidTr="0D9BF4D9" w14:paraId="192FE17C">
        <w:trPr>
          <w:trHeight w:val="300"/>
        </w:trPr>
        <w:tc>
          <w:tcPr>
            <w:tcW w:w="1353" w:type="dxa"/>
            <w:tcMar/>
          </w:tcPr>
          <w:p w:rsidR="0D9BF4D9" w:rsidP="0D9BF4D9" w:rsidRDefault="0D9BF4D9" w14:paraId="21179BC8" w14:textId="55B2EB0B">
            <w:pPr>
              <w:spacing w:before="0" w:beforeAutospacing="off" w:after="0" w:afterAutospacing="off"/>
              <w:jc w:val="center"/>
            </w:pPr>
            <w:r w:rsidRPr="0D9BF4D9" w:rsidR="0D9BF4D9">
              <w:rPr>
                <w:b w:val="1"/>
                <w:bCs w:val="1"/>
              </w:rPr>
              <w:t>Category</w:t>
            </w:r>
          </w:p>
        </w:tc>
        <w:tc>
          <w:tcPr>
            <w:tcW w:w="1353" w:type="dxa"/>
            <w:tcMar/>
          </w:tcPr>
          <w:p w:rsidR="0D9BF4D9" w:rsidP="0D9BF4D9" w:rsidRDefault="0D9BF4D9" w14:paraId="2655E12F" w14:textId="3FB25298">
            <w:pPr>
              <w:spacing w:before="0" w:beforeAutospacing="off" w:after="0" w:afterAutospacing="off"/>
              <w:jc w:val="center"/>
            </w:pPr>
            <w:r w:rsidRPr="0D9BF4D9" w:rsidR="0D9BF4D9">
              <w:rPr>
                <w:b w:val="1"/>
                <w:bCs w:val="1"/>
              </w:rPr>
              <w:t>Allocation</w:t>
            </w:r>
          </w:p>
        </w:tc>
      </w:tr>
      <w:tr w:rsidR="0D9BF4D9" w:rsidTr="0D9BF4D9" w14:paraId="591FE279">
        <w:trPr>
          <w:trHeight w:val="300"/>
        </w:trPr>
        <w:tc>
          <w:tcPr>
            <w:tcW w:w="1353" w:type="dxa"/>
            <w:tcMar/>
          </w:tcPr>
          <w:p w:rsidR="0D9BF4D9" w:rsidP="0D9BF4D9" w:rsidRDefault="0D9BF4D9" w14:paraId="380D018E" w14:textId="05F90455">
            <w:pPr>
              <w:spacing w:before="0" w:beforeAutospacing="off" w:after="0" w:afterAutospacing="off"/>
            </w:pPr>
            <w:r w:rsidR="0D9BF4D9">
              <w:rPr/>
              <w:t>Operations</w:t>
            </w:r>
          </w:p>
        </w:tc>
        <w:tc>
          <w:tcPr>
            <w:tcW w:w="1353" w:type="dxa"/>
            <w:tcMar/>
          </w:tcPr>
          <w:p w:rsidR="0D9BF4D9" w:rsidP="0D9BF4D9" w:rsidRDefault="0D9BF4D9" w14:paraId="293555F9" w14:textId="4A4BB76E">
            <w:pPr>
              <w:spacing w:before="0" w:beforeAutospacing="off" w:after="0" w:afterAutospacing="off"/>
              <w:jc w:val="right"/>
            </w:pPr>
            <w:r w:rsidR="0D9BF4D9">
              <w:rPr/>
              <w:t>70%</w:t>
            </w:r>
          </w:p>
        </w:tc>
      </w:tr>
      <w:tr w:rsidR="0D9BF4D9" w:rsidTr="0D9BF4D9" w14:paraId="32595B2F">
        <w:trPr>
          <w:trHeight w:val="300"/>
        </w:trPr>
        <w:tc>
          <w:tcPr>
            <w:tcW w:w="1353" w:type="dxa"/>
            <w:tcMar/>
          </w:tcPr>
          <w:p w:rsidR="0D9BF4D9" w:rsidP="0D9BF4D9" w:rsidRDefault="0D9BF4D9" w14:paraId="7639CE58" w14:textId="7DA6BC31">
            <w:pPr>
              <w:spacing w:before="0" w:beforeAutospacing="off" w:after="0" w:afterAutospacing="off"/>
            </w:pPr>
            <w:r w:rsidR="0D9BF4D9">
              <w:rPr/>
              <w:t>Marketing</w:t>
            </w:r>
          </w:p>
        </w:tc>
        <w:tc>
          <w:tcPr>
            <w:tcW w:w="1353" w:type="dxa"/>
            <w:tcMar/>
          </w:tcPr>
          <w:p w:rsidR="0D9BF4D9" w:rsidP="0D9BF4D9" w:rsidRDefault="0D9BF4D9" w14:paraId="69129743" w14:textId="60B956F7">
            <w:pPr>
              <w:spacing w:before="0" w:beforeAutospacing="off" w:after="0" w:afterAutospacing="off"/>
              <w:jc w:val="right"/>
            </w:pPr>
            <w:r w:rsidR="0D9BF4D9">
              <w:rPr/>
              <w:t>30%</w:t>
            </w:r>
          </w:p>
        </w:tc>
      </w:tr>
    </w:tbl>
    <w:p w:rsidR="0D9BF4D9" w:rsidP="0D9BF4D9" w:rsidRDefault="0D9BF4D9" w14:paraId="35DCC8CA" w14:textId="191E87BA">
      <w:pPr>
        <w:pStyle w:val="Normal"/>
        <w:spacing w:after="50"/>
        <w:rPr>
          <w:b w:val="0"/>
          <w:bCs w:val="0"/>
        </w:rPr>
      </w:pPr>
    </w:p>
    <w:p w:rsidR="0D9BF4D9" w:rsidP="0D9BF4D9" w:rsidRDefault="0D9BF4D9" w14:paraId="5DC35ABC" w14:textId="0114FE0F">
      <w:pPr>
        <w:pStyle w:val="Normal"/>
        <w:spacing w:after="50"/>
        <w:rPr>
          <w:b w:val="0"/>
          <w:bCs w:val="0"/>
        </w:rPr>
      </w:pPr>
    </w:p>
    <w:p w:rsidR="48BB6873" w:rsidP="0D9BF4D9" w:rsidRDefault="48BB6873" w14:paraId="06E5A198" w14:textId="7ED17FF4">
      <w:pPr>
        <w:pStyle w:val="Normal"/>
        <w:spacing w:after="50"/>
      </w:pPr>
      <w:r w:rsidR="48BB6873">
        <w:drawing>
          <wp:inline wp14:editId="6878A3E4" wp14:anchorId="5455A325">
            <wp:extent cx="6400800" cy="4124325"/>
            <wp:effectExtent l="0" t="0" r="0" b="0"/>
            <wp:docPr id="130699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995843" name="Picture 1306995843"/>
                    <pic:cNvPicPr/>
                  </pic:nvPicPr>
                  <pic:blipFill>
                    <a:blip xmlns:r="http://schemas.openxmlformats.org/officeDocument/2006/relationships" r:embed="rId88838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9BF4D9" w:rsidP="0D9BF4D9" w:rsidRDefault="0D9BF4D9" w14:paraId="5D179D73" w14:textId="281CAF37">
      <w:pPr>
        <w:spacing w:after="50"/>
      </w:pPr>
    </w:p>
    <w:p w:rsidR="0D9BF4D9" w:rsidP="0D9BF4D9" w:rsidRDefault="0D9BF4D9" w14:paraId="6B600A9E" w14:textId="1393E0AE">
      <w:pPr>
        <w:spacing w:after="50"/>
      </w:pPr>
    </w:p>
    <w:p w:rsidR="0D9BF4D9" w:rsidP="0D9BF4D9" w:rsidRDefault="0D9BF4D9" w14:paraId="3C2D0202" w14:textId="0440BD7B">
      <w:pPr>
        <w:spacing w:after="50"/>
      </w:pPr>
    </w:p>
    <w:p w:rsidR="0D9BF4D9" w:rsidP="0D9BF4D9" w:rsidRDefault="0D9BF4D9" w14:paraId="11D796E7" w14:textId="51924322">
      <w:pPr>
        <w:spacing w:after="50"/>
      </w:pPr>
    </w:p>
    <w:p w:rsidR="0D9BF4D9" w:rsidP="0D9BF4D9" w:rsidRDefault="0D9BF4D9" w14:paraId="55FD77B6" w14:textId="03070033">
      <w:pPr>
        <w:spacing w:after="50"/>
      </w:pPr>
    </w:p>
    <w:p w:rsidR="0D9BF4D9" w:rsidP="0D9BF4D9" w:rsidRDefault="0D9BF4D9" w14:paraId="541B3FDA" w14:textId="0259DEC3">
      <w:pPr>
        <w:spacing w:after="50"/>
      </w:pPr>
    </w:p>
    <w:p w:rsidR="0D9BF4D9" w:rsidP="0D9BF4D9" w:rsidRDefault="0D9BF4D9" w14:paraId="7FF5B5C2" w14:textId="237292F9">
      <w:pPr>
        <w:spacing w:after="50"/>
      </w:pPr>
    </w:p>
    <w:p w:rsidR="0D9BF4D9" w:rsidP="0D9BF4D9" w:rsidRDefault="0D9BF4D9" w14:paraId="3D9910DB" w14:textId="705E08D8">
      <w:pPr>
        <w:spacing w:after="50"/>
      </w:pPr>
    </w:p>
    <w:p w:rsidR="00965175" w:rsidRDefault="00965175" w14:paraId="0691A7E9" w14:textId="77777777">
      <w:pPr>
        <w:spacing w:after="50"/>
      </w:pPr>
    </w:p>
    <w:p w:rsidR="00965175" w:rsidRDefault="00965175" w14:paraId="542E9651" w14:textId="77777777">
      <w:pPr>
        <w:spacing w:after="50"/>
      </w:pPr>
    </w:p>
    <w:p w:rsidR="00965175" w:rsidRDefault="00965175" w14:paraId="7CCB7C5E" w14:textId="77777777">
      <w:pPr>
        <w:spacing w:after="50"/>
      </w:pPr>
    </w:p>
    <w:p w:rsidR="00965175" w:rsidRDefault="00965175" w14:paraId="67D4E20F" w14:textId="77777777">
      <w:pPr>
        <w:spacing w:after="50"/>
      </w:pPr>
    </w:p>
    <w:p w:rsidR="00676CED" w:rsidP="00676CED" w:rsidRDefault="00676CED" w14:paraId="09A4524B" w14:textId="6DBA57C0">
      <w:pPr>
        <w:spacing w:after="150" w:line="300" w:lineRule="auto"/>
      </w:pPr>
      <w:r w:rsidRPr="0D9BF4D9" w:rsidR="00676CED">
        <w:rPr>
          <w:sz w:val="21"/>
          <w:szCs w:val="21"/>
        </w:rPr>
        <w:t>.</w:t>
      </w:r>
    </w:p>
    <w:p w:rsidR="00824CB6" w:rsidP="00676CED" w:rsidRDefault="00824CB6" w14:paraId="760F8809" w14:textId="56644F2C">
      <w:pPr>
        <w:pBdr>
          <w:bottom w:val="single" w:color="2E75B6" w:sz="4" w:space="1"/>
        </w:pBdr>
        <w:spacing w:before="80" w:after="40"/>
      </w:pPr>
    </w:p>
    <w:p w:rsidR="00824CB6" w:rsidRDefault="00824CB6" w14:paraId="305365A8" w14:textId="7777777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298551D-AF5F-498A-90A8-6B59EDAA7A87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FEFAA19E-7729-4058-9760-F3BDEC928F5A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483F149-ED24-4BE7-95B1-8C65DD3FE6E7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5">
    <w:nsid w:val="68e4c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cd2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ecd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0d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3171E9"/>
    <w:rsid w:val="003C4779"/>
    <w:rsid w:val="003E65D0"/>
    <w:rsid w:val="00444377"/>
    <w:rsid w:val="00481CC9"/>
    <w:rsid w:val="004F59CD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6FF2CA6"/>
    <w:rsid w:val="0A7EDCFB"/>
    <w:rsid w:val="0A841F84"/>
    <w:rsid w:val="0C4B54FC"/>
    <w:rsid w:val="0D9BF4D9"/>
    <w:rsid w:val="0E2368A2"/>
    <w:rsid w:val="0E2368A2"/>
    <w:rsid w:val="0EA455D6"/>
    <w:rsid w:val="121C7699"/>
    <w:rsid w:val="16B58032"/>
    <w:rsid w:val="16B58032"/>
    <w:rsid w:val="18A72A5F"/>
    <w:rsid w:val="1CEB4303"/>
    <w:rsid w:val="1F5664C6"/>
    <w:rsid w:val="1F5664C6"/>
    <w:rsid w:val="2D7444BE"/>
    <w:rsid w:val="2E7FFB8E"/>
    <w:rsid w:val="3384F577"/>
    <w:rsid w:val="35A5B2E2"/>
    <w:rsid w:val="35A5B2E2"/>
    <w:rsid w:val="3797EE01"/>
    <w:rsid w:val="387907FA"/>
    <w:rsid w:val="3ADD1122"/>
    <w:rsid w:val="3BD79B9E"/>
    <w:rsid w:val="3F4601E5"/>
    <w:rsid w:val="40DF7479"/>
    <w:rsid w:val="48BB6873"/>
    <w:rsid w:val="53E5E0CA"/>
    <w:rsid w:val="59C173EA"/>
    <w:rsid w:val="5D9D4746"/>
    <w:rsid w:val="5E5E31FB"/>
    <w:rsid w:val="690CB98A"/>
    <w:rsid w:val="69234325"/>
    <w:rsid w:val="6CC1A99A"/>
    <w:rsid w:val="6F072C9E"/>
    <w:rsid w:val="71A143E6"/>
    <w:rsid w:val="72A585FB"/>
    <w:rsid w:val="74369637"/>
    <w:rsid w:val="7E5FE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uiPriority w:val="34"/>
    <w:name w:val="List Paragraph"/>
    <w:basedOn w:val="Normal"/>
    <w:qFormat/>
    <w:rsid w:val="0D9BF4D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1440186252" /><Relationship Type="http://schemas.openxmlformats.org/officeDocument/2006/relationships/image" Target="/media/image2.png" Id="rId1411453881" /><Relationship Type="http://schemas.openxmlformats.org/officeDocument/2006/relationships/image" Target="/media/image3.png" Id="rId463732650" /><Relationship Type="http://schemas.openxmlformats.org/officeDocument/2006/relationships/image" Target="/media/image4.png" Id="rId1788908915" /><Relationship Type="http://schemas.openxmlformats.org/officeDocument/2006/relationships/image" Target="/media/image5.png" Id="rId88838112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4</revision>
  <dcterms:created xsi:type="dcterms:W3CDTF">2026-07-28T07:59:00.0000000Z</dcterms:created>
  <dcterms:modified xsi:type="dcterms:W3CDTF">2026-08-24T14:25:48.5029609Z</dcterms:modified>
</coreProperties>
</file>