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365D"/>
          <w:sz w:val="36"/>
        </w:rPr>
        <w:t>SIMATS ENGINEERING</w:t>
      </w:r>
    </w:p>
    <w:p>
      <w:pPr>
        <w:spacing w:after="240"/>
      </w:pPr>
      <w:r>
        <w:rPr>
          <w:rFonts w:ascii="Calibri" w:hAnsi="Calibri"/>
          <w:b/>
          <w:color w:val="2B6CB0"/>
          <w:sz w:val="28"/>
        </w:rPr>
        <w:t>Department of Artificial Intelligence and Data Science</w:t>
        <w:br/>
        <w:t>ASSESSMENT TOOL 2 - SCENARIO BASED</w:t>
      </w:r>
    </w:p>
    <w:tbl>
      <w:tblPr>
        <w:tblW w:type="auto" w:w="0"/>
        <w:jc w:val="center"/>
        <w:tblLayout w:type="fixed"/>
        <w:tblLook w:firstColumn="1" w:firstRow="1" w:lastColumn="0" w:lastRow="0" w:noHBand="0" w:noVBand="1" w:val="04A0"/>
        <w:tblBorders>
          <w:top w:val="single" w:sz="6" w:space="0" w:color="CBD5E0"/>
          <w:left w:val="none"/>
          <w:bottom w:val="single" w:sz="6" w:space="0" w:color="CBD5E0"/>
          <w:right w:val="none"/>
          <w:insideH w:val="single" w:sz="6" w:space="0" w:color="CBD5E0"/>
          <w:insideV w:val="none"/>
        </w:tblBorders>
      </w:tblPr>
      <w:tblGrid>
        <w:gridCol w:w="4680"/>
        <w:gridCol w:w="4680"/>
      </w:tblGrid>
      <w:tr>
        <w:tc>
          <w:tcPr>
            <w:tcW w:type="dxa" w:w="4680"/>
            <w:shd w:fill="F0F4F8"/>
            <w:tcMar>
              <w:top w:w="80" w:type="dxa"/>
              <w:bottom w:w="80" w:type="dxa"/>
              <w:left w:w="120" w:type="dxa"/>
              <w:right w:w="120" w:type="dxa"/>
            </w:tcMar>
          </w:tcPr>
          <w:p>
            <w:pPr>
              <w:spacing w:after="0"/>
            </w:pPr>
            <w:r>
              <w:rPr>
                <w:b/>
                <w:color w:val="1A365D"/>
                <w:sz w:val="20"/>
              </w:rPr>
              <w:t>Course Code &amp; Title:</w:t>
            </w:r>
            <w:r>
              <w:rPr>
                <w:sz w:val="20"/>
              </w:rPr>
              <w:t xml:space="preserve"> DSA03 - Natural Language Processing</w:t>
            </w:r>
          </w:p>
        </w:tc>
        <w:tc>
          <w:tcPr>
            <w:tcW w:type="dxa" w:w="4680"/>
            <w:shd w:fill="F0F4F8"/>
            <w:tcMar>
              <w:top w:w="80" w:type="dxa"/>
              <w:bottom w:w="80" w:type="dxa"/>
              <w:left w:w="120" w:type="dxa"/>
              <w:right w:w="120" w:type="dxa"/>
            </w:tcMar>
          </w:tcPr>
          <w:p>
            <w:pPr>
              <w:spacing w:after="0"/>
            </w:pPr>
            <w:r>
              <w:rPr>
                <w:b/>
                <w:color w:val="1A365D"/>
                <w:sz w:val="20"/>
              </w:rPr>
              <w:t>CO Assessed:</w:t>
            </w:r>
            <w:r>
              <w:rPr>
                <w:sz w:val="20"/>
              </w:rPr>
              <w:t xml:space="preserve"> CO2 - Manipulation (BL-3)</w:t>
            </w:r>
          </w:p>
        </w:tc>
      </w:tr>
      <w:tr>
        <w:tc>
          <w:tcPr>
            <w:tcW w:type="dxa" w:w="4680"/>
            <w:shd w:fill="F0F4F8"/>
            <w:tcMar>
              <w:top w:w="80" w:type="dxa"/>
              <w:bottom w:w="80" w:type="dxa"/>
              <w:left w:w="120" w:type="dxa"/>
              <w:right w:w="120" w:type="dxa"/>
            </w:tcMar>
          </w:tcPr>
          <w:p>
            <w:pPr>
              <w:spacing w:after="0"/>
            </w:pPr>
            <w:r>
              <w:rPr>
                <w:b/>
                <w:color w:val="1A365D"/>
                <w:sz w:val="20"/>
              </w:rPr>
              <w:t>Student Name:</w:t>
            </w:r>
            <w:r>
              <w:rPr>
                <w:sz w:val="20"/>
              </w:rPr>
              <w:t xml:space="preserve"> T. LAKSHMI PRASAD NAIDU</w:t>
            </w:r>
          </w:p>
        </w:tc>
        <w:tc>
          <w:tcPr>
            <w:tcW w:type="dxa" w:w="4680"/>
            <w:shd w:fill="F0F4F8"/>
            <w:tcMar>
              <w:top w:w="80" w:type="dxa"/>
              <w:bottom w:w="80" w:type="dxa"/>
              <w:left w:w="120" w:type="dxa"/>
              <w:right w:w="120" w:type="dxa"/>
            </w:tcMar>
          </w:tcPr>
          <w:p>
            <w:pPr>
              <w:spacing w:after="0"/>
            </w:pPr>
            <w:r>
              <w:rPr>
                <w:b/>
                <w:color w:val="1A365D"/>
                <w:sz w:val="20"/>
              </w:rPr>
              <w:t>Reg. No.:</w:t>
            </w:r>
            <w:r>
              <w:rPr>
                <w:sz w:val="20"/>
              </w:rPr>
              <w:t xml:space="preserve"> 192324187</w:t>
            </w:r>
          </w:p>
        </w:tc>
      </w:tr>
      <w:tr>
        <w:tc>
          <w:tcPr>
            <w:tcW w:type="dxa" w:w="4680"/>
            <w:shd w:fill="F0F4F8"/>
            <w:tcMar>
              <w:top w:w="80" w:type="dxa"/>
              <w:bottom w:w="80" w:type="dxa"/>
              <w:left w:w="120" w:type="dxa"/>
              <w:right w:w="120" w:type="dxa"/>
            </w:tcMar>
          </w:tcPr>
          <w:p>
            <w:pPr>
              <w:spacing w:after="0"/>
            </w:pPr>
            <w:r>
              <w:rPr>
                <w:b/>
                <w:color w:val="1A365D"/>
                <w:sz w:val="20"/>
              </w:rPr>
              <w:t>Assessment Type:</w:t>
            </w:r>
            <w:r>
              <w:rPr>
                <w:sz w:val="20"/>
              </w:rPr>
              <w:t xml:space="preserve"> Assessment Tool 2 (Scenario Based)</w:t>
            </w:r>
          </w:p>
        </w:tc>
        <w:tc>
          <w:tcPr>
            <w:tcW w:type="dxa" w:w="4680"/>
            <w:shd w:fill="F0F4F8"/>
            <w:tcMar>
              <w:top w:w="80" w:type="dxa"/>
              <w:bottom w:w="80" w:type="dxa"/>
              <w:left w:w="120" w:type="dxa"/>
              <w:right w:w="120" w:type="dxa"/>
            </w:tcMar>
          </w:tcPr>
          <w:p>
            <w:pPr>
              <w:spacing w:after="0"/>
            </w:pPr>
            <w:r>
              <w:rPr>
                <w:b/>
                <w:color w:val="1A365D"/>
                <w:sz w:val="20"/>
              </w:rPr>
              <w:t>Weightage / Duration:</w:t>
            </w:r>
            <w:r>
              <w:rPr>
                <w:sz w:val="20"/>
              </w:rPr>
              <w:t xml:space="preserve"> 30% of CIA / 30 Minutes</w:t>
            </w:r>
          </w:p>
        </w:tc>
      </w:tr>
    </w:tbl>
    <w:p>
      <w:pPr>
        <w:spacing w:after="240"/>
      </w:pPr>
    </w:p>
    <w:p>
      <w:pPr>
        <w:keepNext/>
        <w:spacing w:before="320" w:after="120"/>
      </w:pPr>
      <w:r>
        <w:rPr>
          <w:rFonts w:ascii="Calibri" w:hAnsi="Calibri"/>
          <w:b/>
          <w:color w:val="1A365D"/>
          <w:sz w:val="28"/>
        </w:rPr>
        <w:t>Question 1: Morphological Processing Strategy for Search Engine Indexing</w:t>
      </w:r>
    </w:p>
    <w:p>
      <w:pPr>
        <w:keepNext/>
        <w:spacing w:before="240" w:after="80"/>
      </w:pPr>
      <w:r>
        <w:rPr>
          <w:rFonts w:ascii="Calibri" w:hAnsi="Calibri"/>
          <w:b/>
          <w:color w:val="2B6CB0"/>
          <w:sz w:val="24"/>
        </w:rPr>
        <w:t>Understanding of Scenario &amp; Key Issues</w:t>
      </w:r>
    </w:p>
    <w:p>
      <w:pPr>
        <w:spacing w:after="120"/>
      </w:pPr>
      <w:r>
        <w:t>A large-scale search engine indexing system receives user queries containing lexical variants: "analyzing", "analysis", and "analytical". To improve search retrieval recall and prevent index fragmentation, the system must decompose each term into its root and affixes, distinguish between inflectional and derivational forms, and group semantically related variants under a unified base form.</w:t>
      </w:r>
    </w:p>
    <w:p>
      <w:pPr>
        <w:keepNext/>
        <w:spacing w:before="240" w:after="80"/>
      </w:pPr>
      <w:r>
        <w:rPr>
          <w:rFonts w:ascii="Calibri" w:hAnsi="Calibri"/>
          <w:b/>
          <w:color w:val="2B6CB0"/>
          <w:sz w:val="24"/>
        </w:rPr>
        <w:t>Method Selection &amp; Application of Concepts</w:t>
      </w:r>
    </w:p>
    <w:p>
      <w:pPr>
        <w:spacing w:after="120"/>
      </w:pPr>
      <w:r>
        <w:rPr>
          <w:b/>
        </w:rPr>
        <w:t>A rule-based morphological decomposition and normalization pipeline is designed:</w:t>
        <w:br/>
      </w:r>
      <w:r>
        <w:t>• Decomposition Rule: Word → Prefix + Root + Suffix</w:t>
        <w:br/>
      </w:r>
      <w:r>
        <w:t>• Inflectional Identification: Suffixes that modify grammatical properties (e.g., progressive aspect -ing) without altering word class or core meaning.</w:t>
        <w:br/>
      </w:r>
      <w:r>
        <w:t>• Derivational Identification: Suffixes that transform word class (e.g., Verb → Noun via -is, Noun → Adjective via -ical).</w:t>
        <w:br/>
      </w:r>
      <w:r>
        <w:t>• Normalization (Lemmatization/Stemming): Map all variants to the common canonical lemma 'analyze'.</w:t>
      </w:r>
    </w:p>
    <w:p>
      <w:pPr>
        <w:keepNext/>
        <w:spacing w:before="240" w:after="80"/>
      </w:pPr>
      <w:r>
        <w:rPr>
          <w:rFonts w:ascii="Calibri" w:hAnsi="Calibri"/>
          <w:b/>
          <w:color w:val="2B6CB0"/>
          <w:sz w:val="24"/>
        </w:rPr>
        <w:t>Solution Process</w:t>
      </w:r>
    </w:p>
    <w:p>
      <w:pPr>
        <w:spacing w:after="120"/>
      </w:pPr>
      <w:r>
        <w:rPr>
          <w:b/>
        </w:rPr>
        <w:t>1. Word 1: "analyzing"</w:t>
        <w:br/>
      </w:r>
      <w:r>
        <w:t xml:space="preserve">   - Morphological Breakdown: analyze - e + -ing</w:t>
        <w:br/>
        <w:t xml:space="preserve">   - Affix: -ing (Present Participle / Progressive suffix)</w:t>
        <w:br/>
        <w:t xml:space="preserve">   - Form Classification: Inflectional (Modifies aspect; POS remains Verb/Participle).</w:t>
        <w:br/>
        <w:t xml:space="preserve">   - Normalized Base: analyze</w:t>
        <w:br/>
        <w:br/>
      </w:r>
      <w:r>
        <w:rPr>
          <w:b/>
        </w:rPr>
        <w:t>2. Word 2: "analysis"</w:t>
        <w:br/>
      </w:r>
      <w:r>
        <w:t xml:space="preserve">   - Morphological Breakdown: analyze → analys + -is</w:t>
        <w:br/>
        <w:t xml:space="preserve">   - Affix: -is / -sis (Nominalizing suffix)</w:t>
        <w:br/>
        <w:t xml:space="preserve">   - Form Classification: Derivational (Transforms Verb → Noun).</w:t>
        <w:br/>
        <w:t xml:space="preserve">   - Normalized Base: analyze</w:t>
        <w:br/>
        <w:br/>
      </w:r>
      <w:r>
        <w:rPr>
          <w:b/>
        </w:rPr>
        <w:t>3. Word 3: "analytical"</w:t>
        <w:br/>
      </w:r>
      <w:r>
        <w:t xml:space="preserve">   - Morphological Breakdown: analyze → analyt + -ic + -al</w:t>
        <w:br/>
        <w:t xml:space="preserve">   - Affix: -ic + -al (Adjectival suffixes)</w:t>
        <w:br/>
        <w:t xml:space="preserve">   - Form Classification: Derivational (Transforms Noun/Verb → Adjective).</w:t>
        <w:br/>
        <w:t xml:space="preserve">   - Normalized Base: analyze</w:t>
      </w:r>
    </w:p>
    <w:p>
      <w:pPr>
        <w:keepNext/>
        <w:spacing w:before="240" w:after="80"/>
      </w:pPr>
      <w:r>
        <w:rPr>
          <w:rFonts w:ascii="Calibri" w:hAnsi="Calibri"/>
          <w:b/>
          <w:color w:val="2B6CB0"/>
          <w:sz w:val="24"/>
        </w:rPr>
        <w:t>Results Breakdown</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560"/>
        <w:gridCol w:w="1560"/>
        <w:gridCol w:w="1560"/>
        <w:gridCol w:w="1560"/>
        <w:gridCol w:w="1560"/>
        <w:gridCol w:w="1560"/>
      </w:tblGrid>
      <w:tr>
        <w:tc>
          <w:tcPr>
            <w:tcW w:type="dxa" w:w="1560"/>
            <w:shd w:fill="1A365D"/>
            <w:tcMar>
              <w:top w:w="100" w:type="dxa"/>
              <w:bottom w:w="100" w:type="dxa"/>
              <w:left w:w="100" w:type="dxa"/>
              <w:right w:w="100" w:type="dxa"/>
            </w:tcMar>
          </w:tcPr>
          <w:p>
            <w:r>
              <w:rPr>
                <w:b/>
                <w:color w:val="FFFFFF"/>
                <w:sz w:val="20"/>
              </w:rPr>
              <w:t>Input Word</w:t>
            </w:r>
          </w:p>
        </w:tc>
        <w:tc>
          <w:tcPr>
            <w:tcW w:type="dxa" w:w="1560"/>
            <w:shd w:fill="1A365D"/>
            <w:tcMar>
              <w:top w:w="100" w:type="dxa"/>
              <w:bottom w:w="100" w:type="dxa"/>
              <w:left w:w="100" w:type="dxa"/>
              <w:right w:w="100" w:type="dxa"/>
            </w:tcMar>
          </w:tcPr>
          <w:p>
            <w:r>
              <w:rPr>
                <w:b/>
                <w:color w:val="FFFFFF"/>
                <w:sz w:val="20"/>
              </w:rPr>
              <w:t>Extracted Root</w:t>
            </w:r>
          </w:p>
        </w:tc>
        <w:tc>
          <w:tcPr>
            <w:tcW w:type="dxa" w:w="1560"/>
            <w:shd w:fill="1A365D"/>
            <w:tcMar>
              <w:top w:w="100" w:type="dxa"/>
              <w:bottom w:w="100" w:type="dxa"/>
              <w:left w:w="100" w:type="dxa"/>
              <w:right w:w="100" w:type="dxa"/>
            </w:tcMar>
          </w:tcPr>
          <w:p>
            <w:r>
              <w:rPr>
                <w:b/>
                <w:color w:val="FFFFFF"/>
                <w:sz w:val="20"/>
              </w:rPr>
              <w:t>Affixes Attached</w:t>
            </w:r>
          </w:p>
        </w:tc>
        <w:tc>
          <w:tcPr>
            <w:tcW w:type="dxa" w:w="1560"/>
            <w:shd w:fill="1A365D"/>
            <w:tcMar>
              <w:top w:w="100" w:type="dxa"/>
              <w:bottom w:w="100" w:type="dxa"/>
              <w:left w:w="100" w:type="dxa"/>
              <w:right w:w="100" w:type="dxa"/>
            </w:tcMar>
          </w:tcPr>
          <w:p>
            <w:r>
              <w:rPr>
                <w:b/>
                <w:color w:val="FFFFFF"/>
                <w:sz w:val="20"/>
              </w:rPr>
              <w:t>Morphological Form</w:t>
            </w:r>
          </w:p>
        </w:tc>
        <w:tc>
          <w:tcPr>
            <w:tcW w:type="dxa" w:w="1560"/>
            <w:shd w:fill="1A365D"/>
            <w:tcMar>
              <w:top w:w="100" w:type="dxa"/>
              <w:bottom w:w="100" w:type="dxa"/>
              <w:left w:w="100" w:type="dxa"/>
              <w:right w:w="100" w:type="dxa"/>
            </w:tcMar>
          </w:tcPr>
          <w:p>
            <w:r>
              <w:rPr>
                <w:b/>
                <w:color w:val="FFFFFF"/>
                <w:sz w:val="20"/>
              </w:rPr>
              <w:t>Output POS</w:t>
            </w:r>
          </w:p>
        </w:tc>
        <w:tc>
          <w:tcPr>
            <w:tcW w:type="dxa" w:w="1560"/>
            <w:shd w:fill="1A365D"/>
            <w:tcMar>
              <w:top w:w="100" w:type="dxa"/>
              <w:bottom w:w="100" w:type="dxa"/>
              <w:left w:w="100" w:type="dxa"/>
              <w:right w:w="100" w:type="dxa"/>
            </w:tcMar>
          </w:tcPr>
          <w:p>
            <w:r>
              <w:rPr>
                <w:b/>
                <w:color w:val="FFFFFF"/>
                <w:sz w:val="20"/>
              </w:rPr>
              <w:t>Normalized Base</w:t>
            </w:r>
          </w:p>
        </w:tc>
      </w:tr>
      <w:tr>
        <w:tc>
          <w:tcPr>
            <w:tcW w:type="dxa" w:w="1560"/>
            <w:shd w:fill="FFFFFF"/>
            <w:tcMar>
              <w:top w:w="80" w:type="dxa"/>
              <w:bottom w:w="80" w:type="dxa"/>
              <w:left w:w="100" w:type="dxa"/>
              <w:right w:w="100" w:type="dxa"/>
            </w:tcMar>
          </w:tcPr>
          <w:p>
            <w:r>
              <w:rPr>
                <w:sz w:val="20"/>
              </w:rPr>
              <w:t>analyzing</w:t>
            </w:r>
          </w:p>
        </w:tc>
        <w:tc>
          <w:tcPr>
            <w:tcW w:type="dxa" w:w="1560"/>
            <w:shd w:fill="FFFFFF"/>
            <w:tcMar>
              <w:top w:w="80" w:type="dxa"/>
              <w:bottom w:w="80" w:type="dxa"/>
              <w:left w:w="100" w:type="dxa"/>
              <w:right w:w="100" w:type="dxa"/>
            </w:tcMar>
          </w:tcPr>
          <w:p>
            <w:r>
              <w:rPr>
                <w:sz w:val="20"/>
              </w:rPr>
              <w:t>analyze</w:t>
            </w:r>
          </w:p>
        </w:tc>
        <w:tc>
          <w:tcPr>
            <w:tcW w:type="dxa" w:w="1560"/>
            <w:shd w:fill="FFFFFF"/>
            <w:tcMar>
              <w:top w:w="80" w:type="dxa"/>
              <w:bottom w:w="80" w:type="dxa"/>
              <w:left w:w="100" w:type="dxa"/>
              <w:right w:w="100" w:type="dxa"/>
            </w:tcMar>
          </w:tcPr>
          <w:p>
            <w:r>
              <w:rPr>
                <w:sz w:val="20"/>
              </w:rPr>
              <w:t>-ing</w:t>
            </w:r>
          </w:p>
        </w:tc>
        <w:tc>
          <w:tcPr>
            <w:tcW w:type="dxa" w:w="1560"/>
            <w:shd w:fill="FFFFFF"/>
            <w:tcMar>
              <w:top w:w="80" w:type="dxa"/>
              <w:bottom w:w="80" w:type="dxa"/>
              <w:left w:w="100" w:type="dxa"/>
              <w:right w:w="100" w:type="dxa"/>
            </w:tcMar>
          </w:tcPr>
          <w:p>
            <w:r>
              <w:rPr>
                <w:sz w:val="20"/>
              </w:rPr>
              <w:t>Inflectional</w:t>
            </w:r>
          </w:p>
        </w:tc>
        <w:tc>
          <w:tcPr>
            <w:tcW w:type="dxa" w:w="1560"/>
            <w:shd w:fill="FFFFFF"/>
            <w:tcMar>
              <w:top w:w="80" w:type="dxa"/>
              <w:bottom w:w="80" w:type="dxa"/>
              <w:left w:w="100" w:type="dxa"/>
              <w:right w:w="100" w:type="dxa"/>
            </w:tcMar>
          </w:tcPr>
          <w:p>
            <w:r>
              <w:rPr>
                <w:sz w:val="20"/>
              </w:rPr>
              <w:t>Verb / Participle</w:t>
            </w:r>
          </w:p>
        </w:tc>
        <w:tc>
          <w:tcPr>
            <w:tcW w:type="dxa" w:w="1560"/>
            <w:shd w:fill="FFFFFF"/>
            <w:tcMar>
              <w:top w:w="80" w:type="dxa"/>
              <w:bottom w:w="80" w:type="dxa"/>
              <w:left w:w="100" w:type="dxa"/>
              <w:right w:w="100" w:type="dxa"/>
            </w:tcMar>
          </w:tcPr>
          <w:p>
            <w:r>
              <w:rPr>
                <w:sz w:val="20"/>
              </w:rPr>
              <w:t>analyze</w:t>
            </w:r>
          </w:p>
        </w:tc>
      </w:tr>
      <w:tr>
        <w:tc>
          <w:tcPr>
            <w:tcW w:type="dxa" w:w="1560"/>
            <w:shd w:fill="F7FAFC"/>
            <w:tcMar>
              <w:top w:w="80" w:type="dxa"/>
              <w:bottom w:w="80" w:type="dxa"/>
              <w:left w:w="100" w:type="dxa"/>
              <w:right w:w="100" w:type="dxa"/>
            </w:tcMar>
          </w:tcPr>
          <w:p>
            <w:r>
              <w:rPr>
                <w:sz w:val="20"/>
              </w:rPr>
              <w:t>analysis</w:t>
            </w:r>
          </w:p>
        </w:tc>
        <w:tc>
          <w:tcPr>
            <w:tcW w:type="dxa" w:w="1560"/>
            <w:shd w:fill="F7FAFC"/>
            <w:tcMar>
              <w:top w:w="80" w:type="dxa"/>
              <w:bottom w:w="80" w:type="dxa"/>
              <w:left w:w="100" w:type="dxa"/>
              <w:right w:w="100" w:type="dxa"/>
            </w:tcMar>
          </w:tcPr>
          <w:p>
            <w:r>
              <w:rPr>
                <w:sz w:val="20"/>
              </w:rPr>
              <w:t>analyze</w:t>
            </w:r>
          </w:p>
        </w:tc>
        <w:tc>
          <w:tcPr>
            <w:tcW w:type="dxa" w:w="1560"/>
            <w:shd w:fill="F7FAFC"/>
            <w:tcMar>
              <w:top w:w="80" w:type="dxa"/>
              <w:bottom w:w="80" w:type="dxa"/>
              <w:left w:w="100" w:type="dxa"/>
              <w:right w:w="100" w:type="dxa"/>
            </w:tcMar>
          </w:tcPr>
          <w:p>
            <w:r>
              <w:rPr>
                <w:sz w:val="20"/>
              </w:rPr>
              <w:t>-is / -sis</w:t>
            </w:r>
          </w:p>
        </w:tc>
        <w:tc>
          <w:tcPr>
            <w:tcW w:type="dxa" w:w="1560"/>
            <w:shd w:fill="F7FAFC"/>
            <w:tcMar>
              <w:top w:w="80" w:type="dxa"/>
              <w:bottom w:w="80" w:type="dxa"/>
              <w:left w:w="100" w:type="dxa"/>
              <w:right w:w="100" w:type="dxa"/>
            </w:tcMar>
          </w:tcPr>
          <w:p>
            <w:r>
              <w:rPr>
                <w:sz w:val="20"/>
              </w:rPr>
              <w:t>Derivational</w:t>
            </w:r>
          </w:p>
        </w:tc>
        <w:tc>
          <w:tcPr>
            <w:tcW w:type="dxa" w:w="1560"/>
            <w:shd w:fill="F7FAFC"/>
            <w:tcMar>
              <w:top w:w="80" w:type="dxa"/>
              <w:bottom w:w="80" w:type="dxa"/>
              <w:left w:w="100" w:type="dxa"/>
              <w:right w:w="100" w:type="dxa"/>
            </w:tcMar>
          </w:tcPr>
          <w:p>
            <w:r>
              <w:rPr>
                <w:sz w:val="20"/>
              </w:rPr>
              <w:t>Noun</w:t>
            </w:r>
          </w:p>
        </w:tc>
        <w:tc>
          <w:tcPr>
            <w:tcW w:type="dxa" w:w="1560"/>
            <w:shd w:fill="F7FAFC"/>
            <w:tcMar>
              <w:top w:w="80" w:type="dxa"/>
              <w:bottom w:w="80" w:type="dxa"/>
              <w:left w:w="100" w:type="dxa"/>
              <w:right w:w="100" w:type="dxa"/>
            </w:tcMar>
          </w:tcPr>
          <w:p>
            <w:r>
              <w:rPr>
                <w:sz w:val="20"/>
              </w:rPr>
              <w:t>analyze</w:t>
            </w:r>
          </w:p>
        </w:tc>
      </w:tr>
      <w:tr>
        <w:tc>
          <w:tcPr>
            <w:tcW w:type="dxa" w:w="1560"/>
            <w:shd w:fill="FFFFFF"/>
            <w:tcMar>
              <w:top w:w="80" w:type="dxa"/>
              <w:bottom w:w="80" w:type="dxa"/>
              <w:left w:w="100" w:type="dxa"/>
              <w:right w:w="100" w:type="dxa"/>
            </w:tcMar>
          </w:tcPr>
          <w:p>
            <w:r>
              <w:rPr>
                <w:sz w:val="20"/>
              </w:rPr>
              <w:t>analytical</w:t>
            </w:r>
          </w:p>
        </w:tc>
        <w:tc>
          <w:tcPr>
            <w:tcW w:type="dxa" w:w="1560"/>
            <w:shd w:fill="FFFFFF"/>
            <w:tcMar>
              <w:top w:w="80" w:type="dxa"/>
              <w:bottom w:w="80" w:type="dxa"/>
              <w:left w:w="100" w:type="dxa"/>
              <w:right w:w="100" w:type="dxa"/>
            </w:tcMar>
          </w:tcPr>
          <w:p>
            <w:r>
              <w:rPr>
                <w:sz w:val="20"/>
              </w:rPr>
              <w:t>analyze</w:t>
            </w:r>
          </w:p>
        </w:tc>
        <w:tc>
          <w:tcPr>
            <w:tcW w:type="dxa" w:w="1560"/>
            <w:shd w:fill="FFFFFF"/>
            <w:tcMar>
              <w:top w:w="80" w:type="dxa"/>
              <w:bottom w:w="80" w:type="dxa"/>
              <w:left w:w="100" w:type="dxa"/>
              <w:right w:w="100" w:type="dxa"/>
            </w:tcMar>
          </w:tcPr>
          <w:p>
            <w:r>
              <w:rPr>
                <w:sz w:val="20"/>
              </w:rPr>
              <w:t>-ic, -al</w:t>
            </w:r>
          </w:p>
        </w:tc>
        <w:tc>
          <w:tcPr>
            <w:tcW w:type="dxa" w:w="1560"/>
            <w:shd w:fill="FFFFFF"/>
            <w:tcMar>
              <w:top w:w="80" w:type="dxa"/>
              <w:bottom w:w="80" w:type="dxa"/>
              <w:left w:w="100" w:type="dxa"/>
              <w:right w:w="100" w:type="dxa"/>
            </w:tcMar>
          </w:tcPr>
          <w:p>
            <w:r>
              <w:rPr>
                <w:sz w:val="20"/>
              </w:rPr>
              <w:t>Derivational</w:t>
            </w:r>
          </w:p>
        </w:tc>
        <w:tc>
          <w:tcPr>
            <w:tcW w:type="dxa" w:w="1560"/>
            <w:shd w:fill="FFFFFF"/>
            <w:tcMar>
              <w:top w:w="80" w:type="dxa"/>
              <w:bottom w:w="80" w:type="dxa"/>
              <w:left w:w="100" w:type="dxa"/>
              <w:right w:w="100" w:type="dxa"/>
            </w:tcMar>
          </w:tcPr>
          <w:p>
            <w:r>
              <w:rPr>
                <w:sz w:val="20"/>
              </w:rPr>
              <w:t>Adjective</w:t>
            </w:r>
          </w:p>
        </w:tc>
        <w:tc>
          <w:tcPr>
            <w:tcW w:type="dxa" w:w="1560"/>
            <w:shd w:fill="FFFFFF"/>
            <w:tcMar>
              <w:top w:w="80" w:type="dxa"/>
              <w:bottom w:w="80" w:type="dxa"/>
              <w:left w:w="100" w:type="dxa"/>
              <w:right w:w="100" w:type="dxa"/>
            </w:tcMar>
          </w:tcPr>
          <w:p>
            <w:r>
              <w:rPr>
                <w:sz w:val="20"/>
              </w:rPr>
              <w:t>analyze</w:t>
            </w:r>
          </w:p>
        </w:tc>
      </w:tr>
    </w:tbl>
    <w:p>
      <w:pPr>
        <w:keepNext/>
        <w:spacing w:before="240" w:after="80"/>
      </w:pPr>
      <w:r>
        <w:rPr>
          <w:rFonts w:ascii="Calibri" w:hAnsi="Calibri"/>
          <w:b/>
          <w:color w:val="2B6CB0"/>
          <w:sz w:val="24"/>
        </w:rPr>
        <w:t>Rationale &amp; System Decision</w:t>
      </w:r>
    </w:p>
    <w:p>
      <w:pPr>
        <w:spacing w:after="240"/>
      </w:pPr>
      <w:r>
        <w:t>Normalizing inflectional ('analyzing') and derivational variants ('analysis', 'analytical') to a single canonical term 'analyze' allows the indexing engine to match queries across different grammatical and lexical forms, maximizing document retrieval accuracy.</w:t>
      </w:r>
    </w:p>
    <w:p>
      <w:pPr>
        <w:keepNext/>
        <w:spacing w:before="320" w:after="120"/>
      </w:pPr>
      <w:r>
        <w:rPr>
          <w:rFonts w:ascii="Calibri" w:hAnsi="Calibri"/>
          <w:b/>
          <w:color w:val="1A365D"/>
          <w:sz w:val="28"/>
        </w:rPr>
        <w:t>Question 2: Sentiment Analysis Morphological Parsing Module</w:t>
      </w:r>
    </w:p>
    <w:p>
      <w:pPr>
        <w:keepNext/>
        <w:spacing w:before="240" w:after="80"/>
      </w:pPr>
      <w:r>
        <w:rPr>
          <w:rFonts w:ascii="Calibri" w:hAnsi="Calibri"/>
          <w:b/>
          <w:color w:val="2B6CB0"/>
          <w:sz w:val="24"/>
        </w:rPr>
        <w:t>Understanding of Scenario &amp; Key Issues</w:t>
      </w:r>
    </w:p>
    <w:p>
      <w:pPr>
        <w:spacing w:after="120"/>
      </w:pPr>
      <w:r>
        <w:t>An AI-based sentiment analysis platform receives product review tokens: "disagree", "agreement", and "agreeable". The system must preserve semantic sentiment scoring while handling prefix negation and derivational shifts in word class.</w:t>
      </w:r>
    </w:p>
    <w:p>
      <w:pPr>
        <w:keepNext/>
        <w:spacing w:before="240" w:after="80"/>
      </w:pPr>
      <w:r>
        <w:rPr>
          <w:rFonts w:ascii="Calibri" w:hAnsi="Calibri"/>
          <w:b/>
          <w:color w:val="2B6CB0"/>
          <w:sz w:val="24"/>
        </w:rPr>
        <w:t>Method Selection &amp; Application of Concepts</w:t>
      </w:r>
    </w:p>
    <w:p>
      <w:pPr>
        <w:spacing w:after="120"/>
      </w:pPr>
      <w:r>
        <w:t>Prefix and Suffix Morphological Parsing Strategy:</w:t>
        <w:br/>
        <w:t>• Prefix Negation Parser: Detects polarity-reversing prefixes (e.g., dis-).</w:t>
        <w:br/>
        <w:t>• Derivational Suffix Analyzer: Tracks category shifts (Verb → Noun, Verb → Adjective) while maintaining baseline sentiment orientation.</w:t>
      </w:r>
    </w:p>
    <w:p>
      <w:pPr>
        <w:keepNext/>
        <w:spacing w:before="240" w:after="80"/>
      </w:pPr>
      <w:r>
        <w:rPr>
          <w:rFonts w:ascii="Calibri" w:hAnsi="Calibri"/>
          <w:b/>
          <w:color w:val="2B6CB0"/>
          <w:sz w:val="24"/>
        </w:rPr>
        <w:t>Solution Process</w:t>
      </w:r>
    </w:p>
    <w:p>
      <w:pPr>
        <w:spacing w:after="120"/>
      </w:pPr>
      <w:r>
        <w:rPr>
          <w:b/>
        </w:rPr>
        <w:t>1. Word 1: "disagree"</w:t>
        <w:br/>
      </w:r>
      <w:r>
        <w:t xml:space="preserve">   - Prefix: dis- (Reversal / Negation prefix)</w:t>
        <w:br/>
        <w:t xml:space="preserve">   - Base Root: agree</w:t>
        <w:br/>
        <w:t xml:space="preserve">   - Suffix: None</w:t>
        <w:br/>
        <w:t xml:space="preserve">   - Classification: Derivational Prefixation</w:t>
        <w:br/>
        <w:t xml:space="preserve">   - Semantic Influence: Inverts polarity from Positive (+1.0) → Negative (-1.0).</w:t>
        <w:br/>
        <w:br/>
      </w:r>
      <w:r>
        <w:rPr>
          <w:b/>
        </w:rPr>
        <w:t>2. Word 2: "agreement"</w:t>
        <w:br/>
      </w:r>
      <w:r>
        <w:t xml:space="preserve">   - Prefix: None</w:t>
        <w:br/>
        <w:t xml:space="preserve">   - Base Root: agree</w:t>
        <w:br/>
        <w:t xml:space="preserve">   - Suffix: -ment (State / Result noun suffix)</w:t>
        <w:br/>
        <w:t xml:space="preserve">   - Classification: Derivational Suffixation (Verb → Noun)</w:t>
        <w:br/>
        <w:t xml:space="preserve">   - Semantic Influence: Retains positive/neutral sentiment valence.</w:t>
        <w:br/>
        <w:br/>
      </w:r>
      <w:r>
        <w:rPr>
          <w:b/>
        </w:rPr>
        <w:t>3. Word 3: "agreeable"</w:t>
        <w:br/>
      </w:r>
      <w:r>
        <w:t xml:space="preserve">   - Prefix: None</w:t>
        <w:br/>
        <w:t xml:space="preserve">   - Base Root: agree</w:t>
        <w:br/>
        <w:t xml:space="preserve">   - Suffix: -able (Capability / Quality adjective suffix)</w:t>
        <w:br/>
        <w:t xml:space="preserve">   - Classification: Derivational Suffixation (Verb → Adjective)</w:t>
        <w:br/>
        <w:t xml:space="preserve">   - Semantic Influence: Retains positive sentiment orientation.</w:t>
      </w:r>
    </w:p>
    <w:p>
      <w:pPr>
        <w:keepNext/>
        <w:spacing w:before="240" w:after="80"/>
      </w:pPr>
      <w:r>
        <w:rPr>
          <w:rFonts w:ascii="Calibri" w:hAnsi="Calibri"/>
          <w:b/>
          <w:color w:val="2B6CB0"/>
          <w:sz w:val="24"/>
        </w:rPr>
        <w:t>Results Breakdown</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560"/>
        <w:gridCol w:w="1560"/>
        <w:gridCol w:w="1560"/>
        <w:gridCol w:w="1560"/>
        <w:gridCol w:w="1560"/>
        <w:gridCol w:w="1560"/>
      </w:tblGrid>
      <w:tr>
        <w:tc>
          <w:tcPr>
            <w:tcW w:type="dxa" w:w="1560"/>
            <w:shd w:fill="1A365D"/>
            <w:tcMar>
              <w:top w:w="100" w:type="dxa"/>
              <w:bottom w:w="100" w:type="dxa"/>
              <w:left w:w="100" w:type="dxa"/>
              <w:right w:w="100" w:type="dxa"/>
            </w:tcMar>
          </w:tcPr>
          <w:p>
            <w:r>
              <w:rPr>
                <w:b/>
                <w:color w:val="FFFFFF"/>
                <w:sz w:val="20"/>
              </w:rPr>
              <w:t>Input Word</w:t>
            </w:r>
          </w:p>
        </w:tc>
        <w:tc>
          <w:tcPr>
            <w:tcW w:type="dxa" w:w="1560"/>
            <w:shd w:fill="1A365D"/>
            <w:tcMar>
              <w:top w:w="100" w:type="dxa"/>
              <w:bottom w:w="100" w:type="dxa"/>
              <w:left w:w="100" w:type="dxa"/>
              <w:right w:w="100" w:type="dxa"/>
            </w:tcMar>
          </w:tcPr>
          <w:p>
            <w:r>
              <w:rPr>
                <w:b/>
                <w:color w:val="FFFFFF"/>
                <w:sz w:val="20"/>
              </w:rPr>
              <w:t>Prefix</w:t>
            </w:r>
          </w:p>
        </w:tc>
        <w:tc>
          <w:tcPr>
            <w:tcW w:type="dxa" w:w="1560"/>
            <w:shd w:fill="1A365D"/>
            <w:tcMar>
              <w:top w:w="100" w:type="dxa"/>
              <w:bottom w:w="100" w:type="dxa"/>
              <w:left w:w="100" w:type="dxa"/>
              <w:right w:w="100" w:type="dxa"/>
            </w:tcMar>
          </w:tcPr>
          <w:p>
            <w:r>
              <w:rPr>
                <w:b/>
                <w:color w:val="FFFFFF"/>
                <w:sz w:val="20"/>
              </w:rPr>
              <w:t>Base Root</w:t>
            </w:r>
          </w:p>
        </w:tc>
        <w:tc>
          <w:tcPr>
            <w:tcW w:type="dxa" w:w="1560"/>
            <w:shd w:fill="1A365D"/>
            <w:tcMar>
              <w:top w:w="100" w:type="dxa"/>
              <w:bottom w:w="100" w:type="dxa"/>
              <w:left w:w="100" w:type="dxa"/>
              <w:right w:w="100" w:type="dxa"/>
            </w:tcMar>
          </w:tcPr>
          <w:p>
            <w:r>
              <w:rPr>
                <w:b/>
                <w:color w:val="FFFFFF"/>
                <w:sz w:val="20"/>
              </w:rPr>
              <w:t>Suffix</w:t>
            </w:r>
          </w:p>
        </w:tc>
        <w:tc>
          <w:tcPr>
            <w:tcW w:type="dxa" w:w="1560"/>
            <w:shd w:fill="1A365D"/>
            <w:tcMar>
              <w:top w:w="100" w:type="dxa"/>
              <w:bottom w:w="100" w:type="dxa"/>
              <w:left w:w="100" w:type="dxa"/>
              <w:right w:w="100" w:type="dxa"/>
            </w:tcMar>
          </w:tcPr>
          <w:p>
            <w:r>
              <w:rPr>
                <w:b/>
                <w:color w:val="FFFFFF"/>
                <w:sz w:val="20"/>
              </w:rPr>
              <w:t>Morphological Type</w:t>
            </w:r>
          </w:p>
        </w:tc>
        <w:tc>
          <w:tcPr>
            <w:tcW w:type="dxa" w:w="1560"/>
            <w:shd w:fill="1A365D"/>
            <w:tcMar>
              <w:top w:w="100" w:type="dxa"/>
              <w:bottom w:w="100" w:type="dxa"/>
              <w:left w:w="100" w:type="dxa"/>
              <w:right w:w="100" w:type="dxa"/>
            </w:tcMar>
          </w:tcPr>
          <w:p>
            <w:r>
              <w:rPr>
                <w:b/>
                <w:color w:val="FFFFFF"/>
                <w:sz w:val="20"/>
              </w:rPr>
              <w:t>Sentiment Polarity Shift</w:t>
            </w:r>
          </w:p>
        </w:tc>
      </w:tr>
      <w:tr>
        <w:tc>
          <w:tcPr>
            <w:tcW w:type="dxa" w:w="1560"/>
            <w:shd w:fill="FFFFFF"/>
            <w:tcMar>
              <w:top w:w="80" w:type="dxa"/>
              <w:bottom w:w="80" w:type="dxa"/>
              <w:left w:w="100" w:type="dxa"/>
              <w:right w:w="100" w:type="dxa"/>
            </w:tcMar>
          </w:tcPr>
          <w:p>
            <w:r>
              <w:rPr>
                <w:sz w:val="20"/>
              </w:rPr>
              <w:t>disagree</w:t>
            </w:r>
          </w:p>
        </w:tc>
        <w:tc>
          <w:tcPr>
            <w:tcW w:type="dxa" w:w="1560"/>
            <w:shd w:fill="FFFFFF"/>
            <w:tcMar>
              <w:top w:w="80" w:type="dxa"/>
              <w:bottom w:w="80" w:type="dxa"/>
              <w:left w:w="100" w:type="dxa"/>
              <w:right w:w="100" w:type="dxa"/>
            </w:tcMar>
          </w:tcPr>
          <w:p>
            <w:r>
              <w:rPr>
                <w:sz w:val="20"/>
              </w:rPr>
              <w:t>dis-</w:t>
            </w:r>
          </w:p>
        </w:tc>
        <w:tc>
          <w:tcPr>
            <w:tcW w:type="dxa" w:w="1560"/>
            <w:shd w:fill="FFFFFF"/>
            <w:tcMar>
              <w:top w:w="80" w:type="dxa"/>
              <w:bottom w:w="80" w:type="dxa"/>
              <w:left w:w="100" w:type="dxa"/>
              <w:right w:w="100" w:type="dxa"/>
            </w:tcMar>
          </w:tcPr>
          <w:p>
            <w:r>
              <w:rPr>
                <w:sz w:val="20"/>
              </w:rPr>
              <w:t>agree</w:t>
            </w:r>
          </w:p>
        </w:tc>
        <w:tc>
          <w:tcPr>
            <w:tcW w:type="dxa" w:w="1560"/>
            <w:shd w:fill="FFFFFF"/>
            <w:tcMar>
              <w:top w:w="80" w:type="dxa"/>
              <w:bottom w:w="80" w:type="dxa"/>
              <w:left w:w="100" w:type="dxa"/>
              <w:right w:w="100" w:type="dxa"/>
            </w:tcMar>
          </w:tcPr>
          <w:p>
            <w:r>
              <w:rPr>
                <w:sz w:val="20"/>
              </w:rPr>
              <w:t>-</w:t>
            </w:r>
          </w:p>
        </w:tc>
        <w:tc>
          <w:tcPr>
            <w:tcW w:type="dxa" w:w="1560"/>
            <w:shd w:fill="FFFFFF"/>
            <w:tcMar>
              <w:top w:w="80" w:type="dxa"/>
              <w:bottom w:w="80" w:type="dxa"/>
              <w:left w:w="100" w:type="dxa"/>
              <w:right w:w="100" w:type="dxa"/>
            </w:tcMar>
          </w:tcPr>
          <w:p>
            <w:r>
              <w:rPr>
                <w:sz w:val="20"/>
              </w:rPr>
              <w:t>Derivational (Prefix)</w:t>
            </w:r>
          </w:p>
        </w:tc>
        <w:tc>
          <w:tcPr>
            <w:tcW w:type="dxa" w:w="1560"/>
            <w:shd w:fill="FFFFFF"/>
            <w:tcMar>
              <w:top w:w="80" w:type="dxa"/>
              <w:bottom w:w="80" w:type="dxa"/>
              <w:left w:w="100" w:type="dxa"/>
              <w:right w:w="100" w:type="dxa"/>
            </w:tcMar>
          </w:tcPr>
          <w:p>
            <w:r>
              <w:rPr>
                <w:sz w:val="20"/>
              </w:rPr>
              <w:t>Reverses Polarity (Positive → Negative)</w:t>
            </w:r>
          </w:p>
        </w:tc>
      </w:tr>
      <w:tr>
        <w:tc>
          <w:tcPr>
            <w:tcW w:type="dxa" w:w="1560"/>
            <w:shd w:fill="F7FAFC"/>
            <w:tcMar>
              <w:top w:w="80" w:type="dxa"/>
              <w:bottom w:w="80" w:type="dxa"/>
              <w:left w:w="100" w:type="dxa"/>
              <w:right w:w="100" w:type="dxa"/>
            </w:tcMar>
          </w:tcPr>
          <w:p>
            <w:r>
              <w:rPr>
                <w:sz w:val="20"/>
              </w:rPr>
              <w:t>agreement</w:t>
            </w:r>
          </w:p>
        </w:tc>
        <w:tc>
          <w:tcPr>
            <w:tcW w:type="dxa" w:w="1560"/>
            <w:shd w:fill="F7FAFC"/>
            <w:tcMar>
              <w:top w:w="80" w:type="dxa"/>
              <w:bottom w:w="80" w:type="dxa"/>
              <w:left w:w="100" w:type="dxa"/>
              <w:right w:w="100" w:type="dxa"/>
            </w:tcMar>
          </w:tcPr>
          <w:p>
            <w:r>
              <w:rPr>
                <w:sz w:val="20"/>
              </w:rPr>
              <w:t>-</w:t>
            </w:r>
          </w:p>
        </w:tc>
        <w:tc>
          <w:tcPr>
            <w:tcW w:type="dxa" w:w="1560"/>
            <w:shd w:fill="F7FAFC"/>
            <w:tcMar>
              <w:top w:w="80" w:type="dxa"/>
              <w:bottom w:w="80" w:type="dxa"/>
              <w:left w:w="100" w:type="dxa"/>
              <w:right w:w="100" w:type="dxa"/>
            </w:tcMar>
          </w:tcPr>
          <w:p>
            <w:r>
              <w:rPr>
                <w:sz w:val="20"/>
              </w:rPr>
              <w:t>agree</w:t>
            </w:r>
          </w:p>
        </w:tc>
        <w:tc>
          <w:tcPr>
            <w:tcW w:type="dxa" w:w="1560"/>
            <w:shd w:fill="F7FAFC"/>
            <w:tcMar>
              <w:top w:w="80" w:type="dxa"/>
              <w:bottom w:w="80" w:type="dxa"/>
              <w:left w:w="100" w:type="dxa"/>
              <w:right w:w="100" w:type="dxa"/>
            </w:tcMar>
          </w:tcPr>
          <w:p>
            <w:r>
              <w:rPr>
                <w:sz w:val="20"/>
              </w:rPr>
              <w:t>-ment</w:t>
            </w:r>
          </w:p>
        </w:tc>
        <w:tc>
          <w:tcPr>
            <w:tcW w:type="dxa" w:w="1560"/>
            <w:shd w:fill="F7FAFC"/>
            <w:tcMar>
              <w:top w:w="80" w:type="dxa"/>
              <w:bottom w:w="80" w:type="dxa"/>
              <w:left w:w="100" w:type="dxa"/>
              <w:right w:w="100" w:type="dxa"/>
            </w:tcMar>
          </w:tcPr>
          <w:p>
            <w:r>
              <w:rPr>
                <w:sz w:val="20"/>
              </w:rPr>
              <w:t>Derivational (Suffix)</w:t>
            </w:r>
          </w:p>
        </w:tc>
        <w:tc>
          <w:tcPr>
            <w:tcW w:type="dxa" w:w="1560"/>
            <w:shd w:fill="F7FAFC"/>
            <w:tcMar>
              <w:top w:w="80" w:type="dxa"/>
              <w:bottom w:w="80" w:type="dxa"/>
              <w:left w:w="100" w:type="dxa"/>
              <w:right w:w="100" w:type="dxa"/>
            </w:tcMar>
          </w:tcPr>
          <w:p>
            <w:r>
              <w:rPr>
                <w:sz w:val="20"/>
              </w:rPr>
              <w:t>Preserves Polarity (Verb → Noun)</w:t>
            </w:r>
          </w:p>
        </w:tc>
      </w:tr>
      <w:tr>
        <w:tc>
          <w:tcPr>
            <w:tcW w:type="dxa" w:w="1560"/>
            <w:shd w:fill="FFFFFF"/>
            <w:tcMar>
              <w:top w:w="80" w:type="dxa"/>
              <w:bottom w:w="80" w:type="dxa"/>
              <w:left w:w="100" w:type="dxa"/>
              <w:right w:w="100" w:type="dxa"/>
            </w:tcMar>
          </w:tcPr>
          <w:p>
            <w:r>
              <w:rPr>
                <w:sz w:val="20"/>
              </w:rPr>
              <w:t>agreeable</w:t>
            </w:r>
          </w:p>
        </w:tc>
        <w:tc>
          <w:tcPr>
            <w:tcW w:type="dxa" w:w="1560"/>
            <w:shd w:fill="FFFFFF"/>
            <w:tcMar>
              <w:top w:w="80" w:type="dxa"/>
              <w:bottom w:w="80" w:type="dxa"/>
              <w:left w:w="100" w:type="dxa"/>
              <w:right w:w="100" w:type="dxa"/>
            </w:tcMar>
          </w:tcPr>
          <w:p>
            <w:r>
              <w:rPr>
                <w:sz w:val="20"/>
              </w:rPr>
              <w:t>-</w:t>
            </w:r>
          </w:p>
        </w:tc>
        <w:tc>
          <w:tcPr>
            <w:tcW w:type="dxa" w:w="1560"/>
            <w:shd w:fill="FFFFFF"/>
            <w:tcMar>
              <w:top w:w="80" w:type="dxa"/>
              <w:bottom w:w="80" w:type="dxa"/>
              <w:left w:w="100" w:type="dxa"/>
              <w:right w:w="100" w:type="dxa"/>
            </w:tcMar>
          </w:tcPr>
          <w:p>
            <w:r>
              <w:rPr>
                <w:sz w:val="20"/>
              </w:rPr>
              <w:t>agree</w:t>
            </w:r>
          </w:p>
        </w:tc>
        <w:tc>
          <w:tcPr>
            <w:tcW w:type="dxa" w:w="1560"/>
            <w:shd w:fill="FFFFFF"/>
            <w:tcMar>
              <w:top w:w="80" w:type="dxa"/>
              <w:bottom w:w="80" w:type="dxa"/>
              <w:left w:w="100" w:type="dxa"/>
              <w:right w:w="100" w:type="dxa"/>
            </w:tcMar>
          </w:tcPr>
          <w:p>
            <w:r>
              <w:rPr>
                <w:sz w:val="20"/>
              </w:rPr>
              <w:t>-able</w:t>
            </w:r>
          </w:p>
        </w:tc>
        <w:tc>
          <w:tcPr>
            <w:tcW w:type="dxa" w:w="1560"/>
            <w:shd w:fill="FFFFFF"/>
            <w:tcMar>
              <w:top w:w="80" w:type="dxa"/>
              <w:bottom w:w="80" w:type="dxa"/>
              <w:left w:w="100" w:type="dxa"/>
              <w:right w:w="100" w:type="dxa"/>
            </w:tcMar>
          </w:tcPr>
          <w:p>
            <w:r>
              <w:rPr>
                <w:sz w:val="20"/>
              </w:rPr>
              <w:t>Derivational (Suffix)</w:t>
            </w:r>
          </w:p>
        </w:tc>
        <w:tc>
          <w:tcPr>
            <w:tcW w:type="dxa" w:w="1560"/>
            <w:shd w:fill="FFFFFF"/>
            <w:tcMar>
              <w:top w:w="80" w:type="dxa"/>
              <w:bottom w:w="80" w:type="dxa"/>
              <w:left w:w="100" w:type="dxa"/>
              <w:right w:w="100" w:type="dxa"/>
            </w:tcMar>
          </w:tcPr>
          <w:p>
            <w:r>
              <w:rPr>
                <w:sz w:val="20"/>
              </w:rPr>
              <w:t>Preserves Polarity (Verb → Adjective)</w:t>
            </w:r>
          </w:p>
        </w:tc>
      </w:tr>
    </w:tbl>
    <w:p>
      <w:pPr>
        <w:keepNext/>
        <w:spacing w:before="240" w:after="80"/>
      </w:pPr>
      <w:r>
        <w:rPr>
          <w:rFonts w:ascii="Calibri" w:hAnsi="Calibri"/>
          <w:b/>
          <w:color w:val="2B6CB0"/>
          <w:sz w:val="24"/>
        </w:rPr>
        <w:t>Rationale &amp; System Decision</w:t>
      </w:r>
    </w:p>
    <w:p>
      <w:pPr>
        <w:spacing w:after="240"/>
      </w:pPr>
      <w:r>
        <w:t>Categorizing prefix negation (dis-) explicitly prevents false-positive scoring in sentiment classification, while linking 'agreement' and 'agreeable' to 'agree' stabilizes sentiment weights across different syntactic roles.</w:t>
      </w:r>
    </w:p>
    <w:p>
      <w:pPr>
        <w:keepNext/>
        <w:spacing w:before="320" w:after="120"/>
      </w:pPr>
      <w:r>
        <w:rPr>
          <w:rFonts w:ascii="Calibri" w:hAnsi="Calibri"/>
          <w:b/>
          <w:color w:val="1A365D"/>
          <w:sz w:val="28"/>
        </w:rPr>
        <w:t>Question 3: Morphology-Based Normalization for Topic Modeling</w:t>
      </w:r>
    </w:p>
    <w:p>
      <w:pPr>
        <w:keepNext/>
        <w:spacing w:before="240" w:after="80"/>
      </w:pPr>
      <w:r>
        <w:rPr>
          <w:rFonts w:ascii="Calibri" w:hAnsi="Calibri"/>
          <w:b/>
          <w:color w:val="2B6CB0"/>
          <w:sz w:val="24"/>
        </w:rPr>
        <w:t>Understanding of Scenario &amp; Key Issues</w:t>
      </w:r>
    </w:p>
    <w:p>
      <w:pPr>
        <w:spacing w:after="120"/>
      </w:pPr>
      <w:r>
        <w:t>A news aggregation text analytics pipeline handles terms "govern", "government", and "governance". For topic modeling (e.g., LDA) and document clustering, morphological variations must be standardized to prevent topic feature redundancy.</w:t>
      </w:r>
    </w:p>
    <w:p>
      <w:pPr>
        <w:keepNext/>
        <w:spacing w:before="240" w:after="80"/>
      </w:pPr>
      <w:r>
        <w:rPr>
          <w:rFonts w:ascii="Calibri" w:hAnsi="Calibri"/>
          <w:b/>
          <w:color w:val="2B6CB0"/>
          <w:sz w:val="24"/>
        </w:rPr>
        <w:t>Method Selection &amp; Application of Concepts</w:t>
      </w:r>
    </w:p>
    <w:p>
      <w:pPr>
        <w:spacing w:after="120"/>
      </w:pPr>
      <w:r>
        <w:t>Multi-layer Derivational Decomposition and Standardization:</w:t>
        <w:br/>
        <w:t>• Identify base entity/action forms.</w:t>
        <w:br/>
        <w:t>• Strip nominalizing derivational layers (-ment, -ance).</w:t>
        <w:br/>
        <w:t>• Map all forms to the root representation 'govern'.</w:t>
      </w:r>
    </w:p>
    <w:p>
      <w:pPr>
        <w:keepNext/>
        <w:spacing w:before="240" w:after="80"/>
      </w:pPr>
      <w:r>
        <w:rPr>
          <w:rFonts w:ascii="Calibri" w:hAnsi="Calibri"/>
          <w:b/>
          <w:color w:val="2B6CB0"/>
          <w:sz w:val="24"/>
        </w:rPr>
        <w:t>Solution Process</w:t>
      </w:r>
    </w:p>
    <w:p>
      <w:pPr>
        <w:spacing w:after="120"/>
      </w:pPr>
      <w:r>
        <w:rPr>
          <w:b/>
        </w:rPr>
        <w:t>1. Word 1: "govern"</w:t>
        <w:br/>
      </w:r>
      <w:r>
        <w:t xml:space="preserve">   - Decomposition: Base root govern + Ø</w:t>
        <w:br/>
        <w:t xml:space="preserve">   - Derivational Layer: Root level (Verb)</w:t>
        <w:br/>
        <w:t xml:space="preserve">   - Normalized Base: govern</w:t>
        <w:br/>
        <w:br/>
      </w:r>
      <w:r>
        <w:rPr>
          <w:b/>
        </w:rPr>
        <w:t>2. Word 2: "government"</w:t>
        <w:br/>
      </w:r>
      <w:r>
        <w:t xml:space="preserve">   - Decomposition: govern + -ment</w:t>
        <w:br/>
        <w:t xml:space="preserve">   - Derivational Layer: Layer 1 Nominalization (Verb → Concrete/Institutional Noun)</w:t>
        <w:br/>
        <w:t xml:space="preserve">   - Normalized Base: govern</w:t>
        <w:br/>
        <w:br/>
      </w:r>
      <w:r>
        <w:rPr>
          <w:b/>
        </w:rPr>
        <w:t>3. Word 3: "governance"</w:t>
        <w:br/>
      </w:r>
      <w:r>
        <w:t xml:space="preserve">   - Decomposition: govern + -ance</w:t>
        <w:br/>
        <w:t xml:space="preserve">   - Derivational Layer: Layer 1 Nominalization (Verb → Abstract/Process Noun)</w:t>
        <w:br/>
        <w:t xml:space="preserve">   - Normalized Base: govern</w:t>
      </w:r>
    </w:p>
    <w:p>
      <w:pPr>
        <w:keepNext/>
        <w:spacing w:before="240" w:after="80"/>
      </w:pPr>
      <w:r>
        <w:rPr>
          <w:rFonts w:ascii="Calibri" w:hAnsi="Calibri"/>
          <w:b/>
          <w:color w:val="2B6CB0"/>
          <w:sz w:val="24"/>
        </w:rPr>
        <w:t>Results Breakdown</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560"/>
        <w:gridCol w:w="1560"/>
        <w:gridCol w:w="1560"/>
        <w:gridCol w:w="1560"/>
        <w:gridCol w:w="1560"/>
        <w:gridCol w:w="1560"/>
      </w:tblGrid>
      <w:tr>
        <w:tc>
          <w:tcPr>
            <w:tcW w:type="dxa" w:w="1560"/>
            <w:shd w:fill="1A365D"/>
            <w:tcMar>
              <w:top w:w="100" w:type="dxa"/>
              <w:bottom w:w="100" w:type="dxa"/>
              <w:left w:w="100" w:type="dxa"/>
              <w:right w:w="100" w:type="dxa"/>
            </w:tcMar>
          </w:tcPr>
          <w:p>
            <w:r>
              <w:rPr>
                <w:b/>
                <w:color w:val="FFFFFF"/>
                <w:sz w:val="20"/>
              </w:rPr>
              <w:t>Input Word</w:t>
            </w:r>
          </w:p>
        </w:tc>
        <w:tc>
          <w:tcPr>
            <w:tcW w:type="dxa" w:w="1560"/>
            <w:shd w:fill="1A365D"/>
            <w:tcMar>
              <w:top w:w="100" w:type="dxa"/>
              <w:bottom w:w="100" w:type="dxa"/>
              <w:left w:w="100" w:type="dxa"/>
              <w:right w:w="100" w:type="dxa"/>
            </w:tcMar>
          </w:tcPr>
          <w:p>
            <w:r>
              <w:rPr>
                <w:b/>
                <w:color w:val="FFFFFF"/>
                <w:sz w:val="20"/>
              </w:rPr>
              <w:t>Base Root</w:t>
            </w:r>
          </w:p>
        </w:tc>
        <w:tc>
          <w:tcPr>
            <w:tcW w:type="dxa" w:w="1560"/>
            <w:shd w:fill="1A365D"/>
            <w:tcMar>
              <w:top w:w="100" w:type="dxa"/>
              <w:bottom w:w="100" w:type="dxa"/>
              <w:left w:w="100" w:type="dxa"/>
              <w:right w:w="100" w:type="dxa"/>
            </w:tcMar>
          </w:tcPr>
          <w:p>
            <w:r>
              <w:rPr>
                <w:b/>
                <w:color w:val="FFFFFF"/>
                <w:sz w:val="20"/>
              </w:rPr>
              <w:t>Attached Suffix</w:t>
            </w:r>
          </w:p>
        </w:tc>
        <w:tc>
          <w:tcPr>
            <w:tcW w:type="dxa" w:w="1560"/>
            <w:shd w:fill="1A365D"/>
            <w:tcMar>
              <w:top w:w="100" w:type="dxa"/>
              <w:bottom w:w="100" w:type="dxa"/>
              <w:left w:w="100" w:type="dxa"/>
              <w:right w:w="100" w:type="dxa"/>
            </w:tcMar>
          </w:tcPr>
          <w:p>
            <w:r>
              <w:rPr>
                <w:b/>
                <w:color w:val="FFFFFF"/>
                <w:sz w:val="20"/>
              </w:rPr>
              <w:t>Derivational Layer</w:t>
            </w:r>
          </w:p>
        </w:tc>
        <w:tc>
          <w:tcPr>
            <w:tcW w:type="dxa" w:w="1560"/>
            <w:shd w:fill="1A365D"/>
            <w:tcMar>
              <w:top w:w="100" w:type="dxa"/>
              <w:bottom w:w="100" w:type="dxa"/>
              <w:left w:w="100" w:type="dxa"/>
              <w:right w:w="100" w:type="dxa"/>
            </w:tcMar>
          </w:tcPr>
          <w:p>
            <w:r>
              <w:rPr>
                <w:b/>
                <w:color w:val="FFFFFF"/>
                <w:sz w:val="20"/>
              </w:rPr>
              <w:t>Grammatical Class</w:t>
            </w:r>
          </w:p>
        </w:tc>
        <w:tc>
          <w:tcPr>
            <w:tcW w:type="dxa" w:w="1560"/>
            <w:shd w:fill="1A365D"/>
            <w:tcMar>
              <w:top w:w="100" w:type="dxa"/>
              <w:bottom w:w="100" w:type="dxa"/>
              <w:left w:w="100" w:type="dxa"/>
              <w:right w:w="100" w:type="dxa"/>
            </w:tcMar>
          </w:tcPr>
          <w:p>
            <w:r>
              <w:rPr>
                <w:b/>
                <w:color w:val="FFFFFF"/>
                <w:sz w:val="20"/>
              </w:rPr>
              <w:t>Normalized Representation</w:t>
            </w:r>
          </w:p>
        </w:tc>
      </w:tr>
      <w:tr>
        <w:tc>
          <w:tcPr>
            <w:tcW w:type="dxa" w:w="1560"/>
            <w:shd w:fill="FFFFFF"/>
            <w:tcMar>
              <w:top w:w="80" w:type="dxa"/>
              <w:bottom w:w="80" w:type="dxa"/>
              <w:left w:w="100" w:type="dxa"/>
              <w:right w:w="100" w:type="dxa"/>
            </w:tcMar>
          </w:tcPr>
          <w:p>
            <w:r>
              <w:rPr>
                <w:sz w:val="20"/>
              </w:rPr>
              <w:t>govern</w:t>
            </w:r>
          </w:p>
        </w:tc>
        <w:tc>
          <w:tcPr>
            <w:tcW w:type="dxa" w:w="1560"/>
            <w:shd w:fill="FFFFFF"/>
            <w:tcMar>
              <w:top w:w="80" w:type="dxa"/>
              <w:bottom w:w="80" w:type="dxa"/>
              <w:left w:w="100" w:type="dxa"/>
              <w:right w:w="100" w:type="dxa"/>
            </w:tcMar>
          </w:tcPr>
          <w:p>
            <w:r>
              <w:rPr>
                <w:sz w:val="20"/>
              </w:rPr>
              <w:t>govern</w:t>
            </w:r>
          </w:p>
        </w:tc>
        <w:tc>
          <w:tcPr>
            <w:tcW w:type="dxa" w:w="1560"/>
            <w:shd w:fill="FFFFFF"/>
            <w:tcMar>
              <w:top w:w="80" w:type="dxa"/>
              <w:bottom w:w="80" w:type="dxa"/>
              <w:left w:w="100" w:type="dxa"/>
              <w:right w:w="100" w:type="dxa"/>
            </w:tcMar>
          </w:tcPr>
          <w:p>
            <w:r>
              <w:rPr>
                <w:sz w:val="20"/>
              </w:rPr>
              <w:t>-</w:t>
            </w:r>
          </w:p>
        </w:tc>
        <w:tc>
          <w:tcPr>
            <w:tcW w:type="dxa" w:w="1560"/>
            <w:shd w:fill="FFFFFF"/>
            <w:tcMar>
              <w:top w:w="80" w:type="dxa"/>
              <w:bottom w:w="80" w:type="dxa"/>
              <w:left w:w="100" w:type="dxa"/>
              <w:right w:w="100" w:type="dxa"/>
            </w:tcMar>
          </w:tcPr>
          <w:p>
            <w:r>
              <w:rPr>
                <w:sz w:val="20"/>
              </w:rPr>
              <w:t>Root Level</w:t>
            </w:r>
          </w:p>
        </w:tc>
        <w:tc>
          <w:tcPr>
            <w:tcW w:type="dxa" w:w="1560"/>
            <w:shd w:fill="FFFFFF"/>
            <w:tcMar>
              <w:top w:w="80" w:type="dxa"/>
              <w:bottom w:w="80" w:type="dxa"/>
              <w:left w:w="100" w:type="dxa"/>
              <w:right w:w="100" w:type="dxa"/>
            </w:tcMar>
          </w:tcPr>
          <w:p>
            <w:r>
              <w:rPr>
                <w:sz w:val="20"/>
              </w:rPr>
              <w:t>Verb</w:t>
            </w:r>
          </w:p>
        </w:tc>
        <w:tc>
          <w:tcPr>
            <w:tcW w:type="dxa" w:w="1560"/>
            <w:shd w:fill="FFFFFF"/>
            <w:tcMar>
              <w:top w:w="80" w:type="dxa"/>
              <w:bottom w:w="80" w:type="dxa"/>
              <w:left w:w="100" w:type="dxa"/>
              <w:right w:w="100" w:type="dxa"/>
            </w:tcMar>
          </w:tcPr>
          <w:p>
            <w:r>
              <w:rPr>
                <w:sz w:val="20"/>
              </w:rPr>
              <w:t>govern</w:t>
            </w:r>
          </w:p>
        </w:tc>
      </w:tr>
      <w:tr>
        <w:tc>
          <w:tcPr>
            <w:tcW w:type="dxa" w:w="1560"/>
            <w:shd w:fill="F7FAFC"/>
            <w:tcMar>
              <w:top w:w="80" w:type="dxa"/>
              <w:bottom w:w="80" w:type="dxa"/>
              <w:left w:w="100" w:type="dxa"/>
              <w:right w:w="100" w:type="dxa"/>
            </w:tcMar>
          </w:tcPr>
          <w:p>
            <w:r>
              <w:rPr>
                <w:sz w:val="20"/>
              </w:rPr>
              <w:t>government</w:t>
            </w:r>
          </w:p>
        </w:tc>
        <w:tc>
          <w:tcPr>
            <w:tcW w:type="dxa" w:w="1560"/>
            <w:shd w:fill="F7FAFC"/>
            <w:tcMar>
              <w:top w:w="80" w:type="dxa"/>
              <w:bottom w:w="80" w:type="dxa"/>
              <w:left w:w="100" w:type="dxa"/>
              <w:right w:w="100" w:type="dxa"/>
            </w:tcMar>
          </w:tcPr>
          <w:p>
            <w:r>
              <w:rPr>
                <w:sz w:val="20"/>
              </w:rPr>
              <w:t>govern</w:t>
            </w:r>
          </w:p>
        </w:tc>
        <w:tc>
          <w:tcPr>
            <w:tcW w:type="dxa" w:w="1560"/>
            <w:shd w:fill="F7FAFC"/>
            <w:tcMar>
              <w:top w:w="80" w:type="dxa"/>
              <w:bottom w:w="80" w:type="dxa"/>
              <w:left w:w="100" w:type="dxa"/>
              <w:right w:w="100" w:type="dxa"/>
            </w:tcMar>
          </w:tcPr>
          <w:p>
            <w:r>
              <w:rPr>
                <w:sz w:val="20"/>
              </w:rPr>
              <w:t>-ment</w:t>
            </w:r>
          </w:p>
        </w:tc>
        <w:tc>
          <w:tcPr>
            <w:tcW w:type="dxa" w:w="1560"/>
            <w:shd w:fill="F7FAFC"/>
            <w:tcMar>
              <w:top w:w="80" w:type="dxa"/>
              <w:bottom w:w="80" w:type="dxa"/>
              <w:left w:w="100" w:type="dxa"/>
              <w:right w:w="100" w:type="dxa"/>
            </w:tcMar>
          </w:tcPr>
          <w:p>
            <w:r>
              <w:rPr>
                <w:sz w:val="20"/>
              </w:rPr>
              <w:t>Layer 1 (Institutional)</w:t>
            </w:r>
          </w:p>
        </w:tc>
        <w:tc>
          <w:tcPr>
            <w:tcW w:type="dxa" w:w="1560"/>
            <w:shd w:fill="F7FAFC"/>
            <w:tcMar>
              <w:top w:w="80" w:type="dxa"/>
              <w:bottom w:w="80" w:type="dxa"/>
              <w:left w:w="100" w:type="dxa"/>
              <w:right w:w="100" w:type="dxa"/>
            </w:tcMar>
          </w:tcPr>
          <w:p>
            <w:r>
              <w:rPr>
                <w:sz w:val="20"/>
              </w:rPr>
              <w:t>Noun</w:t>
            </w:r>
          </w:p>
        </w:tc>
        <w:tc>
          <w:tcPr>
            <w:tcW w:type="dxa" w:w="1560"/>
            <w:shd w:fill="F7FAFC"/>
            <w:tcMar>
              <w:top w:w="80" w:type="dxa"/>
              <w:bottom w:w="80" w:type="dxa"/>
              <w:left w:w="100" w:type="dxa"/>
              <w:right w:w="100" w:type="dxa"/>
            </w:tcMar>
          </w:tcPr>
          <w:p>
            <w:r>
              <w:rPr>
                <w:sz w:val="20"/>
              </w:rPr>
              <w:t>govern</w:t>
            </w:r>
          </w:p>
        </w:tc>
      </w:tr>
      <w:tr>
        <w:tc>
          <w:tcPr>
            <w:tcW w:type="dxa" w:w="1560"/>
            <w:shd w:fill="FFFFFF"/>
            <w:tcMar>
              <w:top w:w="80" w:type="dxa"/>
              <w:bottom w:w="80" w:type="dxa"/>
              <w:left w:w="100" w:type="dxa"/>
              <w:right w:w="100" w:type="dxa"/>
            </w:tcMar>
          </w:tcPr>
          <w:p>
            <w:r>
              <w:rPr>
                <w:sz w:val="20"/>
              </w:rPr>
              <w:t>governance</w:t>
            </w:r>
          </w:p>
        </w:tc>
        <w:tc>
          <w:tcPr>
            <w:tcW w:type="dxa" w:w="1560"/>
            <w:shd w:fill="FFFFFF"/>
            <w:tcMar>
              <w:top w:w="80" w:type="dxa"/>
              <w:bottom w:w="80" w:type="dxa"/>
              <w:left w:w="100" w:type="dxa"/>
              <w:right w:w="100" w:type="dxa"/>
            </w:tcMar>
          </w:tcPr>
          <w:p>
            <w:r>
              <w:rPr>
                <w:sz w:val="20"/>
              </w:rPr>
              <w:t>govern</w:t>
            </w:r>
          </w:p>
        </w:tc>
        <w:tc>
          <w:tcPr>
            <w:tcW w:type="dxa" w:w="1560"/>
            <w:shd w:fill="FFFFFF"/>
            <w:tcMar>
              <w:top w:w="80" w:type="dxa"/>
              <w:bottom w:w="80" w:type="dxa"/>
              <w:left w:w="100" w:type="dxa"/>
              <w:right w:w="100" w:type="dxa"/>
            </w:tcMar>
          </w:tcPr>
          <w:p>
            <w:r>
              <w:rPr>
                <w:sz w:val="20"/>
              </w:rPr>
              <w:t>-ance</w:t>
            </w:r>
          </w:p>
        </w:tc>
        <w:tc>
          <w:tcPr>
            <w:tcW w:type="dxa" w:w="1560"/>
            <w:shd w:fill="FFFFFF"/>
            <w:tcMar>
              <w:top w:w="80" w:type="dxa"/>
              <w:bottom w:w="80" w:type="dxa"/>
              <w:left w:w="100" w:type="dxa"/>
              <w:right w:w="100" w:type="dxa"/>
            </w:tcMar>
          </w:tcPr>
          <w:p>
            <w:r>
              <w:rPr>
                <w:sz w:val="20"/>
              </w:rPr>
              <w:t>Layer 1 (Abstract Process)</w:t>
            </w:r>
          </w:p>
        </w:tc>
        <w:tc>
          <w:tcPr>
            <w:tcW w:type="dxa" w:w="1560"/>
            <w:shd w:fill="FFFFFF"/>
            <w:tcMar>
              <w:top w:w="80" w:type="dxa"/>
              <w:bottom w:w="80" w:type="dxa"/>
              <w:left w:w="100" w:type="dxa"/>
              <w:right w:w="100" w:type="dxa"/>
            </w:tcMar>
          </w:tcPr>
          <w:p>
            <w:r>
              <w:rPr>
                <w:sz w:val="20"/>
              </w:rPr>
              <w:t>Noun</w:t>
            </w:r>
          </w:p>
        </w:tc>
        <w:tc>
          <w:tcPr>
            <w:tcW w:type="dxa" w:w="1560"/>
            <w:shd w:fill="FFFFFF"/>
            <w:tcMar>
              <w:top w:w="80" w:type="dxa"/>
              <w:bottom w:w="80" w:type="dxa"/>
              <w:left w:w="100" w:type="dxa"/>
              <w:right w:w="100" w:type="dxa"/>
            </w:tcMar>
          </w:tcPr>
          <w:p>
            <w:r>
              <w:rPr>
                <w:sz w:val="20"/>
              </w:rPr>
              <w:t>govern</w:t>
            </w:r>
          </w:p>
        </w:tc>
      </w:tr>
    </w:tbl>
    <w:p>
      <w:pPr>
        <w:keepNext/>
        <w:spacing w:before="240" w:after="80"/>
      </w:pPr>
      <w:r>
        <w:rPr>
          <w:rFonts w:ascii="Calibri" w:hAnsi="Calibri"/>
          <w:b/>
          <w:color w:val="2B6CB0"/>
          <w:sz w:val="24"/>
        </w:rPr>
        <w:t>Rationale &amp; System Decision</w:t>
      </w:r>
    </w:p>
    <w:p>
      <w:pPr>
        <w:spacing w:after="240"/>
      </w:pPr>
      <w:r>
        <w:t>Mapping 'government' and 'governance' to 'govern' collapses redundant dimensions in document feature vectors, significantly improving cluster coherence and topic distribution accuracy in political/news text corpora.</w:t>
      </w:r>
    </w:p>
    <w:p>
      <w:pPr>
        <w:keepNext/>
        <w:spacing w:before="320" w:after="120"/>
      </w:pPr>
      <w:r>
        <w:rPr>
          <w:rFonts w:ascii="Calibri" w:hAnsi="Calibri"/>
          <w:b/>
          <w:color w:val="1A365D"/>
          <w:sz w:val="28"/>
        </w:rPr>
        <w:t>Question 4: Multi-Layer Morphological Parsing for Document Classification</w:t>
      </w:r>
    </w:p>
    <w:p>
      <w:pPr>
        <w:keepNext/>
        <w:spacing w:before="240" w:after="80"/>
      </w:pPr>
      <w:r>
        <w:rPr>
          <w:rFonts w:ascii="Calibri" w:hAnsi="Calibri"/>
          <w:b/>
          <w:color w:val="2B6CB0"/>
          <w:sz w:val="24"/>
        </w:rPr>
        <w:t>Understanding of Scenario &amp; Key Issues</w:t>
      </w:r>
    </w:p>
    <w:p>
      <w:pPr>
        <w:spacing w:after="120"/>
      </w:pPr>
      <w:r>
        <w:t>A document classification system processes "activate", "activation", and "reactivation". The system must analyze how stacked derivational layers (prefixes + suffixes) alter semantic scope and word class to produce a unified base feature.</w:t>
      </w:r>
    </w:p>
    <w:p>
      <w:pPr>
        <w:keepNext/>
        <w:spacing w:before="240" w:after="80"/>
      </w:pPr>
      <w:r>
        <w:rPr>
          <w:rFonts w:ascii="Calibri" w:hAnsi="Calibri"/>
          <w:b/>
          <w:color w:val="2B6CB0"/>
          <w:sz w:val="24"/>
        </w:rPr>
        <w:t>Method Selection &amp; Application of Concepts</w:t>
      </w:r>
    </w:p>
    <w:p>
      <w:pPr>
        <w:spacing w:after="120"/>
      </w:pPr>
      <w:r>
        <w:t>Layered Derivational Decomposition Strategy:</w:t>
        <w:br/>
        <w:t>• Base Layer Extraction: Root stem 'activate' (or core root 'act').</w:t>
        <w:br/>
        <w:t>• Suffix Layering: Suffix -ion transforms action verbs into process nouns.</w:t>
        <w:br/>
        <w:t>• Prefix Layering: Iterative prefix re- modifies aspectual meaning ("again").</w:t>
      </w:r>
    </w:p>
    <w:p>
      <w:pPr>
        <w:keepNext/>
        <w:spacing w:before="240" w:after="80"/>
      </w:pPr>
      <w:r>
        <w:rPr>
          <w:rFonts w:ascii="Calibri" w:hAnsi="Calibri"/>
          <w:b/>
          <w:color w:val="2B6CB0"/>
          <w:sz w:val="24"/>
        </w:rPr>
        <w:t>Solution Process</w:t>
      </w:r>
    </w:p>
    <w:p>
      <w:pPr>
        <w:spacing w:after="120"/>
      </w:pPr>
      <w:r>
        <w:rPr>
          <w:b/>
        </w:rPr>
        <w:t>1. Word 1: "activate"</w:t>
        <w:br/>
      </w:r>
      <w:r>
        <w:t xml:space="preserve">   - Prefix: None</w:t>
        <w:br/>
        <w:t xml:space="preserve">   - Root Form: activate</w:t>
        <w:br/>
        <w:t xml:space="preserve">   - Suffix: None</w:t>
        <w:br/>
        <w:t xml:space="preserve">   - Word Class: Verb</w:t>
        <w:br/>
        <w:t xml:space="preserve">   - Normalized Output: activate</w:t>
        <w:br/>
        <w:br/>
      </w:r>
      <w:r>
        <w:rPr>
          <w:b/>
        </w:rPr>
        <w:t>2. Word 2: "activation"</w:t>
        <w:br/>
      </w:r>
      <w:r>
        <w:t xml:space="preserve">   - Prefix: None</w:t>
        <w:br/>
        <w:t xml:space="preserve">   - Root Form: activate</w:t>
        <w:br/>
        <w:t xml:space="preserve">   - Suffix: -ion (Orthographic rule: activate - e + -ion)</w:t>
        <w:br/>
        <w:t xml:space="preserve">   - Layer Shift: Single Suffix Layer (Verb → Noun)</w:t>
        <w:br/>
        <w:t xml:space="preserve">   - Normalized Output: activate</w:t>
        <w:br/>
        <w:br/>
      </w:r>
      <w:r>
        <w:rPr>
          <w:b/>
        </w:rPr>
        <w:t>3. Word 3: "reactivation"</w:t>
        <w:br/>
      </w:r>
      <w:r>
        <w:t xml:space="preserve">   - Prefix: re- (Iterative modifier meaning "again / repetition")</w:t>
        <w:br/>
        <w:t xml:space="preserve">   - Root Form: activate</w:t>
        <w:br/>
        <w:t xml:space="preserve">   - Suffix: -ion</w:t>
        <w:br/>
        <w:t xml:space="preserve">   - Layer Shift: Dual Layer (Prefix re- + Verb activate + Suffix -ion → Repetitive Process Noun)</w:t>
        <w:br/>
        <w:t xml:space="preserve">   - Normalized Output: activate</w:t>
      </w:r>
    </w:p>
    <w:p>
      <w:pPr>
        <w:keepNext/>
        <w:spacing w:before="240" w:after="80"/>
      </w:pPr>
      <w:r>
        <w:rPr>
          <w:rFonts w:ascii="Calibri" w:hAnsi="Calibri"/>
          <w:b/>
          <w:color w:val="2B6CB0"/>
          <w:sz w:val="24"/>
        </w:rPr>
        <w:t>Results Breakdown</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560"/>
        <w:gridCol w:w="1560"/>
        <w:gridCol w:w="1560"/>
        <w:gridCol w:w="1560"/>
        <w:gridCol w:w="1560"/>
        <w:gridCol w:w="1560"/>
      </w:tblGrid>
      <w:tr>
        <w:tc>
          <w:tcPr>
            <w:tcW w:type="dxa" w:w="1560"/>
            <w:shd w:fill="1A365D"/>
            <w:tcMar>
              <w:top w:w="100" w:type="dxa"/>
              <w:bottom w:w="100" w:type="dxa"/>
              <w:left w:w="100" w:type="dxa"/>
              <w:right w:w="100" w:type="dxa"/>
            </w:tcMar>
          </w:tcPr>
          <w:p>
            <w:r>
              <w:rPr>
                <w:b/>
                <w:color w:val="FFFFFF"/>
                <w:sz w:val="20"/>
              </w:rPr>
              <w:t>Input Word</w:t>
            </w:r>
          </w:p>
        </w:tc>
        <w:tc>
          <w:tcPr>
            <w:tcW w:type="dxa" w:w="1560"/>
            <w:shd w:fill="1A365D"/>
            <w:tcMar>
              <w:top w:w="100" w:type="dxa"/>
              <w:bottom w:w="100" w:type="dxa"/>
              <w:left w:w="100" w:type="dxa"/>
              <w:right w:w="100" w:type="dxa"/>
            </w:tcMar>
          </w:tcPr>
          <w:p>
            <w:r>
              <w:rPr>
                <w:b/>
                <w:color w:val="FFFFFF"/>
                <w:sz w:val="20"/>
              </w:rPr>
              <w:t>Prefix Layer</w:t>
            </w:r>
          </w:p>
        </w:tc>
        <w:tc>
          <w:tcPr>
            <w:tcW w:type="dxa" w:w="1560"/>
            <w:shd w:fill="1A365D"/>
            <w:tcMar>
              <w:top w:w="100" w:type="dxa"/>
              <w:bottom w:w="100" w:type="dxa"/>
              <w:left w:w="100" w:type="dxa"/>
              <w:right w:w="100" w:type="dxa"/>
            </w:tcMar>
          </w:tcPr>
          <w:p>
            <w:r>
              <w:rPr>
                <w:b/>
                <w:color w:val="FFFFFF"/>
                <w:sz w:val="20"/>
              </w:rPr>
              <w:t>Root Form</w:t>
            </w:r>
          </w:p>
        </w:tc>
        <w:tc>
          <w:tcPr>
            <w:tcW w:type="dxa" w:w="1560"/>
            <w:shd w:fill="1A365D"/>
            <w:tcMar>
              <w:top w:w="100" w:type="dxa"/>
              <w:bottom w:w="100" w:type="dxa"/>
              <w:left w:w="100" w:type="dxa"/>
              <w:right w:w="100" w:type="dxa"/>
            </w:tcMar>
          </w:tcPr>
          <w:p>
            <w:r>
              <w:rPr>
                <w:b/>
                <w:color w:val="FFFFFF"/>
                <w:sz w:val="20"/>
              </w:rPr>
              <w:t>Suffix Layer</w:t>
            </w:r>
          </w:p>
        </w:tc>
        <w:tc>
          <w:tcPr>
            <w:tcW w:type="dxa" w:w="1560"/>
            <w:shd w:fill="1A365D"/>
            <w:tcMar>
              <w:top w:w="100" w:type="dxa"/>
              <w:bottom w:w="100" w:type="dxa"/>
              <w:left w:w="100" w:type="dxa"/>
              <w:right w:w="100" w:type="dxa"/>
            </w:tcMar>
          </w:tcPr>
          <w:p>
            <w:r>
              <w:rPr>
                <w:b/>
                <w:color w:val="FFFFFF"/>
                <w:sz w:val="20"/>
              </w:rPr>
              <w:t>Word Class &amp; Semantic Shift</w:t>
            </w:r>
          </w:p>
        </w:tc>
        <w:tc>
          <w:tcPr>
            <w:tcW w:type="dxa" w:w="1560"/>
            <w:shd w:fill="1A365D"/>
            <w:tcMar>
              <w:top w:w="100" w:type="dxa"/>
              <w:bottom w:w="100" w:type="dxa"/>
              <w:left w:w="100" w:type="dxa"/>
              <w:right w:w="100" w:type="dxa"/>
            </w:tcMar>
          </w:tcPr>
          <w:p>
            <w:r>
              <w:rPr>
                <w:b/>
                <w:color w:val="FFFFFF"/>
                <w:sz w:val="20"/>
              </w:rPr>
              <w:t>Unified Base Form</w:t>
            </w:r>
          </w:p>
        </w:tc>
      </w:tr>
      <w:tr>
        <w:tc>
          <w:tcPr>
            <w:tcW w:type="dxa" w:w="1560"/>
            <w:shd w:fill="FFFFFF"/>
            <w:tcMar>
              <w:top w:w="80" w:type="dxa"/>
              <w:bottom w:w="80" w:type="dxa"/>
              <w:left w:w="100" w:type="dxa"/>
              <w:right w:w="100" w:type="dxa"/>
            </w:tcMar>
          </w:tcPr>
          <w:p>
            <w:r>
              <w:rPr>
                <w:sz w:val="20"/>
              </w:rPr>
              <w:t>activate</w:t>
            </w:r>
          </w:p>
        </w:tc>
        <w:tc>
          <w:tcPr>
            <w:tcW w:type="dxa" w:w="1560"/>
            <w:shd w:fill="FFFFFF"/>
            <w:tcMar>
              <w:top w:w="80" w:type="dxa"/>
              <w:bottom w:w="80" w:type="dxa"/>
              <w:left w:w="100" w:type="dxa"/>
              <w:right w:w="100" w:type="dxa"/>
            </w:tcMar>
          </w:tcPr>
          <w:p>
            <w:r>
              <w:rPr>
                <w:sz w:val="20"/>
              </w:rPr>
              <w:t>-</w:t>
            </w:r>
          </w:p>
        </w:tc>
        <w:tc>
          <w:tcPr>
            <w:tcW w:type="dxa" w:w="1560"/>
            <w:shd w:fill="FFFFFF"/>
            <w:tcMar>
              <w:top w:w="80" w:type="dxa"/>
              <w:bottom w:w="80" w:type="dxa"/>
              <w:left w:w="100" w:type="dxa"/>
              <w:right w:w="100" w:type="dxa"/>
            </w:tcMar>
          </w:tcPr>
          <w:p>
            <w:r>
              <w:rPr>
                <w:sz w:val="20"/>
              </w:rPr>
              <w:t>activate</w:t>
            </w:r>
          </w:p>
        </w:tc>
        <w:tc>
          <w:tcPr>
            <w:tcW w:type="dxa" w:w="1560"/>
            <w:shd w:fill="FFFFFF"/>
            <w:tcMar>
              <w:top w:w="80" w:type="dxa"/>
              <w:bottom w:w="80" w:type="dxa"/>
              <w:left w:w="100" w:type="dxa"/>
              <w:right w:w="100" w:type="dxa"/>
            </w:tcMar>
          </w:tcPr>
          <w:p>
            <w:r>
              <w:rPr>
                <w:sz w:val="20"/>
              </w:rPr>
              <w:t>-</w:t>
            </w:r>
          </w:p>
        </w:tc>
        <w:tc>
          <w:tcPr>
            <w:tcW w:type="dxa" w:w="1560"/>
            <w:shd w:fill="FFFFFF"/>
            <w:tcMar>
              <w:top w:w="80" w:type="dxa"/>
              <w:bottom w:w="80" w:type="dxa"/>
              <w:left w:w="100" w:type="dxa"/>
              <w:right w:w="100" w:type="dxa"/>
            </w:tcMar>
          </w:tcPr>
          <w:p>
            <w:r>
              <w:rPr>
                <w:sz w:val="20"/>
              </w:rPr>
              <w:t>Verb (State/Action Trigger)</w:t>
            </w:r>
          </w:p>
        </w:tc>
        <w:tc>
          <w:tcPr>
            <w:tcW w:type="dxa" w:w="1560"/>
            <w:shd w:fill="FFFFFF"/>
            <w:tcMar>
              <w:top w:w="80" w:type="dxa"/>
              <w:bottom w:w="80" w:type="dxa"/>
              <w:left w:w="100" w:type="dxa"/>
              <w:right w:w="100" w:type="dxa"/>
            </w:tcMar>
          </w:tcPr>
          <w:p>
            <w:r>
              <w:rPr>
                <w:sz w:val="20"/>
              </w:rPr>
              <w:t>activate</w:t>
            </w:r>
          </w:p>
        </w:tc>
      </w:tr>
      <w:tr>
        <w:tc>
          <w:tcPr>
            <w:tcW w:type="dxa" w:w="1560"/>
            <w:shd w:fill="F7FAFC"/>
            <w:tcMar>
              <w:top w:w="80" w:type="dxa"/>
              <w:bottom w:w="80" w:type="dxa"/>
              <w:left w:w="100" w:type="dxa"/>
              <w:right w:w="100" w:type="dxa"/>
            </w:tcMar>
          </w:tcPr>
          <w:p>
            <w:r>
              <w:rPr>
                <w:sz w:val="20"/>
              </w:rPr>
              <w:t>activation</w:t>
            </w:r>
          </w:p>
        </w:tc>
        <w:tc>
          <w:tcPr>
            <w:tcW w:type="dxa" w:w="1560"/>
            <w:shd w:fill="F7FAFC"/>
            <w:tcMar>
              <w:top w:w="80" w:type="dxa"/>
              <w:bottom w:w="80" w:type="dxa"/>
              <w:left w:w="100" w:type="dxa"/>
              <w:right w:w="100" w:type="dxa"/>
            </w:tcMar>
          </w:tcPr>
          <w:p>
            <w:r>
              <w:rPr>
                <w:sz w:val="20"/>
              </w:rPr>
              <w:t>-</w:t>
            </w:r>
          </w:p>
        </w:tc>
        <w:tc>
          <w:tcPr>
            <w:tcW w:type="dxa" w:w="1560"/>
            <w:shd w:fill="F7FAFC"/>
            <w:tcMar>
              <w:top w:w="80" w:type="dxa"/>
              <w:bottom w:w="80" w:type="dxa"/>
              <w:left w:w="100" w:type="dxa"/>
              <w:right w:w="100" w:type="dxa"/>
            </w:tcMar>
          </w:tcPr>
          <w:p>
            <w:r>
              <w:rPr>
                <w:sz w:val="20"/>
              </w:rPr>
              <w:t>activate</w:t>
            </w:r>
          </w:p>
        </w:tc>
        <w:tc>
          <w:tcPr>
            <w:tcW w:type="dxa" w:w="1560"/>
            <w:shd w:fill="F7FAFC"/>
            <w:tcMar>
              <w:top w:w="80" w:type="dxa"/>
              <w:bottom w:w="80" w:type="dxa"/>
              <w:left w:w="100" w:type="dxa"/>
              <w:right w:w="100" w:type="dxa"/>
            </w:tcMar>
          </w:tcPr>
          <w:p>
            <w:r>
              <w:rPr>
                <w:sz w:val="20"/>
              </w:rPr>
              <w:t>-ion</w:t>
            </w:r>
          </w:p>
        </w:tc>
        <w:tc>
          <w:tcPr>
            <w:tcW w:type="dxa" w:w="1560"/>
            <w:shd w:fill="F7FAFC"/>
            <w:tcMar>
              <w:top w:w="80" w:type="dxa"/>
              <w:bottom w:w="80" w:type="dxa"/>
              <w:left w:w="100" w:type="dxa"/>
              <w:right w:w="100" w:type="dxa"/>
            </w:tcMar>
          </w:tcPr>
          <w:p>
            <w:r>
              <w:rPr>
                <w:sz w:val="20"/>
              </w:rPr>
              <w:t>Noun (Process / State of being)</w:t>
            </w:r>
          </w:p>
        </w:tc>
        <w:tc>
          <w:tcPr>
            <w:tcW w:type="dxa" w:w="1560"/>
            <w:shd w:fill="F7FAFC"/>
            <w:tcMar>
              <w:top w:w="80" w:type="dxa"/>
              <w:bottom w:w="80" w:type="dxa"/>
              <w:left w:w="100" w:type="dxa"/>
              <w:right w:w="100" w:type="dxa"/>
            </w:tcMar>
          </w:tcPr>
          <w:p>
            <w:r>
              <w:rPr>
                <w:sz w:val="20"/>
              </w:rPr>
              <w:t>activate</w:t>
            </w:r>
          </w:p>
        </w:tc>
      </w:tr>
      <w:tr>
        <w:tc>
          <w:tcPr>
            <w:tcW w:type="dxa" w:w="1560"/>
            <w:shd w:fill="FFFFFF"/>
            <w:tcMar>
              <w:top w:w="80" w:type="dxa"/>
              <w:bottom w:w="80" w:type="dxa"/>
              <w:left w:w="100" w:type="dxa"/>
              <w:right w:w="100" w:type="dxa"/>
            </w:tcMar>
          </w:tcPr>
          <w:p>
            <w:r>
              <w:rPr>
                <w:sz w:val="20"/>
              </w:rPr>
              <w:t>reactivation</w:t>
            </w:r>
          </w:p>
        </w:tc>
        <w:tc>
          <w:tcPr>
            <w:tcW w:type="dxa" w:w="1560"/>
            <w:shd w:fill="FFFFFF"/>
            <w:tcMar>
              <w:top w:w="80" w:type="dxa"/>
              <w:bottom w:w="80" w:type="dxa"/>
              <w:left w:w="100" w:type="dxa"/>
              <w:right w:w="100" w:type="dxa"/>
            </w:tcMar>
          </w:tcPr>
          <w:p>
            <w:r>
              <w:rPr>
                <w:sz w:val="20"/>
              </w:rPr>
              <w:t>re-</w:t>
            </w:r>
          </w:p>
        </w:tc>
        <w:tc>
          <w:tcPr>
            <w:tcW w:type="dxa" w:w="1560"/>
            <w:shd w:fill="FFFFFF"/>
            <w:tcMar>
              <w:top w:w="80" w:type="dxa"/>
              <w:bottom w:w="80" w:type="dxa"/>
              <w:left w:w="100" w:type="dxa"/>
              <w:right w:w="100" w:type="dxa"/>
            </w:tcMar>
          </w:tcPr>
          <w:p>
            <w:r>
              <w:rPr>
                <w:sz w:val="20"/>
              </w:rPr>
              <w:t>activate</w:t>
            </w:r>
          </w:p>
        </w:tc>
        <w:tc>
          <w:tcPr>
            <w:tcW w:type="dxa" w:w="1560"/>
            <w:shd w:fill="FFFFFF"/>
            <w:tcMar>
              <w:top w:w="80" w:type="dxa"/>
              <w:bottom w:w="80" w:type="dxa"/>
              <w:left w:w="100" w:type="dxa"/>
              <w:right w:w="100" w:type="dxa"/>
            </w:tcMar>
          </w:tcPr>
          <w:p>
            <w:r>
              <w:rPr>
                <w:sz w:val="20"/>
              </w:rPr>
              <w:t>-ion</w:t>
            </w:r>
          </w:p>
        </w:tc>
        <w:tc>
          <w:tcPr>
            <w:tcW w:type="dxa" w:w="1560"/>
            <w:shd w:fill="FFFFFF"/>
            <w:tcMar>
              <w:top w:w="80" w:type="dxa"/>
              <w:bottom w:w="80" w:type="dxa"/>
              <w:left w:w="100" w:type="dxa"/>
              <w:right w:w="100" w:type="dxa"/>
            </w:tcMar>
          </w:tcPr>
          <w:p>
            <w:r>
              <w:rPr>
                <w:sz w:val="20"/>
              </w:rPr>
              <w:t>Noun (Repeated Process)</w:t>
            </w:r>
          </w:p>
        </w:tc>
        <w:tc>
          <w:tcPr>
            <w:tcW w:type="dxa" w:w="1560"/>
            <w:shd w:fill="FFFFFF"/>
            <w:tcMar>
              <w:top w:w="80" w:type="dxa"/>
              <w:bottom w:w="80" w:type="dxa"/>
              <w:left w:w="100" w:type="dxa"/>
              <w:right w:w="100" w:type="dxa"/>
            </w:tcMar>
          </w:tcPr>
          <w:p>
            <w:r>
              <w:rPr>
                <w:sz w:val="20"/>
              </w:rPr>
              <w:t>activate</w:t>
            </w:r>
          </w:p>
        </w:tc>
      </w:tr>
    </w:tbl>
    <w:p>
      <w:pPr>
        <w:keepNext/>
        <w:spacing w:before="240" w:after="80"/>
      </w:pPr>
      <w:r>
        <w:rPr>
          <w:rFonts w:ascii="Calibri" w:hAnsi="Calibri"/>
          <w:b/>
          <w:color w:val="2B6CB0"/>
          <w:sz w:val="24"/>
        </w:rPr>
        <w:t>Rationale &amp; System Decision</w:t>
      </w:r>
    </w:p>
    <w:p>
      <w:pPr>
        <w:spacing w:after="240"/>
      </w:pPr>
      <w:r>
        <w:t>Identifying the iterative prefix re- and nominal suffix -ion allows the classification model to maintain fine-grained feature extraction while anchoring all variations to the primary domain concept 'activate'.</w:t>
      </w:r>
    </w:p>
    <w:p>
      <w:pPr>
        <w:keepNext/>
        <w:spacing w:before="320" w:after="120"/>
      </w:pPr>
      <w:r>
        <w:rPr>
          <w:rFonts w:ascii="Calibri" w:hAnsi="Calibri"/>
          <w:b/>
          <w:color w:val="1A365D"/>
          <w:sz w:val="28"/>
        </w:rPr>
        <w:t>Question 5: Inflectional Normalization for Search Optimization</w:t>
      </w:r>
    </w:p>
    <w:p>
      <w:pPr>
        <w:keepNext/>
        <w:spacing w:before="240" w:after="80"/>
      </w:pPr>
      <w:r>
        <w:rPr>
          <w:rFonts w:ascii="Calibri" w:hAnsi="Calibri"/>
          <w:b/>
          <w:color w:val="2B6CB0"/>
          <w:sz w:val="24"/>
        </w:rPr>
        <w:t>Understanding of Scenario &amp; Key Issues</w:t>
      </w:r>
    </w:p>
    <w:p>
      <w:pPr>
        <w:spacing w:after="120"/>
      </w:pPr>
      <w:r>
        <w:t>A search engine optimization module receives "create", "creates", and "creating". The system requires an inflectional normalization module to handle tense and aspect variations without altering core lexical semantics.</w:t>
      </w:r>
    </w:p>
    <w:p>
      <w:pPr>
        <w:keepNext/>
        <w:spacing w:before="240" w:after="80"/>
      </w:pPr>
      <w:r>
        <w:rPr>
          <w:rFonts w:ascii="Calibri" w:hAnsi="Calibri"/>
          <w:b/>
          <w:color w:val="2B6CB0"/>
          <w:sz w:val="24"/>
        </w:rPr>
        <w:t>Method Selection &amp; Application of Concepts</w:t>
      </w:r>
    </w:p>
    <w:p>
      <w:pPr>
        <w:spacing w:after="120"/>
      </w:pPr>
      <w:r>
        <w:t>Inflectional Suffix Stripping &amp; Rule-Based Normalization:</w:t>
        <w:br/>
        <w:t>• Base Form: create</w:t>
        <w:br/>
        <w:t>• 3rd Person Present Rule: Strip suffix -s.</w:t>
        <w:br/>
        <w:t>• Progressive/Continuous Rule: Strip -ing and restore terminal silent -e (Orthographic rule: creat + e).</w:t>
      </w:r>
    </w:p>
    <w:p>
      <w:pPr>
        <w:keepNext/>
        <w:spacing w:before="240" w:after="80"/>
      </w:pPr>
      <w:r>
        <w:rPr>
          <w:rFonts w:ascii="Calibri" w:hAnsi="Calibri"/>
          <w:b/>
          <w:color w:val="2B6CB0"/>
          <w:sz w:val="24"/>
        </w:rPr>
        <w:t>Solution Process</w:t>
      </w:r>
    </w:p>
    <w:p>
      <w:pPr>
        <w:spacing w:after="120"/>
      </w:pPr>
      <w:r>
        <w:rPr>
          <w:b/>
        </w:rPr>
        <w:t>1. Word 1: "create"</w:t>
        <w:br/>
      </w:r>
      <w:r>
        <w:t xml:space="preserve">   - Morphological Breakdown: create + Ø</w:t>
        <w:br/>
        <w:t xml:space="preserve">   - Transformation Pattern: Base Form / Infinitive</w:t>
        <w:br/>
        <w:t xml:space="preserve">   - Grammatical Feature: Simple Present (Non-3rd Person)</w:t>
        <w:br/>
        <w:t xml:space="preserve">   - Normalized Output: create</w:t>
        <w:br/>
        <w:br/>
      </w:r>
      <w:r>
        <w:rPr>
          <w:b/>
        </w:rPr>
        <w:t>2. Word 2: "creates"</w:t>
        <w:br/>
      </w:r>
      <w:r>
        <w:t xml:space="preserve">   - Morphological Breakdown: create + -s</w:t>
        <w:br/>
        <w:t xml:space="preserve">   - Transformation Pattern: Inflectional Suffix Addition (-s)</w:t>
        <w:br/>
        <w:t xml:space="preserve">   - Grammatical Feature: Simple Present (3rd Person Singular)</w:t>
        <w:br/>
        <w:t xml:space="preserve">   - Normalized Output: create</w:t>
        <w:br/>
        <w:br/>
      </w:r>
      <w:r>
        <w:rPr>
          <w:b/>
        </w:rPr>
        <w:t>3. Word 3: "creating"</w:t>
        <w:br/>
      </w:r>
      <w:r>
        <w:t xml:space="preserve">   - Morphological Breakdown: create - e + -ing</w:t>
        <w:br/>
        <w:t xml:space="preserve">   - Transformation Pattern: Inflectional Aspect Suffix (-ing with e-deletion)</w:t>
        <w:br/>
        <w:t xml:space="preserve">   - Grammatical Feature: Present Participle / Progressive Aspect</w:t>
        <w:br/>
        <w:t xml:space="preserve">   - Normalized Output: create</w:t>
      </w:r>
    </w:p>
    <w:p>
      <w:pPr>
        <w:keepNext/>
        <w:spacing w:before="240" w:after="80"/>
      </w:pPr>
      <w:r>
        <w:rPr>
          <w:rFonts w:ascii="Calibri" w:hAnsi="Calibri"/>
          <w:b/>
          <w:color w:val="2B6CB0"/>
          <w:sz w:val="24"/>
        </w:rPr>
        <w:t>Results Breakdown</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560"/>
        <w:gridCol w:w="1560"/>
        <w:gridCol w:w="1560"/>
        <w:gridCol w:w="1560"/>
        <w:gridCol w:w="1560"/>
        <w:gridCol w:w="1560"/>
      </w:tblGrid>
      <w:tr>
        <w:tc>
          <w:tcPr>
            <w:tcW w:type="dxa" w:w="1560"/>
            <w:shd w:fill="1A365D"/>
            <w:tcMar>
              <w:top w:w="100" w:type="dxa"/>
              <w:bottom w:w="100" w:type="dxa"/>
              <w:left w:w="100" w:type="dxa"/>
              <w:right w:w="100" w:type="dxa"/>
            </w:tcMar>
          </w:tcPr>
          <w:p>
            <w:r>
              <w:rPr>
                <w:b/>
                <w:color w:val="FFFFFF"/>
                <w:sz w:val="20"/>
              </w:rPr>
              <w:t>Input Word</w:t>
            </w:r>
          </w:p>
        </w:tc>
        <w:tc>
          <w:tcPr>
            <w:tcW w:type="dxa" w:w="1560"/>
            <w:shd w:fill="1A365D"/>
            <w:tcMar>
              <w:top w:w="100" w:type="dxa"/>
              <w:bottom w:w="100" w:type="dxa"/>
              <w:left w:w="100" w:type="dxa"/>
              <w:right w:w="100" w:type="dxa"/>
            </w:tcMar>
          </w:tcPr>
          <w:p>
            <w:r>
              <w:rPr>
                <w:b/>
                <w:color w:val="FFFFFF"/>
                <w:sz w:val="20"/>
              </w:rPr>
              <w:t>Suffix Pattern</w:t>
            </w:r>
          </w:p>
        </w:tc>
        <w:tc>
          <w:tcPr>
            <w:tcW w:type="dxa" w:w="1560"/>
            <w:shd w:fill="1A365D"/>
            <w:tcMar>
              <w:top w:w="100" w:type="dxa"/>
              <w:bottom w:w="100" w:type="dxa"/>
              <w:left w:w="100" w:type="dxa"/>
              <w:right w:w="100" w:type="dxa"/>
            </w:tcMar>
          </w:tcPr>
          <w:p>
            <w:r>
              <w:rPr>
                <w:b/>
                <w:color w:val="FFFFFF"/>
                <w:sz w:val="20"/>
              </w:rPr>
              <w:t>Transformation Type</w:t>
            </w:r>
          </w:p>
        </w:tc>
        <w:tc>
          <w:tcPr>
            <w:tcW w:type="dxa" w:w="1560"/>
            <w:shd w:fill="1A365D"/>
            <w:tcMar>
              <w:top w:w="100" w:type="dxa"/>
              <w:bottom w:w="100" w:type="dxa"/>
              <w:left w:w="100" w:type="dxa"/>
              <w:right w:w="100" w:type="dxa"/>
            </w:tcMar>
          </w:tcPr>
          <w:p>
            <w:r>
              <w:rPr>
                <w:b/>
                <w:color w:val="FFFFFF"/>
                <w:sz w:val="20"/>
              </w:rPr>
              <w:t>Tense / Aspect Marker</w:t>
            </w:r>
          </w:p>
        </w:tc>
        <w:tc>
          <w:tcPr>
            <w:tcW w:type="dxa" w:w="1560"/>
            <w:shd w:fill="1A365D"/>
            <w:tcMar>
              <w:top w:w="100" w:type="dxa"/>
              <w:bottom w:w="100" w:type="dxa"/>
              <w:left w:w="100" w:type="dxa"/>
              <w:right w:w="100" w:type="dxa"/>
            </w:tcMar>
          </w:tcPr>
          <w:p>
            <w:r>
              <w:rPr>
                <w:b/>
                <w:color w:val="FFFFFF"/>
                <w:sz w:val="20"/>
              </w:rPr>
              <w:t>Meaning Altered?</w:t>
            </w:r>
          </w:p>
        </w:tc>
        <w:tc>
          <w:tcPr>
            <w:tcW w:type="dxa" w:w="1560"/>
            <w:shd w:fill="1A365D"/>
            <w:tcMar>
              <w:top w:w="100" w:type="dxa"/>
              <w:bottom w:w="100" w:type="dxa"/>
              <w:left w:w="100" w:type="dxa"/>
              <w:right w:w="100" w:type="dxa"/>
            </w:tcMar>
          </w:tcPr>
          <w:p>
            <w:r>
              <w:rPr>
                <w:b/>
                <w:color w:val="FFFFFF"/>
                <w:sz w:val="20"/>
              </w:rPr>
              <w:t>Normalized Output</w:t>
            </w:r>
          </w:p>
        </w:tc>
      </w:tr>
      <w:tr>
        <w:tc>
          <w:tcPr>
            <w:tcW w:type="dxa" w:w="1560"/>
            <w:shd w:fill="FFFFFF"/>
            <w:tcMar>
              <w:top w:w="80" w:type="dxa"/>
              <w:bottom w:w="80" w:type="dxa"/>
              <w:left w:w="100" w:type="dxa"/>
              <w:right w:w="100" w:type="dxa"/>
            </w:tcMar>
          </w:tcPr>
          <w:p>
            <w:r>
              <w:rPr>
                <w:sz w:val="20"/>
              </w:rPr>
              <w:t>create</w:t>
            </w:r>
          </w:p>
        </w:tc>
        <w:tc>
          <w:tcPr>
            <w:tcW w:type="dxa" w:w="1560"/>
            <w:shd w:fill="FFFFFF"/>
            <w:tcMar>
              <w:top w:w="80" w:type="dxa"/>
              <w:bottom w:w="80" w:type="dxa"/>
              <w:left w:w="100" w:type="dxa"/>
              <w:right w:w="100" w:type="dxa"/>
            </w:tcMar>
          </w:tcPr>
          <w:p>
            <w:r>
              <w:rPr>
                <w:sz w:val="20"/>
              </w:rPr>
              <w:t>-</w:t>
            </w:r>
          </w:p>
        </w:tc>
        <w:tc>
          <w:tcPr>
            <w:tcW w:type="dxa" w:w="1560"/>
            <w:shd w:fill="FFFFFF"/>
            <w:tcMar>
              <w:top w:w="80" w:type="dxa"/>
              <w:bottom w:w="80" w:type="dxa"/>
              <w:left w:w="100" w:type="dxa"/>
              <w:right w:w="100" w:type="dxa"/>
            </w:tcMar>
          </w:tcPr>
          <w:p>
            <w:r>
              <w:rPr>
                <w:sz w:val="20"/>
              </w:rPr>
              <w:t>Inflectional Base</w:t>
            </w:r>
          </w:p>
        </w:tc>
        <w:tc>
          <w:tcPr>
            <w:tcW w:type="dxa" w:w="1560"/>
            <w:shd w:fill="FFFFFF"/>
            <w:tcMar>
              <w:top w:w="80" w:type="dxa"/>
              <w:bottom w:w="80" w:type="dxa"/>
              <w:left w:w="100" w:type="dxa"/>
              <w:right w:w="100" w:type="dxa"/>
            </w:tcMar>
          </w:tcPr>
          <w:p>
            <w:r>
              <w:rPr>
                <w:sz w:val="20"/>
              </w:rPr>
              <w:t>Present Base Form</w:t>
            </w:r>
          </w:p>
        </w:tc>
        <w:tc>
          <w:tcPr>
            <w:tcW w:type="dxa" w:w="1560"/>
            <w:shd w:fill="FFFFFF"/>
            <w:tcMar>
              <w:top w:w="80" w:type="dxa"/>
              <w:bottom w:w="80" w:type="dxa"/>
              <w:left w:w="100" w:type="dxa"/>
              <w:right w:w="100" w:type="dxa"/>
            </w:tcMar>
          </w:tcPr>
          <w:p>
            <w:r>
              <w:rPr>
                <w:sz w:val="20"/>
              </w:rPr>
              <w:t>No</w:t>
            </w:r>
          </w:p>
        </w:tc>
        <w:tc>
          <w:tcPr>
            <w:tcW w:type="dxa" w:w="1560"/>
            <w:shd w:fill="FFFFFF"/>
            <w:tcMar>
              <w:top w:w="80" w:type="dxa"/>
              <w:bottom w:w="80" w:type="dxa"/>
              <w:left w:w="100" w:type="dxa"/>
              <w:right w:w="100" w:type="dxa"/>
            </w:tcMar>
          </w:tcPr>
          <w:p>
            <w:r>
              <w:rPr>
                <w:sz w:val="20"/>
              </w:rPr>
              <w:t>create</w:t>
            </w:r>
          </w:p>
        </w:tc>
      </w:tr>
      <w:tr>
        <w:tc>
          <w:tcPr>
            <w:tcW w:type="dxa" w:w="1560"/>
            <w:shd w:fill="F7FAFC"/>
            <w:tcMar>
              <w:top w:w="80" w:type="dxa"/>
              <w:bottom w:w="80" w:type="dxa"/>
              <w:left w:w="100" w:type="dxa"/>
              <w:right w:w="100" w:type="dxa"/>
            </w:tcMar>
          </w:tcPr>
          <w:p>
            <w:r>
              <w:rPr>
                <w:sz w:val="20"/>
              </w:rPr>
              <w:t>creates</w:t>
            </w:r>
          </w:p>
        </w:tc>
        <w:tc>
          <w:tcPr>
            <w:tcW w:type="dxa" w:w="1560"/>
            <w:shd w:fill="F7FAFC"/>
            <w:tcMar>
              <w:top w:w="80" w:type="dxa"/>
              <w:bottom w:w="80" w:type="dxa"/>
              <w:left w:w="100" w:type="dxa"/>
              <w:right w:w="100" w:type="dxa"/>
            </w:tcMar>
          </w:tcPr>
          <w:p>
            <w:r>
              <w:rPr>
                <w:sz w:val="20"/>
              </w:rPr>
              <w:t>-s</w:t>
            </w:r>
          </w:p>
        </w:tc>
        <w:tc>
          <w:tcPr>
            <w:tcW w:type="dxa" w:w="1560"/>
            <w:shd w:fill="F7FAFC"/>
            <w:tcMar>
              <w:top w:w="80" w:type="dxa"/>
              <w:bottom w:w="80" w:type="dxa"/>
              <w:left w:w="100" w:type="dxa"/>
              <w:right w:w="100" w:type="dxa"/>
            </w:tcMar>
          </w:tcPr>
          <w:p>
            <w:r>
              <w:rPr>
                <w:sz w:val="20"/>
              </w:rPr>
              <w:t>Inflectional Suffix</w:t>
            </w:r>
          </w:p>
        </w:tc>
        <w:tc>
          <w:tcPr>
            <w:tcW w:type="dxa" w:w="1560"/>
            <w:shd w:fill="F7FAFC"/>
            <w:tcMar>
              <w:top w:w="80" w:type="dxa"/>
              <w:bottom w:w="80" w:type="dxa"/>
              <w:left w:w="100" w:type="dxa"/>
              <w:right w:w="100" w:type="dxa"/>
            </w:tcMar>
          </w:tcPr>
          <w:p>
            <w:r>
              <w:rPr>
                <w:sz w:val="20"/>
              </w:rPr>
              <w:t>3rd Person Singular Present</w:t>
            </w:r>
          </w:p>
        </w:tc>
        <w:tc>
          <w:tcPr>
            <w:tcW w:type="dxa" w:w="1560"/>
            <w:shd w:fill="F7FAFC"/>
            <w:tcMar>
              <w:top w:w="80" w:type="dxa"/>
              <w:bottom w:w="80" w:type="dxa"/>
              <w:left w:w="100" w:type="dxa"/>
              <w:right w:w="100" w:type="dxa"/>
            </w:tcMar>
          </w:tcPr>
          <w:p>
            <w:r>
              <w:rPr>
                <w:sz w:val="20"/>
              </w:rPr>
              <w:t>No</w:t>
            </w:r>
          </w:p>
        </w:tc>
        <w:tc>
          <w:tcPr>
            <w:tcW w:type="dxa" w:w="1560"/>
            <w:shd w:fill="F7FAFC"/>
            <w:tcMar>
              <w:top w:w="80" w:type="dxa"/>
              <w:bottom w:w="80" w:type="dxa"/>
              <w:left w:w="100" w:type="dxa"/>
              <w:right w:w="100" w:type="dxa"/>
            </w:tcMar>
          </w:tcPr>
          <w:p>
            <w:r>
              <w:rPr>
                <w:sz w:val="20"/>
              </w:rPr>
              <w:t>create</w:t>
            </w:r>
          </w:p>
        </w:tc>
      </w:tr>
      <w:tr>
        <w:tc>
          <w:tcPr>
            <w:tcW w:type="dxa" w:w="1560"/>
            <w:shd w:fill="FFFFFF"/>
            <w:tcMar>
              <w:top w:w="80" w:type="dxa"/>
              <w:bottom w:w="80" w:type="dxa"/>
              <w:left w:w="100" w:type="dxa"/>
              <w:right w:w="100" w:type="dxa"/>
            </w:tcMar>
          </w:tcPr>
          <w:p>
            <w:r>
              <w:rPr>
                <w:sz w:val="20"/>
              </w:rPr>
              <w:t>creating</w:t>
            </w:r>
          </w:p>
        </w:tc>
        <w:tc>
          <w:tcPr>
            <w:tcW w:type="dxa" w:w="1560"/>
            <w:shd w:fill="FFFFFF"/>
            <w:tcMar>
              <w:top w:w="80" w:type="dxa"/>
              <w:bottom w:w="80" w:type="dxa"/>
              <w:left w:w="100" w:type="dxa"/>
              <w:right w:w="100" w:type="dxa"/>
            </w:tcMar>
          </w:tcPr>
          <w:p>
            <w:r>
              <w:rPr>
                <w:sz w:val="20"/>
              </w:rPr>
              <w:t>-ing</w:t>
            </w:r>
          </w:p>
        </w:tc>
        <w:tc>
          <w:tcPr>
            <w:tcW w:type="dxa" w:w="1560"/>
            <w:shd w:fill="FFFFFF"/>
            <w:tcMar>
              <w:top w:w="80" w:type="dxa"/>
              <w:bottom w:w="80" w:type="dxa"/>
              <w:left w:w="100" w:type="dxa"/>
              <w:right w:w="100" w:type="dxa"/>
            </w:tcMar>
          </w:tcPr>
          <w:p>
            <w:r>
              <w:rPr>
                <w:sz w:val="20"/>
              </w:rPr>
              <w:t>Inflectional Suffix</w:t>
            </w:r>
          </w:p>
        </w:tc>
        <w:tc>
          <w:tcPr>
            <w:tcW w:type="dxa" w:w="1560"/>
            <w:shd w:fill="FFFFFF"/>
            <w:tcMar>
              <w:top w:w="80" w:type="dxa"/>
              <w:bottom w:w="80" w:type="dxa"/>
              <w:left w:w="100" w:type="dxa"/>
              <w:right w:w="100" w:type="dxa"/>
            </w:tcMar>
          </w:tcPr>
          <w:p>
            <w:r>
              <w:rPr>
                <w:sz w:val="20"/>
              </w:rPr>
              <w:t>Continuous / Progressive Aspect</w:t>
            </w:r>
          </w:p>
        </w:tc>
        <w:tc>
          <w:tcPr>
            <w:tcW w:type="dxa" w:w="1560"/>
            <w:shd w:fill="FFFFFF"/>
            <w:tcMar>
              <w:top w:w="80" w:type="dxa"/>
              <w:bottom w:w="80" w:type="dxa"/>
              <w:left w:w="100" w:type="dxa"/>
              <w:right w:w="100" w:type="dxa"/>
            </w:tcMar>
          </w:tcPr>
          <w:p>
            <w:r>
              <w:rPr>
                <w:sz w:val="20"/>
              </w:rPr>
              <w:t>No</w:t>
            </w:r>
          </w:p>
        </w:tc>
        <w:tc>
          <w:tcPr>
            <w:tcW w:type="dxa" w:w="1560"/>
            <w:shd w:fill="FFFFFF"/>
            <w:tcMar>
              <w:top w:w="80" w:type="dxa"/>
              <w:bottom w:w="80" w:type="dxa"/>
              <w:left w:w="100" w:type="dxa"/>
              <w:right w:w="100" w:type="dxa"/>
            </w:tcMar>
          </w:tcPr>
          <w:p>
            <w:r>
              <w:rPr>
                <w:sz w:val="20"/>
              </w:rPr>
              <w:t>create</w:t>
            </w:r>
          </w:p>
        </w:tc>
      </w:tr>
    </w:tbl>
    <w:p>
      <w:pPr>
        <w:keepNext/>
        <w:spacing w:before="240" w:after="80"/>
      </w:pPr>
      <w:r>
        <w:rPr>
          <w:rFonts w:ascii="Calibri" w:hAnsi="Calibri"/>
          <w:b/>
          <w:color w:val="2B6CB0"/>
          <w:sz w:val="24"/>
        </w:rPr>
        <w:t>Rationale &amp; System Decision</w:t>
      </w:r>
    </w:p>
    <w:p>
      <w:pPr>
        <w:spacing w:after="240"/>
      </w:pPr>
      <w:r>
        <w:t>Because inflectional transformations (-s, -ing) modify only grammatical agreement and aspect without changing the underlying lexical definition, stripping them guarantees consistent matching across query variants.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