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53BF9" w14:textId="77777777" w:rsidR="00F3657A" w:rsidRDefault="00000000">
      <w:pPr>
        <w:pStyle w:val="Heading1"/>
      </w:pPr>
      <w:r>
        <w:rPr>
          <w:rFonts w:ascii="Times New Roman" w:eastAsia="Times New Roman" w:hAnsi="Times New Roman"/>
        </w:rPr>
        <w:t>A. Assignment Information</w:t>
      </w:r>
    </w:p>
    <w:tbl>
      <w:tblPr>
        <w:tblStyle w:val="TableGrid"/>
        <w:tblW w:w="0" w:type="auto"/>
        <w:jc w:val="center"/>
        <w:tblLook w:val="04A0" w:firstRow="1" w:lastRow="0" w:firstColumn="1" w:lastColumn="0" w:noHBand="0" w:noVBand="1"/>
      </w:tblPr>
      <w:tblGrid>
        <w:gridCol w:w="2880"/>
        <w:gridCol w:w="5760"/>
      </w:tblGrid>
      <w:tr w:rsidR="00F3657A" w14:paraId="09DAA624" w14:textId="77777777">
        <w:trPr>
          <w:jc w:val="center"/>
        </w:trPr>
        <w:tc>
          <w:tcPr>
            <w:tcW w:w="2880" w:type="dxa"/>
            <w:vAlign w:val="center"/>
          </w:tcPr>
          <w:p w14:paraId="216A9627" w14:textId="77777777" w:rsidR="00F3657A" w:rsidRDefault="00000000">
            <w:pPr>
              <w:spacing w:after="0"/>
            </w:pPr>
            <w:r>
              <w:rPr>
                <w:b/>
              </w:rPr>
              <w:t>Particular</w:t>
            </w:r>
          </w:p>
        </w:tc>
        <w:tc>
          <w:tcPr>
            <w:tcW w:w="5760" w:type="dxa"/>
            <w:vAlign w:val="center"/>
          </w:tcPr>
          <w:p w14:paraId="110F0FB7" w14:textId="77777777" w:rsidR="00F3657A" w:rsidRDefault="00000000">
            <w:pPr>
              <w:spacing w:after="0"/>
            </w:pPr>
            <w:r>
              <w:rPr>
                <w:b/>
              </w:rPr>
              <w:t>Details</w:t>
            </w:r>
          </w:p>
        </w:tc>
      </w:tr>
      <w:tr w:rsidR="00F3657A" w14:paraId="3280B64B" w14:textId="77777777">
        <w:trPr>
          <w:jc w:val="center"/>
        </w:trPr>
        <w:tc>
          <w:tcPr>
            <w:tcW w:w="2880" w:type="dxa"/>
            <w:vAlign w:val="center"/>
          </w:tcPr>
          <w:p w14:paraId="24247192" w14:textId="77777777" w:rsidR="00F3657A" w:rsidRDefault="00000000">
            <w:pPr>
              <w:spacing w:after="0"/>
            </w:pPr>
            <w:r>
              <w:t>Department</w:t>
            </w:r>
          </w:p>
        </w:tc>
        <w:tc>
          <w:tcPr>
            <w:tcW w:w="5760" w:type="dxa"/>
            <w:vAlign w:val="center"/>
          </w:tcPr>
          <w:p w14:paraId="2525B440" w14:textId="77777777" w:rsidR="00F3657A" w:rsidRDefault="00000000">
            <w:pPr>
              <w:spacing w:after="0"/>
            </w:pPr>
            <w:r>
              <w:t>COMPUTER SCIENCE ENGINEERING</w:t>
            </w:r>
          </w:p>
        </w:tc>
      </w:tr>
      <w:tr w:rsidR="00F3657A" w14:paraId="639B99B6" w14:textId="77777777">
        <w:trPr>
          <w:jc w:val="center"/>
        </w:trPr>
        <w:tc>
          <w:tcPr>
            <w:tcW w:w="2880" w:type="dxa"/>
            <w:vAlign w:val="center"/>
          </w:tcPr>
          <w:p w14:paraId="0EDE3A2F" w14:textId="77777777" w:rsidR="00F3657A" w:rsidRDefault="00000000">
            <w:pPr>
              <w:spacing w:after="0"/>
            </w:pPr>
            <w:proofErr w:type="spellStart"/>
            <w:r>
              <w:t>Programme</w:t>
            </w:r>
            <w:proofErr w:type="spellEnd"/>
          </w:p>
        </w:tc>
        <w:tc>
          <w:tcPr>
            <w:tcW w:w="5760" w:type="dxa"/>
            <w:vAlign w:val="center"/>
          </w:tcPr>
          <w:p w14:paraId="7E6AD5DE" w14:textId="77777777" w:rsidR="00F3657A" w:rsidRDefault="00000000">
            <w:pPr>
              <w:spacing w:after="0"/>
            </w:pPr>
            <w:r>
              <w:t>B.E/B.TECH</w:t>
            </w:r>
          </w:p>
        </w:tc>
      </w:tr>
      <w:tr w:rsidR="00F3657A" w14:paraId="247371E7" w14:textId="77777777">
        <w:trPr>
          <w:jc w:val="center"/>
        </w:trPr>
        <w:tc>
          <w:tcPr>
            <w:tcW w:w="2880" w:type="dxa"/>
            <w:vAlign w:val="center"/>
          </w:tcPr>
          <w:p w14:paraId="6364C2E4" w14:textId="77777777" w:rsidR="00F3657A" w:rsidRDefault="00000000">
            <w:pPr>
              <w:spacing w:after="0"/>
            </w:pPr>
            <w:r>
              <w:t>Course Code &amp; Course Name</w:t>
            </w:r>
          </w:p>
        </w:tc>
        <w:tc>
          <w:tcPr>
            <w:tcW w:w="5760" w:type="dxa"/>
            <w:vAlign w:val="center"/>
          </w:tcPr>
          <w:p w14:paraId="2B95949F" w14:textId="77777777" w:rsidR="00F3657A" w:rsidRDefault="00000000">
            <w:pPr>
              <w:spacing w:after="0"/>
            </w:pPr>
            <w:r>
              <w:t>CSA1607 – Data Warehousing and Data Mining</w:t>
            </w:r>
          </w:p>
        </w:tc>
      </w:tr>
      <w:tr w:rsidR="00F3657A" w14:paraId="244E047F" w14:textId="77777777">
        <w:trPr>
          <w:jc w:val="center"/>
        </w:trPr>
        <w:tc>
          <w:tcPr>
            <w:tcW w:w="2880" w:type="dxa"/>
            <w:vAlign w:val="center"/>
          </w:tcPr>
          <w:p w14:paraId="7BE57219" w14:textId="77777777" w:rsidR="00F3657A" w:rsidRDefault="00000000">
            <w:pPr>
              <w:spacing w:after="0"/>
            </w:pPr>
            <w:r>
              <w:t>Academic Year / Batch</w:t>
            </w:r>
          </w:p>
        </w:tc>
        <w:tc>
          <w:tcPr>
            <w:tcW w:w="5760" w:type="dxa"/>
            <w:vAlign w:val="center"/>
          </w:tcPr>
          <w:p w14:paraId="2C57185A" w14:textId="16B5E511" w:rsidR="00F3657A" w:rsidRDefault="00AD0A91">
            <w:pPr>
              <w:spacing w:after="0"/>
            </w:pPr>
            <w:r>
              <w:t>2022/</w:t>
            </w:r>
          </w:p>
        </w:tc>
      </w:tr>
      <w:tr w:rsidR="00F3657A" w14:paraId="3407911B" w14:textId="77777777">
        <w:trPr>
          <w:jc w:val="center"/>
        </w:trPr>
        <w:tc>
          <w:tcPr>
            <w:tcW w:w="2880" w:type="dxa"/>
            <w:vAlign w:val="center"/>
          </w:tcPr>
          <w:p w14:paraId="600F40C5" w14:textId="77777777" w:rsidR="00F3657A" w:rsidRDefault="00000000">
            <w:pPr>
              <w:spacing w:after="0"/>
            </w:pPr>
            <w:r>
              <w:t>Faculty Name</w:t>
            </w:r>
          </w:p>
        </w:tc>
        <w:tc>
          <w:tcPr>
            <w:tcW w:w="5760" w:type="dxa"/>
            <w:vAlign w:val="center"/>
          </w:tcPr>
          <w:p w14:paraId="4434AE17" w14:textId="09FAAB63" w:rsidR="00F3657A" w:rsidRDefault="00AD0A91">
            <w:pPr>
              <w:spacing w:after="0"/>
            </w:pPr>
            <w:r>
              <w:t>Dr. Beulah David</w:t>
            </w:r>
          </w:p>
        </w:tc>
      </w:tr>
      <w:tr w:rsidR="00F3657A" w14:paraId="6F922EED" w14:textId="77777777">
        <w:trPr>
          <w:jc w:val="center"/>
        </w:trPr>
        <w:tc>
          <w:tcPr>
            <w:tcW w:w="2880" w:type="dxa"/>
            <w:vAlign w:val="center"/>
          </w:tcPr>
          <w:p w14:paraId="2156901A" w14:textId="77777777" w:rsidR="00F3657A" w:rsidRDefault="00000000">
            <w:pPr>
              <w:spacing w:after="0"/>
            </w:pPr>
            <w:r>
              <w:t>Assignment Title</w:t>
            </w:r>
          </w:p>
        </w:tc>
        <w:tc>
          <w:tcPr>
            <w:tcW w:w="5760" w:type="dxa"/>
            <w:vAlign w:val="center"/>
          </w:tcPr>
          <w:p w14:paraId="10E30060" w14:textId="77777777" w:rsidR="00F3657A" w:rsidRDefault="00000000">
            <w:pPr>
              <w:spacing w:after="0"/>
            </w:pPr>
            <w:r>
              <w:t>Climate-Smart Farm Intelligence for Indian Agriculture: Predicting Crop Stress, Yield Risk and Water Resource Priorities</w:t>
            </w:r>
          </w:p>
        </w:tc>
      </w:tr>
      <w:tr w:rsidR="00F3657A" w14:paraId="03787D9C" w14:textId="77777777">
        <w:trPr>
          <w:jc w:val="center"/>
        </w:trPr>
        <w:tc>
          <w:tcPr>
            <w:tcW w:w="2880" w:type="dxa"/>
            <w:vAlign w:val="center"/>
          </w:tcPr>
          <w:p w14:paraId="561F21F2" w14:textId="77777777" w:rsidR="00F3657A" w:rsidRDefault="00000000">
            <w:pPr>
              <w:spacing w:after="0"/>
            </w:pPr>
            <w:r>
              <w:t>Date of Issue</w:t>
            </w:r>
          </w:p>
        </w:tc>
        <w:tc>
          <w:tcPr>
            <w:tcW w:w="5760" w:type="dxa"/>
            <w:vAlign w:val="center"/>
          </w:tcPr>
          <w:p w14:paraId="036637D4" w14:textId="1E2D78F8" w:rsidR="00F3657A" w:rsidRDefault="00AD0A91">
            <w:pPr>
              <w:spacing w:after="0"/>
            </w:pPr>
            <w:r>
              <w:t>31-08-2026</w:t>
            </w:r>
          </w:p>
        </w:tc>
      </w:tr>
      <w:tr w:rsidR="00F3657A" w14:paraId="57DA386F" w14:textId="77777777">
        <w:trPr>
          <w:jc w:val="center"/>
        </w:trPr>
        <w:tc>
          <w:tcPr>
            <w:tcW w:w="2880" w:type="dxa"/>
            <w:vAlign w:val="center"/>
          </w:tcPr>
          <w:p w14:paraId="407788FD" w14:textId="77777777" w:rsidR="00F3657A" w:rsidRDefault="00000000">
            <w:pPr>
              <w:spacing w:after="0"/>
            </w:pPr>
            <w:r>
              <w:t>Date of Submission</w:t>
            </w:r>
          </w:p>
        </w:tc>
        <w:tc>
          <w:tcPr>
            <w:tcW w:w="5760" w:type="dxa"/>
            <w:vAlign w:val="center"/>
          </w:tcPr>
          <w:p w14:paraId="44CF180B" w14:textId="587B82E5" w:rsidR="00F3657A" w:rsidRDefault="00AD0A91">
            <w:pPr>
              <w:spacing w:after="0"/>
            </w:pPr>
            <w:r>
              <w:t>31-08-2026</w:t>
            </w:r>
          </w:p>
        </w:tc>
      </w:tr>
      <w:tr w:rsidR="00F3657A" w14:paraId="30D40467" w14:textId="77777777">
        <w:trPr>
          <w:jc w:val="center"/>
        </w:trPr>
        <w:tc>
          <w:tcPr>
            <w:tcW w:w="2880" w:type="dxa"/>
            <w:vAlign w:val="center"/>
          </w:tcPr>
          <w:p w14:paraId="69B3DD61" w14:textId="77777777" w:rsidR="00F3657A" w:rsidRDefault="00000000">
            <w:pPr>
              <w:spacing w:after="0"/>
            </w:pPr>
            <w:r>
              <w:t>Maximum Marks</w:t>
            </w:r>
          </w:p>
        </w:tc>
        <w:tc>
          <w:tcPr>
            <w:tcW w:w="5760" w:type="dxa"/>
            <w:vAlign w:val="center"/>
          </w:tcPr>
          <w:p w14:paraId="3440B106" w14:textId="7EE9C59A" w:rsidR="00F3657A" w:rsidRDefault="00AD0A91">
            <w:pPr>
              <w:spacing w:after="0"/>
            </w:pPr>
            <w:r>
              <w:t>100</w:t>
            </w:r>
          </w:p>
        </w:tc>
      </w:tr>
      <w:tr w:rsidR="00F3657A" w14:paraId="70545D61" w14:textId="77777777">
        <w:trPr>
          <w:jc w:val="center"/>
        </w:trPr>
        <w:tc>
          <w:tcPr>
            <w:tcW w:w="2880" w:type="dxa"/>
            <w:vAlign w:val="center"/>
          </w:tcPr>
          <w:p w14:paraId="50B9B95C" w14:textId="77777777" w:rsidR="00F3657A" w:rsidRDefault="00000000">
            <w:pPr>
              <w:spacing w:after="0"/>
            </w:pPr>
            <w:r>
              <w:t>Course Outcome(s) – CO</w:t>
            </w:r>
          </w:p>
        </w:tc>
        <w:tc>
          <w:tcPr>
            <w:tcW w:w="5760" w:type="dxa"/>
            <w:vAlign w:val="center"/>
          </w:tcPr>
          <w:p w14:paraId="0008E561" w14:textId="77777777" w:rsidR="00F3657A" w:rsidRDefault="00000000">
            <w:pPr>
              <w:spacing w:after="0"/>
            </w:pPr>
            <w:r>
              <w:t>CO1, CO2, CO3</w:t>
            </w:r>
          </w:p>
        </w:tc>
      </w:tr>
      <w:tr w:rsidR="00F3657A" w14:paraId="3273F440" w14:textId="77777777">
        <w:trPr>
          <w:jc w:val="center"/>
        </w:trPr>
        <w:tc>
          <w:tcPr>
            <w:tcW w:w="2880" w:type="dxa"/>
            <w:vAlign w:val="center"/>
          </w:tcPr>
          <w:p w14:paraId="6F8F3358" w14:textId="77777777" w:rsidR="00F3657A" w:rsidRDefault="00000000">
            <w:pPr>
              <w:spacing w:after="0"/>
            </w:pPr>
            <w:r>
              <w:t>Bloom’s Taxonomy Level</w:t>
            </w:r>
          </w:p>
        </w:tc>
        <w:tc>
          <w:tcPr>
            <w:tcW w:w="5760" w:type="dxa"/>
            <w:vAlign w:val="center"/>
          </w:tcPr>
          <w:p w14:paraId="63B1AE2E" w14:textId="77777777" w:rsidR="00F3657A" w:rsidRDefault="00000000">
            <w:pPr>
              <w:spacing w:after="0"/>
            </w:pPr>
            <w:r>
              <w:t>L3 – Apply | L4 – Analyze | L5 – Evaluate | L6 – Create</w:t>
            </w:r>
          </w:p>
        </w:tc>
      </w:tr>
      <w:tr w:rsidR="00F3657A" w14:paraId="0884E98C" w14:textId="77777777">
        <w:trPr>
          <w:jc w:val="center"/>
        </w:trPr>
        <w:tc>
          <w:tcPr>
            <w:tcW w:w="2880" w:type="dxa"/>
            <w:vAlign w:val="center"/>
          </w:tcPr>
          <w:p w14:paraId="256E176A" w14:textId="77777777" w:rsidR="00F3657A" w:rsidRDefault="00000000">
            <w:pPr>
              <w:spacing w:after="0"/>
            </w:pPr>
            <w:r>
              <w:t>Individual Student</w:t>
            </w:r>
          </w:p>
        </w:tc>
        <w:tc>
          <w:tcPr>
            <w:tcW w:w="5760" w:type="dxa"/>
            <w:vAlign w:val="center"/>
          </w:tcPr>
          <w:p w14:paraId="0B850106" w14:textId="34DF5C39" w:rsidR="00F3657A" w:rsidRDefault="0031497D">
            <w:pPr>
              <w:spacing w:after="0"/>
            </w:pPr>
            <w:r w:rsidRPr="0031497D">
              <w:t>Chandrashekar S - 192372163</w:t>
            </w:r>
          </w:p>
        </w:tc>
      </w:tr>
    </w:tbl>
    <w:p w14:paraId="6E005355" w14:textId="77777777" w:rsidR="00F3657A" w:rsidRDefault="00000000">
      <w:pPr>
        <w:pStyle w:val="Heading1"/>
      </w:pPr>
      <w:r>
        <w:rPr>
          <w:rFonts w:ascii="Times New Roman" w:eastAsia="Times New Roman" w:hAnsi="Times New Roman"/>
        </w:rPr>
        <w:t>B. Assignment Problem / Challenge</w:t>
      </w:r>
    </w:p>
    <w:p w14:paraId="1D89DBEB" w14:textId="77777777" w:rsidR="00F3657A" w:rsidRDefault="00000000">
      <w:pPr>
        <w:jc w:val="both"/>
      </w:pPr>
      <w:r>
        <w:t xml:space="preserve">The assignment addresses a real-world agricultural decision-support problem in which weather, soil, crop, irrigation, pest and historical-yield information is fragmented across heterogeneous sources. The supplied challenge asks for an integrated Data Warehouse and Data Mining framework that can transform these sources into actionable intelligence rather than stopping at conventional yield prediction. </w:t>
      </w:r>
    </w:p>
    <w:p w14:paraId="4CC6798C" w14:textId="77777777" w:rsidR="00F3657A" w:rsidRDefault="00000000">
      <w:pPr>
        <w:jc w:val="both"/>
      </w:pPr>
      <w:r>
        <w:t xml:space="preserve">The central objective of the implementation is to predict crop-stress and yield-loss risk 7–14 days in advance, identify the major factors contributing to risk, and prioritize limited agricultural resources such as irrigation support, field inspection, pest surveillance and expert advisory services. </w:t>
      </w:r>
    </w:p>
    <w:p w14:paraId="7531CC05" w14:textId="77777777" w:rsidR="00F3657A" w:rsidRDefault="00000000">
      <w:pPr>
        <w:jc w:val="both"/>
      </w:pPr>
      <w:r>
        <w:t>The project is implemented as an individual coding-based prototype. The implementation uses a reproducible synthetic dataset so that the complete ETL, warehouse, OLAP, machine-learning and dashboard pipeline can be demonstrated offline. The synthetic data are not presented as field-validated agricultural measurements.</w:t>
      </w:r>
    </w:p>
    <w:p w14:paraId="126CC5B1" w14:textId="77777777" w:rsidR="00F3657A" w:rsidRDefault="00000000">
      <w:r>
        <w:br w:type="page"/>
      </w:r>
    </w:p>
    <w:p w14:paraId="71E8E419" w14:textId="77777777" w:rsidR="00F3657A" w:rsidRDefault="00000000">
      <w:pPr>
        <w:pStyle w:val="Heading1"/>
      </w:pPr>
      <w:r>
        <w:rPr>
          <w:rFonts w:ascii="Times New Roman" w:eastAsia="Times New Roman" w:hAnsi="Times New Roman"/>
        </w:rPr>
        <w:lastRenderedPageBreak/>
        <w:t>C. Problem Statement</w:t>
      </w:r>
    </w:p>
    <w:p w14:paraId="0E839A42" w14:textId="77777777" w:rsidR="00F3657A" w:rsidRDefault="00000000">
      <w:pPr>
        <w:jc w:val="both"/>
      </w:pPr>
      <w:r>
        <w:t xml:space="preserve">Indian agriculture is increasingly affected by unpredictable rainfall, prolonged dry spells, rising temperatures, reduced soil moisture and inefficient allocation of irrigation resources. Region-level advisories can be insufficient because farms within the same district may experience different crop stress depending on soil conditions, rainfall received, growth stage and irrigation access. The assignment therefore frames the problem as an integrated, explainable decision-support task. </w:t>
      </w:r>
    </w:p>
    <w:p w14:paraId="69C17D29" w14:textId="77777777" w:rsidR="00F3657A" w:rsidRDefault="00000000">
      <w:pPr>
        <w:jc w:val="both"/>
      </w:pPr>
      <w:r>
        <w:t>Problem Formulation: Given heterogeneous farm-level observations, construct a warehouse-centric analytical pipeline that (1) integrates and cleans the data, (2) derives risk indicators, (3) predicts high-risk versus low-risk farms for the near future, (4) explains the important factors, and (5) converts the result into prioritized resource-allocation decisions.</w:t>
      </w:r>
    </w:p>
    <w:p w14:paraId="3EEB8E06" w14:textId="77777777" w:rsidR="00F3657A" w:rsidRDefault="00000000">
      <w:pPr>
        <w:jc w:val="both"/>
      </w:pPr>
      <w:r>
        <w:t xml:space="preserve">Target question: “Can an integrated agricultural Data Warehouse and Data Mining system predict where crop stress is likely to occur, explain why the risk is emerging, and determine which farms or agricultural zones should receive intervention first?” </w:t>
      </w:r>
    </w:p>
    <w:p w14:paraId="6DB446E1" w14:textId="77777777" w:rsidR="00F3657A" w:rsidRDefault="00000000">
      <w:pPr>
        <w:pStyle w:val="Heading1"/>
      </w:pPr>
      <w:r>
        <w:rPr>
          <w:rFonts w:ascii="Times New Roman" w:eastAsia="Times New Roman" w:hAnsi="Times New Roman"/>
        </w:rPr>
        <w:t>D. Requirements and Constraints</w:t>
      </w:r>
    </w:p>
    <w:tbl>
      <w:tblPr>
        <w:tblStyle w:val="TableGrid"/>
        <w:tblW w:w="0" w:type="auto"/>
        <w:jc w:val="center"/>
        <w:tblLook w:val="04A0" w:firstRow="1" w:lastRow="0" w:firstColumn="1" w:lastColumn="0" w:noHBand="0" w:noVBand="1"/>
      </w:tblPr>
      <w:tblGrid>
        <w:gridCol w:w="2973"/>
        <w:gridCol w:w="3082"/>
        <w:gridCol w:w="4101"/>
      </w:tblGrid>
      <w:tr w:rsidR="00F3657A" w14:paraId="3F609B3E" w14:textId="77777777">
        <w:trPr>
          <w:jc w:val="center"/>
        </w:trPr>
        <w:tc>
          <w:tcPr>
            <w:tcW w:w="2952" w:type="dxa"/>
            <w:vAlign w:val="center"/>
          </w:tcPr>
          <w:p w14:paraId="3810299D" w14:textId="77777777" w:rsidR="00F3657A" w:rsidRDefault="00000000">
            <w:pPr>
              <w:spacing w:after="0"/>
            </w:pPr>
            <w:r>
              <w:rPr>
                <w:b/>
              </w:rPr>
              <w:t>Requirement / Constraint</w:t>
            </w:r>
          </w:p>
        </w:tc>
        <w:tc>
          <w:tcPr>
            <w:tcW w:w="3312" w:type="dxa"/>
            <w:vAlign w:val="center"/>
          </w:tcPr>
          <w:p w14:paraId="5F1939E2" w14:textId="77777777" w:rsidR="00F3657A" w:rsidRDefault="00000000">
            <w:pPr>
              <w:spacing w:after="0"/>
            </w:pPr>
            <w:r>
              <w:rPr>
                <w:b/>
              </w:rPr>
              <w:t>Assignment Requirement</w:t>
            </w:r>
          </w:p>
        </w:tc>
        <w:tc>
          <w:tcPr>
            <w:tcW w:w="4680" w:type="dxa"/>
            <w:vAlign w:val="center"/>
          </w:tcPr>
          <w:p w14:paraId="65CE88BD" w14:textId="77777777" w:rsidR="00F3657A" w:rsidRDefault="00000000">
            <w:pPr>
              <w:spacing w:after="0"/>
            </w:pPr>
            <w:r>
              <w:rPr>
                <w:b/>
              </w:rPr>
              <w:t>Project Implementation</w:t>
            </w:r>
          </w:p>
        </w:tc>
      </w:tr>
      <w:tr w:rsidR="00F3657A" w14:paraId="5E7BA25A" w14:textId="77777777">
        <w:trPr>
          <w:jc w:val="center"/>
        </w:trPr>
        <w:tc>
          <w:tcPr>
            <w:tcW w:w="3389" w:type="dxa"/>
            <w:vAlign w:val="center"/>
          </w:tcPr>
          <w:p w14:paraId="78307888" w14:textId="77777777" w:rsidR="00F3657A" w:rsidRDefault="00000000">
            <w:pPr>
              <w:spacing w:after="0"/>
            </w:pPr>
            <w:r>
              <w:t>Functional requirements</w:t>
            </w:r>
          </w:p>
        </w:tc>
        <w:tc>
          <w:tcPr>
            <w:tcW w:w="3389" w:type="dxa"/>
            <w:vAlign w:val="center"/>
          </w:tcPr>
          <w:p w14:paraId="768CDF88" w14:textId="77777777" w:rsidR="00F3657A" w:rsidRDefault="00000000">
            <w:pPr>
              <w:spacing w:after="0"/>
            </w:pPr>
            <w:r>
              <w:t>ETL, warehouse, OLAP, risk index, 3 classifiers, evaluation, dashboard</w:t>
            </w:r>
          </w:p>
        </w:tc>
        <w:tc>
          <w:tcPr>
            <w:tcW w:w="3389" w:type="dxa"/>
            <w:vAlign w:val="center"/>
          </w:tcPr>
          <w:p w14:paraId="1568546D" w14:textId="77777777" w:rsidR="00F3657A" w:rsidRDefault="00000000">
            <w:pPr>
              <w:spacing w:after="0"/>
            </w:pPr>
            <w:r>
              <w:t xml:space="preserve">Implemented as a Python + SQLite + </w:t>
            </w:r>
            <w:proofErr w:type="spellStart"/>
            <w:r>
              <w:t>Streamlit</w:t>
            </w:r>
            <w:proofErr w:type="spellEnd"/>
            <w:r>
              <w:t xml:space="preserve"> pipeline.</w:t>
            </w:r>
          </w:p>
        </w:tc>
      </w:tr>
      <w:tr w:rsidR="00F3657A" w14:paraId="47440D01" w14:textId="77777777">
        <w:trPr>
          <w:jc w:val="center"/>
        </w:trPr>
        <w:tc>
          <w:tcPr>
            <w:tcW w:w="3389" w:type="dxa"/>
            <w:vAlign w:val="center"/>
          </w:tcPr>
          <w:p w14:paraId="48103ED8" w14:textId="77777777" w:rsidR="00F3657A" w:rsidRDefault="00000000">
            <w:pPr>
              <w:spacing w:after="0"/>
            </w:pPr>
            <w:r>
              <w:t>Data integration</w:t>
            </w:r>
          </w:p>
        </w:tc>
        <w:tc>
          <w:tcPr>
            <w:tcW w:w="3389" w:type="dxa"/>
            <w:vAlign w:val="center"/>
          </w:tcPr>
          <w:p w14:paraId="3247D0BE" w14:textId="77777777" w:rsidR="00F3657A" w:rsidRDefault="00000000">
            <w:pPr>
              <w:spacing w:after="0"/>
            </w:pPr>
            <w:r>
              <w:t>Integrate heterogeneous spatial-temporal agricultural data</w:t>
            </w:r>
          </w:p>
        </w:tc>
        <w:tc>
          <w:tcPr>
            <w:tcW w:w="3389" w:type="dxa"/>
            <w:vAlign w:val="center"/>
          </w:tcPr>
          <w:p w14:paraId="081FCE90" w14:textId="77777777" w:rsidR="00F3657A" w:rsidRDefault="00000000">
            <w:pPr>
              <w:spacing w:after="0"/>
            </w:pPr>
            <w:r>
              <w:t xml:space="preserve">Seven logical CSV sources linked through </w:t>
            </w:r>
            <w:proofErr w:type="spellStart"/>
            <w:r>
              <w:t>farm_id</w:t>
            </w:r>
            <w:proofErr w:type="spellEnd"/>
            <w:r>
              <w:t xml:space="preserve"> and normalized into analytical features.</w:t>
            </w:r>
          </w:p>
        </w:tc>
      </w:tr>
      <w:tr w:rsidR="00F3657A" w14:paraId="787073F4" w14:textId="77777777">
        <w:trPr>
          <w:jc w:val="center"/>
        </w:trPr>
        <w:tc>
          <w:tcPr>
            <w:tcW w:w="3389" w:type="dxa"/>
            <w:vAlign w:val="center"/>
          </w:tcPr>
          <w:p w14:paraId="18B3BD07" w14:textId="77777777" w:rsidR="00F3657A" w:rsidRDefault="00000000">
            <w:pPr>
              <w:spacing w:after="0"/>
            </w:pPr>
            <w:r>
              <w:t>Preprocessing</w:t>
            </w:r>
          </w:p>
        </w:tc>
        <w:tc>
          <w:tcPr>
            <w:tcW w:w="3389" w:type="dxa"/>
            <w:vAlign w:val="center"/>
          </w:tcPr>
          <w:p w14:paraId="42676AF8" w14:textId="77777777" w:rsidR="00F3657A" w:rsidRDefault="00000000">
            <w:pPr>
              <w:spacing w:after="0"/>
            </w:pPr>
            <w:r>
              <w:t>Cleaning, transformation, reduction and discretization</w:t>
            </w:r>
          </w:p>
        </w:tc>
        <w:tc>
          <w:tcPr>
            <w:tcW w:w="3389" w:type="dxa"/>
            <w:vAlign w:val="center"/>
          </w:tcPr>
          <w:p w14:paraId="147F7321" w14:textId="77777777" w:rsidR="00F3657A" w:rsidRDefault="00000000">
            <w:pPr>
              <w:spacing w:after="0"/>
            </w:pPr>
            <w:r>
              <w:t>Numeric coercion, median filling, standardized categories, engineered deviations/bands, reduced analytical column set.</w:t>
            </w:r>
          </w:p>
        </w:tc>
      </w:tr>
      <w:tr w:rsidR="00F3657A" w14:paraId="1581B189" w14:textId="77777777">
        <w:trPr>
          <w:jc w:val="center"/>
        </w:trPr>
        <w:tc>
          <w:tcPr>
            <w:tcW w:w="3389" w:type="dxa"/>
            <w:vAlign w:val="center"/>
          </w:tcPr>
          <w:p w14:paraId="0D1D55F9" w14:textId="77777777" w:rsidR="00F3657A" w:rsidRDefault="00000000">
            <w:pPr>
              <w:spacing w:after="0"/>
            </w:pPr>
            <w:r>
              <w:t>OLAP</w:t>
            </w:r>
          </w:p>
        </w:tc>
        <w:tc>
          <w:tcPr>
            <w:tcW w:w="3389" w:type="dxa"/>
            <w:vAlign w:val="center"/>
          </w:tcPr>
          <w:p w14:paraId="3977EE86" w14:textId="77777777" w:rsidR="00F3657A" w:rsidRDefault="00000000">
            <w:pPr>
              <w:spacing w:after="0"/>
            </w:pPr>
            <w:r>
              <w:t>Roll-up, Drill-down, Slice, Dice and Pivot</w:t>
            </w:r>
          </w:p>
        </w:tc>
        <w:tc>
          <w:tcPr>
            <w:tcW w:w="3389" w:type="dxa"/>
            <w:vAlign w:val="center"/>
          </w:tcPr>
          <w:p w14:paraId="490665F1" w14:textId="77777777" w:rsidR="00F3657A" w:rsidRDefault="00000000">
            <w:pPr>
              <w:spacing w:after="0"/>
            </w:pPr>
            <w:r>
              <w:t>Implemented as Python functions in olap.py and exposed in dashboard roll-up/pivot views.</w:t>
            </w:r>
          </w:p>
        </w:tc>
      </w:tr>
      <w:tr w:rsidR="00F3657A" w14:paraId="2115A75C" w14:textId="77777777">
        <w:trPr>
          <w:jc w:val="center"/>
        </w:trPr>
        <w:tc>
          <w:tcPr>
            <w:tcW w:w="3389" w:type="dxa"/>
            <w:vAlign w:val="center"/>
          </w:tcPr>
          <w:p w14:paraId="2B848639" w14:textId="77777777" w:rsidR="00F3657A" w:rsidRDefault="00000000">
            <w:pPr>
              <w:spacing w:after="0"/>
            </w:pPr>
            <w:r>
              <w:t>Risk index</w:t>
            </w:r>
          </w:p>
        </w:tc>
        <w:tc>
          <w:tcPr>
            <w:tcW w:w="3389" w:type="dxa"/>
            <w:vAlign w:val="center"/>
          </w:tcPr>
          <w:p w14:paraId="161E0E0E" w14:textId="77777777" w:rsidR="00F3657A" w:rsidRDefault="00000000">
            <w:pPr>
              <w:spacing w:after="0"/>
            </w:pPr>
            <w:r>
              <w:t>Use rainfall, moisture, temperature, stage, irrigation and pest factors</w:t>
            </w:r>
          </w:p>
        </w:tc>
        <w:tc>
          <w:tcPr>
            <w:tcW w:w="3389" w:type="dxa"/>
            <w:vAlign w:val="center"/>
          </w:tcPr>
          <w:p w14:paraId="1A0DDE4B" w14:textId="77777777" w:rsidR="00F3657A" w:rsidRDefault="00000000">
            <w:pPr>
              <w:spacing w:after="0"/>
            </w:pPr>
            <w:r>
              <w:t>0–100 weighted Farm/Crop Risk Index.</w:t>
            </w:r>
          </w:p>
        </w:tc>
      </w:tr>
      <w:tr w:rsidR="00F3657A" w14:paraId="1DB38ECD" w14:textId="77777777">
        <w:trPr>
          <w:jc w:val="center"/>
        </w:trPr>
        <w:tc>
          <w:tcPr>
            <w:tcW w:w="3389" w:type="dxa"/>
            <w:vAlign w:val="center"/>
          </w:tcPr>
          <w:p w14:paraId="56C22C2B" w14:textId="77777777" w:rsidR="00F3657A" w:rsidRDefault="00000000">
            <w:pPr>
              <w:spacing w:after="0"/>
            </w:pPr>
            <w:r>
              <w:t>Predictive models</w:t>
            </w:r>
          </w:p>
        </w:tc>
        <w:tc>
          <w:tcPr>
            <w:tcW w:w="3389" w:type="dxa"/>
            <w:vAlign w:val="center"/>
          </w:tcPr>
          <w:p w14:paraId="72254CDA" w14:textId="77777777" w:rsidR="00F3657A" w:rsidRDefault="00000000">
            <w:pPr>
              <w:spacing w:after="0"/>
            </w:pPr>
            <w:r>
              <w:t>At least three classification algorithms</w:t>
            </w:r>
          </w:p>
        </w:tc>
        <w:tc>
          <w:tcPr>
            <w:tcW w:w="3389" w:type="dxa"/>
            <w:vAlign w:val="center"/>
          </w:tcPr>
          <w:p w14:paraId="1C02423B" w14:textId="77777777" w:rsidR="00F3657A" w:rsidRDefault="00000000">
            <w:pPr>
              <w:spacing w:after="0"/>
            </w:pPr>
            <w:r>
              <w:t>Decision Tree, Naïve Bayes and SVM.</w:t>
            </w:r>
          </w:p>
        </w:tc>
      </w:tr>
      <w:tr w:rsidR="00F3657A" w14:paraId="6EEC9CA0" w14:textId="77777777">
        <w:trPr>
          <w:jc w:val="center"/>
        </w:trPr>
        <w:tc>
          <w:tcPr>
            <w:tcW w:w="3389" w:type="dxa"/>
            <w:vAlign w:val="center"/>
          </w:tcPr>
          <w:p w14:paraId="0C7A1F40" w14:textId="77777777" w:rsidR="00F3657A" w:rsidRDefault="00000000">
            <w:pPr>
              <w:spacing w:after="0"/>
            </w:pPr>
            <w:r>
              <w:t>Validation</w:t>
            </w:r>
          </w:p>
        </w:tc>
        <w:tc>
          <w:tcPr>
            <w:tcW w:w="3389" w:type="dxa"/>
            <w:vAlign w:val="center"/>
          </w:tcPr>
          <w:p w14:paraId="440D8662" w14:textId="77777777" w:rsidR="00F3657A" w:rsidRDefault="00000000">
            <w:pPr>
              <w:spacing w:after="0"/>
            </w:pPr>
            <w:r>
              <w:t>Accuracy, Precision, Recall, F1, Confusion Matrix and Cross-validation</w:t>
            </w:r>
          </w:p>
        </w:tc>
        <w:tc>
          <w:tcPr>
            <w:tcW w:w="3389" w:type="dxa"/>
            <w:vAlign w:val="center"/>
          </w:tcPr>
          <w:p w14:paraId="55E936EA" w14:textId="77777777" w:rsidR="00F3657A" w:rsidRDefault="00000000">
            <w:pPr>
              <w:spacing w:after="0"/>
            </w:pPr>
            <w:r>
              <w:t>20% stratified hold-out test set plus 5-fold cross-validation.</w:t>
            </w:r>
          </w:p>
        </w:tc>
      </w:tr>
      <w:tr w:rsidR="00F3657A" w14:paraId="6C8A440D" w14:textId="77777777">
        <w:trPr>
          <w:jc w:val="center"/>
        </w:trPr>
        <w:tc>
          <w:tcPr>
            <w:tcW w:w="3389" w:type="dxa"/>
            <w:vAlign w:val="center"/>
          </w:tcPr>
          <w:p w14:paraId="06419C5E" w14:textId="77777777" w:rsidR="00F3657A" w:rsidRDefault="00000000">
            <w:pPr>
              <w:spacing w:after="0"/>
            </w:pPr>
            <w:r>
              <w:t>Safety / ethics</w:t>
            </w:r>
          </w:p>
        </w:tc>
        <w:tc>
          <w:tcPr>
            <w:tcW w:w="3389" w:type="dxa"/>
            <w:vAlign w:val="center"/>
          </w:tcPr>
          <w:p w14:paraId="1E18678A" w14:textId="77777777" w:rsidR="00F3657A" w:rsidRDefault="00000000">
            <w:pPr>
              <w:spacing w:after="0"/>
            </w:pPr>
            <w:r>
              <w:t>Investigate false positives/negatives and uncertainty; avoid unsafe deployments</w:t>
            </w:r>
          </w:p>
        </w:tc>
        <w:tc>
          <w:tcPr>
            <w:tcW w:w="3389" w:type="dxa"/>
            <w:vAlign w:val="center"/>
          </w:tcPr>
          <w:p w14:paraId="2948E51D" w14:textId="77777777" w:rsidR="00F3657A" w:rsidRDefault="00000000">
            <w:pPr>
              <w:spacing w:after="0"/>
            </w:pPr>
            <w:r>
              <w:t>Synthetic data, controlled offline prototype, no real irrigation actuation.</w:t>
            </w:r>
          </w:p>
        </w:tc>
      </w:tr>
      <w:tr w:rsidR="00F3657A" w14:paraId="34AB67D5" w14:textId="77777777">
        <w:trPr>
          <w:jc w:val="center"/>
        </w:trPr>
        <w:tc>
          <w:tcPr>
            <w:tcW w:w="3389" w:type="dxa"/>
            <w:vAlign w:val="center"/>
          </w:tcPr>
          <w:p w14:paraId="0F61A19C" w14:textId="77777777" w:rsidR="00F3657A" w:rsidRDefault="00000000">
            <w:pPr>
              <w:spacing w:after="0"/>
            </w:pPr>
            <w:r>
              <w:t>Technical constraints</w:t>
            </w:r>
          </w:p>
        </w:tc>
        <w:tc>
          <w:tcPr>
            <w:tcW w:w="3389" w:type="dxa"/>
            <w:vAlign w:val="center"/>
          </w:tcPr>
          <w:p w14:paraId="2F818CF4" w14:textId="77777777" w:rsidR="00F3657A" w:rsidRDefault="00000000">
            <w:pPr>
              <w:spacing w:after="0"/>
            </w:pPr>
            <w:r>
              <w:t>Practical implementation using modern tools</w:t>
            </w:r>
          </w:p>
        </w:tc>
        <w:tc>
          <w:tcPr>
            <w:tcW w:w="3389" w:type="dxa"/>
            <w:vAlign w:val="center"/>
          </w:tcPr>
          <w:p w14:paraId="180937B9" w14:textId="77777777" w:rsidR="00F3657A" w:rsidRDefault="00000000">
            <w:pPr>
              <w:spacing w:after="0"/>
            </w:pPr>
            <w:r>
              <w:t xml:space="preserve">Python 3.10+, pandas, NumPy, scikit-learn, SQLite, </w:t>
            </w:r>
            <w:proofErr w:type="spellStart"/>
            <w:r>
              <w:t>Streamlit</w:t>
            </w:r>
            <w:proofErr w:type="spellEnd"/>
            <w:r>
              <w:t xml:space="preserve">, </w:t>
            </w:r>
            <w:proofErr w:type="spellStart"/>
            <w:r>
              <w:t>Plotly</w:t>
            </w:r>
            <w:proofErr w:type="spellEnd"/>
            <w:r>
              <w:t xml:space="preserve"> and Matplotlib/Seaborn.</w:t>
            </w:r>
          </w:p>
        </w:tc>
      </w:tr>
    </w:tbl>
    <w:p w14:paraId="069BB1BB" w14:textId="77777777" w:rsidR="00AD0A91" w:rsidRDefault="00AD0A91">
      <w:pPr>
        <w:pStyle w:val="Heading1"/>
        <w:rPr>
          <w:rFonts w:ascii="Times New Roman" w:eastAsia="Times New Roman" w:hAnsi="Times New Roman"/>
        </w:rPr>
      </w:pPr>
    </w:p>
    <w:p w14:paraId="2EBB35FD" w14:textId="694E9449" w:rsidR="00F3657A" w:rsidRDefault="00000000">
      <w:pPr>
        <w:pStyle w:val="Heading1"/>
      </w:pPr>
      <w:r>
        <w:rPr>
          <w:rFonts w:ascii="Times New Roman" w:eastAsia="Times New Roman" w:hAnsi="Times New Roman"/>
        </w:rPr>
        <w:t>E. Student Work</w:t>
      </w:r>
    </w:p>
    <w:p w14:paraId="5F12FC0E" w14:textId="77777777" w:rsidR="00F3657A" w:rsidRDefault="00000000">
      <w:pPr>
        <w:pStyle w:val="Heading2"/>
      </w:pPr>
      <w:r>
        <w:rPr>
          <w:rFonts w:ascii="Times New Roman" w:eastAsia="Times New Roman" w:hAnsi="Times New Roman"/>
        </w:rPr>
        <w:t>1. Problem Understanding and Formulation</w:t>
      </w:r>
    </w:p>
    <w:p w14:paraId="765C9A6C" w14:textId="77777777" w:rsidR="00F3657A" w:rsidRDefault="00000000">
      <w:pPr>
        <w:jc w:val="both"/>
      </w:pPr>
      <w:r>
        <w:t>The problem was converted into a farm-level early-warning workflow. Each farm record is treated as the analytical grain, while geography, crop/season and observation context are represented through dimensions and feature columns. The system first consolidates the fragmented inputs and then applies analytical methods to identify high-risk farms.</w:t>
      </w:r>
    </w:p>
    <w:p w14:paraId="599D0C4E" w14:textId="77777777" w:rsidR="00F3657A" w:rsidRDefault="00000000">
      <w:pPr>
        <w:jc w:val="both"/>
      </w:pPr>
      <w:r>
        <w:t>The implementation intentionally separates descriptive/OLAP analysis from predictive modelling. OLAP answers where risk is concentrated by state, district and crop, whereas the classifiers learn the binary risk label from the engineered predictors. This separation reduces the risk of accidentally leaking future outcomes into the prediction model.</w:t>
      </w:r>
    </w:p>
    <w:p w14:paraId="78EDFBE7" w14:textId="77777777" w:rsidR="00F3657A" w:rsidRDefault="00000000">
      <w:pPr>
        <w:pStyle w:val="Heading2"/>
      </w:pPr>
      <w:r>
        <w:rPr>
          <w:rFonts w:ascii="Times New Roman" w:eastAsia="Times New Roman" w:hAnsi="Times New Roman"/>
        </w:rPr>
        <w:t>2. Objectives and Expected Outcomes</w:t>
      </w:r>
    </w:p>
    <w:p w14:paraId="5CE5B883" w14:textId="77777777" w:rsidR="00F3657A" w:rsidRDefault="00000000">
      <w:pPr>
        <w:pStyle w:val="ListBullet"/>
      </w:pPr>
      <w:r>
        <w:t>Build a multidimensional agricultural data warehouse from heterogeneous source datasets.</w:t>
      </w:r>
    </w:p>
    <w:p w14:paraId="73E4737F" w14:textId="77777777" w:rsidR="00F3657A" w:rsidRDefault="00000000">
      <w:pPr>
        <w:pStyle w:val="ListBullet"/>
      </w:pPr>
      <w:r>
        <w:t>Clean, transform, integrate, reduce and discretize the input data.</w:t>
      </w:r>
    </w:p>
    <w:p w14:paraId="1E2FBD49" w14:textId="77777777" w:rsidR="00F3657A" w:rsidRDefault="00000000">
      <w:pPr>
        <w:pStyle w:val="ListBullet"/>
      </w:pPr>
      <w:r>
        <w:t>Perform Roll-up, Drill-down, Slice, Dice and Pivot analysis to identify spatial and crop-specific risk patterns.</w:t>
      </w:r>
    </w:p>
    <w:p w14:paraId="287D4D99" w14:textId="77777777" w:rsidR="00F3657A" w:rsidRDefault="00000000">
      <w:pPr>
        <w:pStyle w:val="ListBullet"/>
      </w:pPr>
      <w:r>
        <w:t>Develop a 0–100 Farm/Crop Risk Index from rainfall deviation, soil-moisture deficit, temperature anomaly, growth stage, irrigation gap and pest incidence.</w:t>
      </w:r>
    </w:p>
    <w:p w14:paraId="6A16A346" w14:textId="77777777" w:rsidR="00F3657A" w:rsidRDefault="00000000">
      <w:pPr>
        <w:pStyle w:val="ListBullet"/>
      </w:pPr>
      <w:r>
        <w:t>Build and compare Decision Tree, Naïve Bayes and SVM classifiers.</w:t>
      </w:r>
    </w:p>
    <w:p w14:paraId="01829338" w14:textId="77777777" w:rsidR="00F3657A" w:rsidRDefault="00000000">
      <w:pPr>
        <w:pStyle w:val="ListBullet"/>
      </w:pPr>
      <w:r>
        <w:t>Evaluate the models using Accuracy, Precision, Recall, F1-score, confusion matrix and 5-fold cross-validation.</w:t>
      </w:r>
    </w:p>
    <w:p w14:paraId="09567635" w14:textId="77777777" w:rsidR="00F3657A" w:rsidRDefault="00000000">
      <w:pPr>
        <w:pStyle w:val="ListBullet"/>
      </w:pPr>
      <w:r>
        <w:t>Explain why individual farms are at risk and convert predictions into prioritized interventions.</w:t>
      </w:r>
    </w:p>
    <w:p w14:paraId="55017ED5" w14:textId="77777777" w:rsidR="00F3657A" w:rsidRDefault="00000000">
      <w:pPr>
        <w:pStyle w:val="ListBullet"/>
      </w:pPr>
      <w:r>
        <w:t>Provide an early-warning dashboard that answers WHERE, WHICH, WHY, HOW SEVERE and WHAT NEXT.</w:t>
      </w:r>
    </w:p>
    <w:p w14:paraId="356BA3D5" w14:textId="77777777" w:rsidR="00F3657A" w:rsidRDefault="00000000">
      <w:r>
        <w:br w:type="page"/>
      </w:r>
    </w:p>
    <w:p w14:paraId="7D78FA7E" w14:textId="77777777" w:rsidR="00F3657A" w:rsidRDefault="00000000">
      <w:pPr>
        <w:pStyle w:val="Heading2"/>
      </w:pPr>
      <w:r>
        <w:rPr>
          <w:rFonts w:ascii="Times New Roman" w:eastAsia="Times New Roman" w:hAnsi="Times New Roman"/>
        </w:rPr>
        <w:lastRenderedPageBreak/>
        <w:t>3. Application of Relevant Course Knowledge / Concepts</w:t>
      </w:r>
    </w:p>
    <w:p w14:paraId="252EA4FE" w14:textId="77777777" w:rsidR="00F3657A" w:rsidRDefault="00000000">
      <w:pPr>
        <w:pStyle w:val="ListBullet"/>
      </w:pPr>
      <w:r>
        <w:t>Data Warehousing: fact and dimension modelling, ETL, indexing and analytical grain.</w:t>
      </w:r>
    </w:p>
    <w:p w14:paraId="097C6970" w14:textId="77777777" w:rsidR="00F3657A" w:rsidRDefault="00000000">
      <w:pPr>
        <w:pStyle w:val="ListBullet"/>
      </w:pPr>
      <w:r>
        <w:t>OLAP: aggregation and multidimensional exploration through roll-up, drill-down, slice, dice and pivot operations.</w:t>
      </w:r>
    </w:p>
    <w:p w14:paraId="04E593E8" w14:textId="77777777" w:rsidR="00F3657A" w:rsidRDefault="00000000">
      <w:pPr>
        <w:pStyle w:val="ListBullet"/>
      </w:pPr>
      <w:r>
        <w:t>Data Preprocessing: type conversion, missing-value treatment, feature engineering and discretization.</w:t>
      </w:r>
    </w:p>
    <w:p w14:paraId="7667D0D1" w14:textId="77777777" w:rsidR="00F3657A" w:rsidRDefault="00000000">
      <w:pPr>
        <w:pStyle w:val="ListBullet"/>
      </w:pPr>
      <w:r>
        <w:t>Data Mining: supervised classification for crop-stress / yield-risk assessment.</w:t>
      </w:r>
    </w:p>
    <w:p w14:paraId="07C2E235" w14:textId="77777777" w:rsidR="00F3657A" w:rsidRDefault="00000000">
      <w:pPr>
        <w:pStyle w:val="ListBullet"/>
      </w:pPr>
      <w:r>
        <w:t>Model Evaluation: stratified hold-out validation and 5-fold cross-validation with class-sensitive metrics.</w:t>
      </w:r>
    </w:p>
    <w:p w14:paraId="5A6CBD88" w14:textId="77777777" w:rsidR="00F3657A" w:rsidRDefault="00000000">
      <w:pPr>
        <w:pStyle w:val="ListBullet"/>
      </w:pPr>
      <w:r>
        <w:t>Decision Support: translation of analytics into intervention priorities for irrigation, inspection, pest monitoring and advisory services.</w:t>
      </w:r>
    </w:p>
    <w:p w14:paraId="18AFDFAD" w14:textId="77777777" w:rsidR="00F3657A" w:rsidRDefault="00000000">
      <w:pPr>
        <w:pStyle w:val="ListBullet"/>
      </w:pPr>
      <w:r>
        <w:t>Explainable Analytics: feature importance and factor-level evidence for individual farms.</w:t>
      </w:r>
    </w:p>
    <w:p w14:paraId="2E24BE73" w14:textId="77777777" w:rsidR="00F3657A" w:rsidRDefault="00000000">
      <w:pPr>
        <w:pStyle w:val="Heading2"/>
      </w:pPr>
      <w:r>
        <w:rPr>
          <w:rFonts w:ascii="Times New Roman" w:eastAsia="Times New Roman" w:hAnsi="Times New Roman"/>
        </w:rPr>
        <w:t>4. Solution / Design / Methodology</w:t>
      </w:r>
    </w:p>
    <w:p w14:paraId="52AB0A02" w14:textId="77777777" w:rsidR="00F3657A" w:rsidRDefault="00000000">
      <w:pPr>
        <w:jc w:val="both"/>
      </w:pPr>
      <w:r>
        <w:t xml:space="preserve">The proposed architecture follows a layered analytics pipeline. Heterogeneous CSV sources are extracted and standardized in ETL, loaded into a SQLite star-schema warehouse, transformed into a modelling dataset, passed to the Risk Index and classification modules, and finally exposed through a </w:t>
      </w:r>
      <w:proofErr w:type="spellStart"/>
      <w:r>
        <w:t>Streamlit</w:t>
      </w:r>
      <w:proofErr w:type="spellEnd"/>
      <w:r>
        <w:t xml:space="preserve"> dashboard. The assignment requires integrated ETL and an appropriate star/snowflake schema; this implementation uses a compact star-schema design. </w:t>
      </w:r>
    </w:p>
    <w:p w14:paraId="06ABCC77" w14:textId="77777777" w:rsidR="00F3657A" w:rsidRDefault="00000000">
      <w:pPr>
        <w:pStyle w:val="Heading3"/>
        <w:spacing w:after="60"/>
      </w:pPr>
      <w:r>
        <w:rPr>
          <w:rFonts w:ascii="Times New Roman" w:eastAsia="Times New Roman" w:hAnsi="Times New Roman"/>
          <w:color w:val="000000"/>
        </w:rPr>
        <w:t>Block Diagram of the Proposed System</w:t>
      </w:r>
    </w:p>
    <w:tbl>
      <w:tblPr>
        <w:tblStyle w:val="TableGrid"/>
        <w:tblW w:w="0" w:type="auto"/>
        <w:jc w:val="center"/>
        <w:tblLook w:val="04A0" w:firstRow="1" w:lastRow="0" w:firstColumn="1" w:lastColumn="0" w:noHBand="0" w:noVBand="1"/>
      </w:tblPr>
      <w:tblGrid>
        <w:gridCol w:w="10156"/>
      </w:tblGrid>
      <w:tr w:rsidR="00F3657A" w14:paraId="45449609" w14:textId="77777777">
        <w:trPr>
          <w:jc w:val="center"/>
        </w:trPr>
        <w:tc>
          <w:tcPr>
            <w:tcW w:w="10166" w:type="dxa"/>
            <w:vAlign w:val="center"/>
          </w:tcPr>
          <w:p w14:paraId="07CFADA0" w14:textId="77777777" w:rsidR="00F3657A" w:rsidRDefault="00000000">
            <w:pPr>
              <w:spacing w:after="0"/>
              <w:jc w:val="center"/>
            </w:pPr>
            <w:r>
              <w:rPr>
                <w:b/>
              </w:rPr>
              <w:t>HETEROGENEOUS SOURCES</w:t>
            </w:r>
            <w:r>
              <w:rPr>
                <w:b/>
              </w:rPr>
              <w:br/>
              <w:t>Weather | Soil Moisture | Farm/Crop | Irrigation | Pest | Historical Yield</w:t>
            </w:r>
          </w:p>
        </w:tc>
      </w:tr>
      <w:tr w:rsidR="00F3657A" w14:paraId="7B912343" w14:textId="77777777">
        <w:trPr>
          <w:jc w:val="center"/>
        </w:trPr>
        <w:tc>
          <w:tcPr>
            <w:tcW w:w="10166" w:type="dxa"/>
            <w:vAlign w:val="center"/>
          </w:tcPr>
          <w:p w14:paraId="733CB8F9" w14:textId="77777777" w:rsidR="00F3657A" w:rsidRDefault="00000000">
            <w:pPr>
              <w:spacing w:after="0"/>
              <w:jc w:val="center"/>
            </w:pPr>
            <w:r>
              <w:t>ETL LAYER</w:t>
            </w:r>
            <w:r>
              <w:br/>
              <w:t>Extract → Clean → Integrate → Transform → Reduce → Discretize</w:t>
            </w:r>
          </w:p>
        </w:tc>
      </w:tr>
      <w:tr w:rsidR="00F3657A" w14:paraId="251E5663" w14:textId="77777777">
        <w:trPr>
          <w:jc w:val="center"/>
        </w:trPr>
        <w:tc>
          <w:tcPr>
            <w:tcW w:w="10166" w:type="dxa"/>
            <w:vAlign w:val="center"/>
          </w:tcPr>
          <w:p w14:paraId="0A02B675" w14:textId="77777777" w:rsidR="00F3657A" w:rsidRDefault="00000000">
            <w:pPr>
              <w:spacing w:after="0"/>
              <w:jc w:val="center"/>
            </w:pPr>
            <w:r>
              <w:t>AGRICULTURAL DATA WAREHOUSE</w:t>
            </w:r>
            <w:r>
              <w:br/>
              <w:t>Dim Farm | Dim Geography | Dim Crop | Dim Date | Fact Farm Risk</w:t>
            </w:r>
          </w:p>
        </w:tc>
      </w:tr>
      <w:tr w:rsidR="00F3657A" w14:paraId="3F28A732" w14:textId="77777777">
        <w:trPr>
          <w:jc w:val="center"/>
        </w:trPr>
        <w:tc>
          <w:tcPr>
            <w:tcW w:w="10166" w:type="dxa"/>
            <w:vAlign w:val="center"/>
          </w:tcPr>
          <w:p w14:paraId="17E4CA11" w14:textId="77777777" w:rsidR="00F3657A" w:rsidRDefault="00000000">
            <w:pPr>
              <w:spacing w:after="0"/>
              <w:jc w:val="center"/>
            </w:pPr>
            <w:r>
              <w:t>OLAP ANALYSIS</w:t>
            </w:r>
            <w:r>
              <w:br/>
              <w:t>Roll-up | Drill-down | Slice | Dice | Pivot</w:t>
            </w:r>
          </w:p>
        </w:tc>
      </w:tr>
      <w:tr w:rsidR="00F3657A" w14:paraId="2B075FE8" w14:textId="77777777">
        <w:trPr>
          <w:jc w:val="center"/>
        </w:trPr>
        <w:tc>
          <w:tcPr>
            <w:tcW w:w="10166" w:type="dxa"/>
            <w:vAlign w:val="center"/>
          </w:tcPr>
          <w:p w14:paraId="15A30BC6" w14:textId="77777777" w:rsidR="00F3657A" w:rsidRDefault="00000000">
            <w:pPr>
              <w:spacing w:after="0"/>
              <w:jc w:val="center"/>
            </w:pPr>
            <w:r>
              <w:t>FEATURE ENGINEERING</w:t>
            </w:r>
            <w:r>
              <w:br/>
              <w:t>Rainfall Deviation | Moisture Deficit | Temperature Anomaly | Irrigation Gap | Pest</w:t>
            </w:r>
          </w:p>
        </w:tc>
      </w:tr>
      <w:tr w:rsidR="00F3657A" w14:paraId="2468BA58" w14:textId="77777777">
        <w:trPr>
          <w:jc w:val="center"/>
        </w:trPr>
        <w:tc>
          <w:tcPr>
            <w:tcW w:w="10166" w:type="dxa"/>
            <w:vAlign w:val="center"/>
          </w:tcPr>
          <w:p w14:paraId="54F70ADE" w14:textId="77777777" w:rsidR="00F3657A" w:rsidRDefault="00000000">
            <w:pPr>
              <w:spacing w:after="0"/>
              <w:jc w:val="center"/>
            </w:pPr>
            <w:r>
              <w:t>FARM/CROP RISK INDEX</w:t>
            </w:r>
            <w:r>
              <w:br/>
              <w:t>0–100 score → Low / Moderate / High / Critical</w:t>
            </w:r>
          </w:p>
        </w:tc>
      </w:tr>
      <w:tr w:rsidR="00F3657A" w14:paraId="7DE50CFB" w14:textId="77777777">
        <w:trPr>
          <w:jc w:val="center"/>
        </w:trPr>
        <w:tc>
          <w:tcPr>
            <w:tcW w:w="10166" w:type="dxa"/>
            <w:vAlign w:val="center"/>
          </w:tcPr>
          <w:p w14:paraId="60C197AF" w14:textId="77777777" w:rsidR="00F3657A" w:rsidRDefault="00000000">
            <w:pPr>
              <w:spacing w:after="0"/>
              <w:jc w:val="center"/>
            </w:pPr>
            <w:r>
              <w:t>MACHINE LEARNING</w:t>
            </w:r>
            <w:r>
              <w:br/>
              <w:t>Decision Tree | Naïve Bayes | SVM</w:t>
            </w:r>
          </w:p>
        </w:tc>
      </w:tr>
      <w:tr w:rsidR="00F3657A" w14:paraId="65E6C3A4" w14:textId="77777777">
        <w:trPr>
          <w:jc w:val="center"/>
        </w:trPr>
        <w:tc>
          <w:tcPr>
            <w:tcW w:w="10166" w:type="dxa"/>
            <w:vAlign w:val="center"/>
          </w:tcPr>
          <w:p w14:paraId="572FF56A" w14:textId="77777777" w:rsidR="00F3657A" w:rsidRDefault="00000000">
            <w:pPr>
              <w:spacing w:after="0"/>
              <w:jc w:val="center"/>
            </w:pPr>
            <w:r>
              <w:t>EXPLAINABLE DECISION SUPPORT</w:t>
            </w:r>
            <w:r>
              <w:br/>
              <w:t>Risk drivers + intervention priority</w:t>
            </w:r>
          </w:p>
        </w:tc>
      </w:tr>
      <w:tr w:rsidR="00F3657A" w14:paraId="634BAB91" w14:textId="77777777">
        <w:trPr>
          <w:jc w:val="center"/>
        </w:trPr>
        <w:tc>
          <w:tcPr>
            <w:tcW w:w="10166" w:type="dxa"/>
            <w:vAlign w:val="center"/>
          </w:tcPr>
          <w:p w14:paraId="60EC4624" w14:textId="77777777" w:rsidR="00F3657A" w:rsidRDefault="00000000">
            <w:pPr>
              <w:spacing w:after="0"/>
              <w:jc w:val="center"/>
            </w:pPr>
            <w:r>
              <w:rPr>
                <w:b/>
              </w:rPr>
              <w:t>STREAMLIT EARLY WARNING DASHBOARD</w:t>
            </w:r>
            <w:r>
              <w:rPr>
                <w:b/>
              </w:rPr>
              <w:br/>
              <w:t>WHERE | WHICH | WHY | HOW SEVERE | WHAT ACTION</w:t>
            </w:r>
          </w:p>
        </w:tc>
      </w:tr>
    </w:tbl>
    <w:p w14:paraId="6901C75E" w14:textId="77777777" w:rsidR="00F3657A" w:rsidRDefault="00000000">
      <w:pPr>
        <w:pStyle w:val="Heading3"/>
        <w:spacing w:after="60"/>
      </w:pPr>
      <w:r>
        <w:rPr>
          <w:rFonts w:ascii="Times New Roman" w:eastAsia="Times New Roman" w:hAnsi="Times New Roman"/>
          <w:color w:val="000000"/>
        </w:rPr>
        <w:t>Star Schema</w:t>
      </w:r>
    </w:p>
    <w:tbl>
      <w:tblPr>
        <w:tblStyle w:val="TableGrid"/>
        <w:tblW w:w="0" w:type="auto"/>
        <w:jc w:val="center"/>
        <w:tblLook w:val="04A0" w:firstRow="1" w:lastRow="0" w:firstColumn="1" w:lastColumn="0" w:noHBand="0" w:noVBand="1"/>
      </w:tblPr>
      <w:tblGrid>
        <w:gridCol w:w="3384"/>
        <w:gridCol w:w="3386"/>
        <w:gridCol w:w="3386"/>
      </w:tblGrid>
      <w:tr w:rsidR="00F3657A" w14:paraId="78F0EA3F" w14:textId="77777777">
        <w:trPr>
          <w:jc w:val="center"/>
        </w:trPr>
        <w:tc>
          <w:tcPr>
            <w:tcW w:w="3389" w:type="dxa"/>
            <w:vAlign w:val="center"/>
          </w:tcPr>
          <w:p w14:paraId="044A5E5C" w14:textId="77777777" w:rsidR="00F3657A" w:rsidRDefault="00000000">
            <w:pPr>
              <w:spacing w:after="0"/>
              <w:jc w:val="center"/>
            </w:pPr>
            <w:r>
              <w:rPr>
                <w:b/>
              </w:rPr>
              <w:t>DIM_FARM</w:t>
            </w:r>
          </w:p>
        </w:tc>
        <w:tc>
          <w:tcPr>
            <w:tcW w:w="3389" w:type="dxa"/>
            <w:vAlign w:val="center"/>
          </w:tcPr>
          <w:p w14:paraId="3412908B" w14:textId="77777777" w:rsidR="00F3657A" w:rsidRDefault="00000000">
            <w:pPr>
              <w:spacing w:after="0"/>
              <w:jc w:val="center"/>
            </w:pPr>
            <w:r>
              <w:rPr>
                <w:b/>
              </w:rPr>
              <w:t>FACT_FARM_RISK</w:t>
            </w:r>
          </w:p>
        </w:tc>
        <w:tc>
          <w:tcPr>
            <w:tcW w:w="3389" w:type="dxa"/>
            <w:vAlign w:val="center"/>
          </w:tcPr>
          <w:p w14:paraId="473FE2E9" w14:textId="77777777" w:rsidR="00F3657A" w:rsidRDefault="00000000">
            <w:pPr>
              <w:spacing w:after="0"/>
              <w:jc w:val="center"/>
            </w:pPr>
            <w:r>
              <w:rPr>
                <w:b/>
              </w:rPr>
              <w:t>DIM_GEOGRAPHY</w:t>
            </w:r>
          </w:p>
        </w:tc>
      </w:tr>
      <w:tr w:rsidR="00F3657A" w14:paraId="72E854C1" w14:textId="77777777">
        <w:trPr>
          <w:jc w:val="center"/>
        </w:trPr>
        <w:tc>
          <w:tcPr>
            <w:tcW w:w="3389" w:type="dxa"/>
            <w:vAlign w:val="center"/>
          </w:tcPr>
          <w:p w14:paraId="4D57586A" w14:textId="77777777" w:rsidR="00F3657A" w:rsidRDefault="00000000">
            <w:pPr>
              <w:spacing w:after="0"/>
              <w:jc w:val="center"/>
            </w:pPr>
            <w:proofErr w:type="spellStart"/>
            <w:r>
              <w:t>farm_id</w:t>
            </w:r>
            <w:proofErr w:type="spellEnd"/>
            <w:r>
              <w:br/>
              <w:t>latitude</w:t>
            </w:r>
            <w:r>
              <w:br/>
              <w:t>longitude</w:t>
            </w:r>
          </w:p>
        </w:tc>
        <w:tc>
          <w:tcPr>
            <w:tcW w:w="3389" w:type="dxa"/>
            <w:vAlign w:val="center"/>
          </w:tcPr>
          <w:p w14:paraId="2AE7B925" w14:textId="77777777" w:rsidR="00F3657A" w:rsidRDefault="00000000">
            <w:pPr>
              <w:spacing w:after="0"/>
              <w:jc w:val="center"/>
            </w:pPr>
            <w:proofErr w:type="spellStart"/>
            <w:r>
              <w:t>farm_id</w:t>
            </w:r>
            <w:proofErr w:type="spellEnd"/>
            <w:r>
              <w:br/>
            </w:r>
            <w:proofErr w:type="spellStart"/>
            <w:r>
              <w:t>geography_id</w:t>
            </w:r>
            <w:proofErr w:type="spellEnd"/>
            <w:r>
              <w:br/>
            </w:r>
            <w:proofErr w:type="spellStart"/>
            <w:r>
              <w:t>crop_id</w:t>
            </w:r>
            <w:proofErr w:type="spellEnd"/>
            <w:r>
              <w:br/>
            </w:r>
            <w:proofErr w:type="spellStart"/>
            <w:r>
              <w:t>risk_label</w:t>
            </w:r>
            <w:proofErr w:type="spellEnd"/>
            <w:r>
              <w:br/>
              <w:t>weather / soil / irrigation / pest measures</w:t>
            </w:r>
          </w:p>
        </w:tc>
        <w:tc>
          <w:tcPr>
            <w:tcW w:w="3389" w:type="dxa"/>
            <w:vAlign w:val="center"/>
          </w:tcPr>
          <w:p w14:paraId="16B683BB" w14:textId="77777777" w:rsidR="00F3657A" w:rsidRDefault="00000000">
            <w:pPr>
              <w:spacing w:after="0"/>
              <w:jc w:val="center"/>
            </w:pPr>
            <w:proofErr w:type="spellStart"/>
            <w:r>
              <w:t>geography_id</w:t>
            </w:r>
            <w:proofErr w:type="spellEnd"/>
            <w:r>
              <w:br/>
              <w:t>state</w:t>
            </w:r>
            <w:r>
              <w:br/>
              <w:t>district</w:t>
            </w:r>
          </w:p>
        </w:tc>
      </w:tr>
      <w:tr w:rsidR="00F3657A" w14:paraId="0268FED4" w14:textId="77777777">
        <w:trPr>
          <w:jc w:val="center"/>
        </w:trPr>
        <w:tc>
          <w:tcPr>
            <w:tcW w:w="3389" w:type="dxa"/>
            <w:vAlign w:val="center"/>
          </w:tcPr>
          <w:p w14:paraId="56085650" w14:textId="77777777" w:rsidR="00F3657A" w:rsidRDefault="00F3657A">
            <w:pPr>
              <w:spacing w:after="0"/>
              <w:jc w:val="center"/>
            </w:pPr>
          </w:p>
        </w:tc>
        <w:tc>
          <w:tcPr>
            <w:tcW w:w="3389" w:type="dxa"/>
            <w:vAlign w:val="center"/>
          </w:tcPr>
          <w:p w14:paraId="18E431FA" w14:textId="77777777" w:rsidR="00F3657A" w:rsidRDefault="00F3657A">
            <w:pPr>
              <w:spacing w:after="0"/>
              <w:jc w:val="center"/>
            </w:pPr>
          </w:p>
        </w:tc>
        <w:tc>
          <w:tcPr>
            <w:tcW w:w="3389" w:type="dxa"/>
            <w:vAlign w:val="center"/>
          </w:tcPr>
          <w:p w14:paraId="055E016A" w14:textId="77777777" w:rsidR="00F3657A" w:rsidRDefault="00F3657A">
            <w:pPr>
              <w:spacing w:after="0"/>
              <w:jc w:val="center"/>
            </w:pPr>
          </w:p>
        </w:tc>
      </w:tr>
      <w:tr w:rsidR="00F3657A" w14:paraId="69FD771A" w14:textId="77777777">
        <w:trPr>
          <w:jc w:val="center"/>
        </w:trPr>
        <w:tc>
          <w:tcPr>
            <w:tcW w:w="3389" w:type="dxa"/>
            <w:vAlign w:val="center"/>
          </w:tcPr>
          <w:p w14:paraId="1104AACA" w14:textId="77777777" w:rsidR="00F3657A" w:rsidRDefault="00000000">
            <w:pPr>
              <w:spacing w:after="0"/>
              <w:jc w:val="center"/>
            </w:pPr>
            <w:r>
              <w:rPr>
                <w:b/>
              </w:rPr>
              <w:t>DIM_CROP</w:t>
            </w:r>
          </w:p>
        </w:tc>
        <w:tc>
          <w:tcPr>
            <w:tcW w:w="3389" w:type="dxa"/>
            <w:vAlign w:val="center"/>
          </w:tcPr>
          <w:p w14:paraId="7B18BB75" w14:textId="77777777" w:rsidR="00F3657A" w:rsidRDefault="00000000">
            <w:pPr>
              <w:spacing w:after="0"/>
              <w:jc w:val="center"/>
            </w:pPr>
            <w:r>
              <w:rPr>
                <w:b/>
              </w:rPr>
              <w:t>FACT_FARM_RISK</w:t>
            </w:r>
          </w:p>
        </w:tc>
        <w:tc>
          <w:tcPr>
            <w:tcW w:w="3389" w:type="dxa"/>
            <w:vAlign w:val="center"/>
          </w:tcPr>
          <w:p w14:paraId="7EDC718F" w14:textId="77777777" w:rsidR="00F3657A" w:rsidRDefault="00000000">
            <w:pPr>
              <w:spacing w:after="0"/>
              <w:jc w:val="center"/>
            </w:pPr>
            <w:r>
              <w:rPr>
                <w:b/>
              </w:rPr>
              <w:t>DIM_DATE</w:t>
            </w:r>
          </w:p>
        </w:tc>
      </w:tr>
      <w:tr w:rsidR="00F3657A" w14:paraId="62916CD0" w14:textId="77777777">
        <w:trPr>
          <w:jc w:val="center"/>
        </w:trPr>
        <w:tc>
          <w:tcPr>
            <w:tcW w:w="3389" w:type="dxa"/>
            <w:vAlign w:val="center"/>
          </w:tcPr>
          <w:p w14:paraId="3BCF1FE6" w14:textId="77777777" w:rsidR="00F3657A" w:rsidRDefault="00000000">
            <w:pPr>
              <w:spacing w:after="0"/>
              <w:jc w:val="center"/>
            </w:pPr>
            <w:proofErr w:type="spellStart"/>
            <w:r>
              <w:lastRenderedPageBreak/>
              <w:t>crop_id</w:t>
            </w:r>
            <w:proofErr w:type="spellEnd"/>
            <w:r>
              <w:br/>
              <w:t>crop</w:t>
            </w:r>
            <w:r>
              <w:br/>
              <w:t>season</w:t>
            </w:r>
          </w:p>
        </w:tc>
        <w:tc>
          <w:tcPr>
            <w:tcW w:w="3389" w:type="dxa"/>
            <w:vAlign w:val="center"/>
          </w:tcPr>
          <w:p w14:paraId="14079346" w14:textId="77777777" w:rsidR="00F3657A" w:rsidRDefault="00000000">
            <w:pPr>
              <w:spacing w:after="0"/>
              <w:jc w:val="center"/>
            </w:pPr>
            <w:r>
              <w:t>fact measures and target</w:t>
            </w:r>
          </w:p>
        </w:tc>
        <w:tc>
          <w:tcPr>
            <w:tcW w:w="3389" w:type="dxa"/>
            <w:vAlign w:val="center"/>
          </w:tcPr>
          <w:p w14:paraId="01A99A4F" w14:textId="77777777" w:rsidR="00F3657A" w:rsidRDefault="00000000">
            <w:pPr>
              <w:spacing w:after="0"/>
              <w:jc w:val="center"/>
            </w:pPr>
            <w:proofErr w:type="spellStart"/>
            <w:r>
              <w:t>date_id</w:t>
            </w:r>
            <w:proofErr w:type="spellEnd"/>
            <w:r>
              <w:br/>
              <w:t>calendar date</w:t>
            </w:r>
            <w:r>
              <w:br/>
              <w:t>year / month</w:t>
            </w:r>
          </w:p>
        </w:tc>
      </w:tr>
    </w:tbl>
    <w:p w14:paraId="00085689" w14:textId="77777777" w:rsidR="00F3657A" w:rsidRDefault="00000000">
      <w:pPr>
        <w:jc w:val="both"/>
      </w:pPr>
      <w:r>
        <w:t>The fact table stores the measurable risk-related values and target, while the dimension tables provide farm, geography, crop/season and date context. This supports multidimensional analysis without duplicating descriptive attributes in every fact row.</w:t>
      </w:r>
    </w:p>
    <w:p w14:paraId="5AEC8515" w14:textId="77777777" w:rsidR="00F3657A" w:rsidRDefault="00000000">
      <w:pPr>
        <w:pStyle w:val="Heading1"/>
      </w:pPr>
      <w:r>
        <w:rPr>
          <w:rFonts w:ascii="Times New Roman" w:eastAsia="Times New Roman" w:hAnsi="Times New Roman"/>
        </w:rPr>
        <w:t>5. Algorithm / Pseudocode / Flowchart</w:t>
      </w:r>
    </w:p>
    <w:p w14:paraId="3EBA6320" w14:textId="77777777" w:rsidR="00F3657A" w:rsidRDefault="00000000">
      <w:pPr>
        <w:pStyle w:val="Heading2"/>
      </w:pPr>
      <w:r>
        <w:rPr>
          <w:rFonts w:ascii="Times New Roman" w:eastAsia="Times New Roman" w:hAnsi="Times New Roman"/>
        </w:rPr>
        <w:t>Algorithm A – ETL and Warehouse Loading</w:t>
      </w:r>
    </w:p>
    <w:p w14:paraId="0F79AAB4" w14:textId="77777777" w:rsidR="00F3657A" w:rsidRDefault="00000000">
      <w:pPr>
        <w:pStyle w:val="ListNumber"/>
      </w:pPr>
      <w:r>
        <w:t>Load the seven source CSV datasets.</w:t>
      </w:r>
    </w:p>
    <w:p w14:paraId="49967A55" w14:textId="77777777" w:rsidR="00F3657A" w:rsidRDefault="00000000">
      <w:pPr>
        <w:pStyle w:val="ListNumber"/>
      </w:pPr>
      <w:r>
        <w:t>Normalize text fields and convert numeric columns to numeric types.</w:t>
      </w:r>
    </w:p>
    <w:p w14:paraId="2CDFD889" w14:textId="77777777" w:rsidR="00F3657A" w:rsidRDefault="00000000">
      <w:pPr>
        <w:pStyle w:val="ListNumber"/>
      </w:pPr>
      <w:r>
        <w:t>Fill missing numeric values using the column median.</w:t>
      </w:r>
    </w:p>
    <w:p w14:paraId="2282C874" w14:textId="77777777" w:rsidR="00F3657A" w:rsidRDefault="00000000">
      <w:pPr>
        <w:pStyle w:val="ListNumber"/>
      </w:pPr>
      <w:r>
        <w:t xml:space="preserve">Merge sources using </w:t>
      </w:r>
      <w:proofErr w:type="spellStart"/>
      <w:r>
        <w:t>farm_id</w:t>
      </w:r>
      <w:proofErr w:type="spellEnd"/>
      <w:r>
        <w:t xml:space="preserve"> and season.</w:t>
      </w:r>
    </w:p>
    <w:p w14:paraId="0E50C4F6" w14:textId="77777777" w:rsidR="00F3657A" w:rsidRDefault="00000000">
      <w:pPr>
        <w:pStyle w:val="ListNumber"/>
      </w:pPr>
      <w:r>
        <w:t>Compute rainfall deviation, soil-moisture deficit, temperature anomaly and yield-loss percentage.</w:t>
      </w:r>
    </w:p>
    <w:p w14:paraId="4BA0DB65" w14:textId="77777777" w:rsidR="00F3657A" w:rsidRDefault="00000000">
      <w:pPr>
        <w:pStyle w:val="ListNumber"/>
      </w:pPr>
      <w:r>
        <w:t>Discretize selected variables into interpretable bands.</w:t>
      </w:r>
    </w:p>
    <w:p w14:paraId="750D9D36" w14:textId="77777777" w:rsidR="00F3657A" w:rsidRDefault="00000000">
      <w:pPr>
        <w:pStyle w:val="ListNumber"/>
      </w:pPr>
      <w:r>
        <w:t>Reduce the dataset to analytical columns and save integrated_features.csv.</w:t>
      </w:r>
    </w:p>
    <w:p w14:paraId="2655138F" w14:textId="77777777" w:rsidR="00F3657A" w:rsidRDefault="00000000">
      <w:pPr>
        <w:pStyle w:val="ListNumber"/>
      </w:pPr>
      <w:r>
        <w:t xml:space="preserve">Populate the dimension tables and </w:t>
      </w:r>
      <w:proofErr w:type="spellStart"/>
      <w:r>
        <w:t>fact_farm_risk</w:t>
      </w:r>
      <w:proofErr w:type="spellEnd"/>
      <w:r>
        <w:t xml:space="preserve"> table in SQLite.</w:t>
      </w:r>
    </w:p>
    <w:p w14:paraId="28DC2101" w14:textId="77777777" w:rsidR="00F3657A" w:rsidRDefault="00000000">
      <w:pPr>
        <w:pStyle w:val="Heading2"/>
      </w:pPr>
      <w:r>
        <w:rPr>
          <w:rFonts w:ascii="Times New Roman" w:eastAsia="Times New Roman" w:hAnsi="Times New Roman"/>
        </w:rPr>
        <w:t>Algorithm B – Farm/Crop Risk Index</w:t>
      </w:r>
    </w:p>
    <w:p w14:paraId="1FEAE4DA" w14:textId="77777777" w:rsidR="00F3657A" w:rsidRDefault="00000000">
      <w:pPr>
        <w:spacing w:before="60"/>
        <w:ind w:left="360" w:right="360"/>
      </w:pPr>
      <w:r>
        <w:t>For each farm:</w:t>
      </w:r>
      <w:r>
        <w:br/>
        <w:t xml:space="preserve">    </w:t>
      </w:r>
      <w:proofErr w:type="spellStart"/>
      <w:r>
        <w:t>rainfall_risk</w:t>
      </w:r>
      <w:proofErr w:type="spellEnd"/>
      <w:r>
        <w:t xml:space="preserve"> = normalized(max(-</w:t>
      </w:r>
      <w:proofErr w:type="spellStart"/>
      <w:r>
        <w:t>rainfall_deviation</w:t>
      </w:r>
      <w:proofErr w:type="spellEnd"/>
      <w:r>
        <w:t>, 0))</w:t>
      </w:r>
      <w:r>
        <w:br/>
        <w:t xml:space="preserve">    </w:t>
      </w:r>
      <w:proofErr w:type="spellStart"/>
      <w:r>
        <w:t>moisture_risk</w:t>
      </w:r>
      <w:proofErr w:type="spellEnd"/>
      <w:r>
        <w:t xml:space="preserve"> = clip(</w:t>
      </w:r>
      <w:proofErr w:type="spellStart"/>
      <w:r>
        <w:t>soil_moisture_deficit</w:t>
      </w:r>
      <w:proofErr w:type="spellEnd"/>
      <w:r>
        <w:t>, 0, 1)</w:t>
      </w:r>
      <w:r>
        <w:br/>
        <w:t xml:space="preserve">    </w:t>
      </w:r>
      <w:proofErr w:type="spellStart"/>
      <w:r>
        <w:t>temperature_risk</w:t>
      </w:r>
      <w:proofErr w:type="spellEnd"/>
      <w:r>
        <w:t xml:space="preserve"> = normalized(max(</w:t>
      </w:r>
      <w:proofErr w:type="spellStart"/>
      <w:r>
        <w:t>temperature_anomaly</w:t>
      </w:r>
      <w:proofErr w:type="spellEnd"/>
      <w:r>
        <w:t>, 0))</w:t>
      </w:r>
      <w:r>
        <w:br/>
        <w:t xml:space="preserve">    </w:t>
      </w:r>
      <w:proofErr w:type="spellStart"/>
      <w:r>
        <w:t>stage_risk</w:t>
      </w:r>
      <w:proofErr w:type="spellEnd"/>
      <w:r>
        <w:t xml:space="preserve"> = </w:t>
      </w:r>
      <w:proofErr w:type="spellStart"/>
      <w:r>
        <w:t>growth_stage</w:t>
      </w:r>
      <w:proofErr w:type="spellEnd"/>
      <w:r>
        <w:t xml:space="preserve"> / 4</w:t>
      </w:r>
      <w:r>
        <w:br/>
        <w:t xml:space="preserve">    </w:t>
      </w:r>
      <w:proofErr w:type="spellStart"/>
      <w:r>
        <w:t>irrigation_risk</w:t>
      </w:r>
      <w:proofErr w:type="spellEnd"/>
      <w:r>
        <w:t xml:space="preserve"> = clip(</w:t>
      </w:r>
      <w:proofErr w:type="spellStart"/>
      <w:r>
        <w:t>irrigation_gap_days</w:t>
      </w:r>
      <w:proofErr w:type="spellEnd"/>
      <w:r>
        <w:t xml:space="preserve"> / 14, 0, 1)</w:t>
      </w:r>
      <w:r>
        <w:br/>
        <w:t xml:space="preserve">    </w:t>
      </w:r>
      <w:proofErr w:type="spellStart"/>
      <w:r>
        <w:t>pest_risk</w:t>
      </w:r>
      <w:proofErr w:type="spellEnd"/>
      <w:r>
        <w:t xml:space="preserve"> = clip(</w:t>
      </w:r>
      <w:proofErr w:type="spellStart"/>
      <w:r>
        <w:t>pest_incidence</w:t>
      </w:r>
      <w:proofErr w:type="spellEnd"/>
      <w:r>
        <w:t xml:space="preserve"> / 10, 0, 1)</w:t>
      </w:r>
      <w:r>
        <w:br/>
      </w:r>
      <w:r>
        <w:br/>
        <w:t xml:space="preserve">    </w:t>
      </w:r>
      <w:proofErr w:type="spellStart"/>
      <w:r>
        <w:t>RiskIndex</w:t>
      </w:r>
      <w:proofErr w:type="spellEnd"/>
      <w:r>
        <w:t xml:space="preserve"> = 100*(0.20*</w:t>
      </w:r>
      <w:proofErr w:type="spellStart"/>
      <w:r>
        <w:t>rainfall_risk</w:t>
      </w:r>
      <w:proofErr w:type="spellEnd"/>
      <w:r>
        <w:t xml:space="preserve"> +</w:t>
      </w:r>
      <w:r>
        <w:br/>
        <w:t xml:space="preserve">                     0.25*</w:t>
      </w:r>
      <w:proofErr w:type="spellStart"/>
      <w:r>
        <w:t>moisture_risk</w:t>
      </w:r>
      <w:proofErr w:type="spellEnd"/>
      <w:r>
        <w:t xml:space="preserve"> +</w:t>
      </w:r>
      <w:r>
        <w:br/>
        <w:t xml:space="preserve">                     0.15*</w:t>
      </w:r>
      <w:proofErr w:type="spellStart"/>
      <w:r>
        <w:t>temperature_risk</w:t>
      </w:r>
      <w:proofErr w:type="spellEnd"/>
      <w:r>
        <w:t xml:space="preserve"> +</w:t>
      </w:r>
      <w:r>
        <w:br/>
        <w:t xml:space="preserve">                     0.10*</w:t>
      </w:r>
      <w:proofErr w:type="spellStart"/>
      <w:r>
        <w:t>stage_risk</w:t>
      </w:r>
      <w:proofErr w:type="spellEnd"/>
      <w:r>
        <w:t xml:space="preserve"> +</w:t>
      </w:r>
      <w:r>
        <w:br/>
        <w:t xml:space="preserve">                     0.20*</w:t>
      </w:r>
      <w:proofErr w:type="spellStart"/>
      <w:r>
        <w:t>irrigation_risk</w:t>
      </w:r>
      <w:proofErr w:type="spellEnd"/>
      <w:r>
        <w:t xml:space="preserve"> +</w:t>
      </w:r>
      <w:r>
        <w:br/>
        <w:t xml:space="preserve">                     0.10*</w:t>
      </w:r>
      <w:proofErr w:type="spellStart"/>
      <w:r>
        <w:t>pest_risk</w:t>
      </w:r>
      <w:proofErr w:type="spellEnd"/>
      <w:r>
        <w:t>)</w:t>
      </w:r>
      <w:r>
        <w:br/>
      </w:r>
      <w:r>
        <w:br/>
        <w:t xml:space="preserve">    0–25  -&gt; Low</w:t>
      </w:r>
      <w:r>
        <w:br/>
        <w:t xml:space="preserve">    25–50 -&gt; Moderate</w:t>
      </w:r>
      <w:r>
        <w:br/>
        <w:t xml:space="preserve">    50–75 -&gt; High</w:t>
      </w:r>
      <w:r>
        <w:br/>
        <w:t xml:space="preserve">    75–100 -&gt; Critical</w:t>
      </w:r>
    </w:p>
    <w:p w14:paraId="115A4F99" w14:textId="77777777" w:rsidR="00F3657A" w:rsidRDefault="00000000">
      <w:pPr>
        <w:pStyle w:val="Heading2"/>
      </w:pPr>
      <w:r>
        <w:rPr>
          <w:rFonts w:ascii="Times New Roman" w:eastAsia="Times New Roman" w:hAnsi="Times New Roman"/>
        </w:rPr>
        <w:t>Algorithm C – Classification and Evaluation</w:t>
      </w:r>
    </w:p>
    <w:p w14:paraId="50AC503C" w14:textId="77777777" w:rsidR="00F3657A" w:rsidRDefault="00000000">
      <w:pPr>
        <w:pStyle w:val="ListNumber"/>
      </w:pPr>
      <w:r>
        <w:t>Select non-leaking predictors: state, district, crop, season, growth stage, rainfall deviation, soil-moisture deficit, temperature anomaly, irrigation gap, irrigation availability, pest incidence and historical yield.</w:t>
      </w:r>
    </w:p>
    <w:p w14:paraId="7D8EFBB7" w14:textId="77777777" w:rsidR="00F3657A" w:rsidRDefault="00000000">
      <w:pPr>
        <w:pStyle w:val="ListNumber"/>
      </w:pPr>
      <w:r>
        <w:t>Split the data into 80% training and 20% testing using stratification.</w:t>
      </w:r>
    </w:p>
    <w:p w14:paraId="715B873A" w14:textId="77777777" w:rsidR="00F3657A" w:rsidRDefault="00000000">
      <w:pPr>
        <w:pStyle w:val="ListNumber"/>
      </w:pPr>
      <w:r>
        <w:t>Preprocess categorical variables using one-hot encoding and numeric variables using median imputation and standardization.</w:t>
      </w:r>
    </w:p>
    <w:p w14:paraId="5F5F9DB3" w14:textId="77777777" w:rsidR="00F3657A" w:rsidRDefault="00000000">
      <w:pPr>
        <w:pStyle w:val="ListNumber"/>
      </w:pPr>
      <w:r>
        <w:t>Train Decision Tree, Naïve Bayes and SVM models.</w:t>
      </w:r>
    </w:p>
    <w:p w14:paraId="7231CFF0" w14:textId="77777777" w:rsidR="00F3657A" w:rsidRDefault="00000000">
      <w:pPr>
        <w:pStyle w:val="ListNumber"/>
      </w:pPr>
      <w:r>
        <w:t>Compute Accuracy, Precision, Recall and F1 on the hold-out test set.</w:t>
      </w:r>
    </w:p>
    <w:p w14:paraId="7C032A50" w14:textId="77777777" w:rsidR="00F3657A" w:rsidRDefault="00000000">
      <w:pPr>
        <w:pStyle w:val="ListNumber"/>
      </w:pPr>
      <w:r>
        <w:t>Run 5-fold Stratified Cross-validation to estimate stability.</w:t>
      </w:r>
    </w:p>
    <w:p w14:paraId="207B3048" w14:textId="77777777" w:rsidR="00F3657A" w:rsidRDefault="00000000">
      <w:pPr>
        <w:pStyle w:val="ListNumber"/>
      </w:pPr>
      <w:r>
        <w:lastRenderedPageBreak/>
        <w:t>Select the model with the strongest test-set F1 for the prototype and examine false negatives using the confusion matrix.</w:t>
      </w:r>
    </w:p>
    <w:p w14:paraId="30F7FF51" w14:textId="77777777" w:rsidR="00F3657A" w:rsidRDefault="00000000">
      <w:pPr>
        <w:pStyle w:val="Heading2"/>
      </w:pPr>
      <w:r>
        <w:rPr>
          <w:rFonts w:ascii="Times New Roman" w:eastAsia="Times New Roman" w:hAnsi="Times New Roman"/>
        </w:rPr>
        <w:t>Key Implementation Snippets</w:t>
      </w:r>
    </w:p>
    <w:p w14:paraId="350A9301" w14:textId="77777777" w:rsidR="00F3657A" w:rsidRDefault="00000000">
      <w:pPr>
        <w:spacing w:before="60"/>
        <w:ind w:left="360" w:right="360"/>
      </w:pPr>
      <w:r>
        <w:t># Risk index</w:t>
      </w:r>
      <w:r>
        <w:br/>
      </w:r>
      <w:proofErr w:type="spellStart"/>
      <w:r>
        <w:t>df</w:t>
      </w:r>
      <w:proofErr w:type="spellEnd"/>
      <w:r>
        <w:t>["</w:t>
      </w:r>
      <w:proofErr w:type="spellStart"/>
      <w:r>
        <w:t>risk_index</w:t>
      </w:r>
      <w:proofErr w:type="spellEnd"/>
      <w:r>
        <w:t>"] = 100*(</w:t>
      </w:r>
      <w:r>
        <w:br/>
        <w:t xml:space="preserve">    .20*</w:t>
      </w:r>
      <w:proofErr w:type="spellStart"/>
      <w:r>
        <w:t>df</w:t>
      </w:r>
      <w:proofErr w:type="spellEnd"/>
      <w:r>
        <w:t>["</w:t>
      </w:r>
      <w:proofErr w:type="spellStart"/>
      <w:r>
        <w:t>rainfall_risk</w:t>
      </w:r>
      <w:proofErr w:type="spellEnd"/>
      <w:r>
        <w:t>"] + .25*</w:t>
      </w:r>
      <w:proofErr w:type="spellStart"/>
      <w:r>
        <w:t>df</w:t>
      </w:r>
      <w:proofErr w:type="spellEnd"/>
      <w:r>
        <w:t>["</w:t>
      </w:r>
      <w:proofErr w:type="spellStart"/>
      <w:r>
        <w:t>moisture_risk</w:t>
      </w:r>
      <w:proofErr w:type="spellEnd"/>
      <w:r>
        <w:t>"] +</w:t>
      </w:r>
      <w:r>
        <w:br/>
        <w:t xml:space="preserve">    .15*</w:t>
      </w:r>
      <w:proofErr w:type="spellStart"/>
      <w:r>
        <w:t>df</w:t>
      </w:r>
      <w:proofErr w:type="spellEnd"/>
      <w:r>
        <w:t>["</w:t>
      </w:r>
      <w:proofErr w:type="spellStart"/>
      <w:r>
        <w:t>temperature_risk</w:t>
      </w:r>
      <w:proofErr w:type="spellEnd"/>
      <w:r>
        <w:t>"] + .10*</w:t>
      </w:r>
      <w:proofErr w:type="spellStart"/>
      <w:r>
        <w:t>df</w:t>
      </w:r>
      <w:proofErr w:type="spellEnd"/>
      <w:r>
        <w:t>["</w:t>
      </w:r>
      <w:proofErr w:type="spellStart"/>
      <w:r>
        <w:t>stage_risk</w:t>
      </w:r>
      <w:proofErr w:type="spellEnd"/>
      <w:r>
        <w:t>"] +</w:t>
      </w:r>
      <w:r>
        <w:br/>
        <w:t xml:space="preserve">    .20*</w:t>
      </w:r>
      <w:proofErr w:type="spellStart"/>
      <w:r>
        <w:t>df</w:t>
      </w:r>
      <w:proofErr w:type="spellEnd"/>
      <w:r>
        <w:t>["</w:t>
      </w:r>
      <w:proofErr w:type="spellStart"/>
      <w:r>
        <w:t>irrigation_risk</w:t>
      </w:r>
      <w:proofErr w:type="spellEnd"/>
      <w:r>
        <w:t>"] + .10*</w:t>
      </w:r>
      <w:proofErr w:type="spellStart"/>
      <w:r>
        <w:t>df</w:t>
      </w:r>
      <w:proofErr w:type="spellEnd"/>
      <w:r>
        <w:t>["</w:t>
      </w:r>
      <w:proofErr w:type="spellStart"/>
      <w:r>
        <w:t>pest_risk</w:t>
      </w:r>
      <w:proofErr w:type="spellEnd"/>
      <w:r>
        <w:t>"]</w:t>
      </w:r>
      <w:r>
        <w:br/>
        <w:t>)</w:t>
      </w:r>
    </w:p>
    <w:p w14:paraId="71B65943" w14:textId="77777777" w:rsidR="00F3657A" w:rsidRDefault="00000000">
      <w:pPr>
        <w:spacing w:before="60"/>
        <w:ind w:left="360" w:right="360"/>
      </w:pPr>
      <w:r>
        <w:t># Model set</w:t>
      </w:r>
      <w:r>
        <w:br/>
        <w:t>models = {</w:t>
      </w:r>
      <w:r>
        <w:br/>
        <w:t xml:space="preserve">    "Decision Tree": </w:t>
      </w:r>
      <w:proofErr w:type="spellStart"/>
      <w:r>
        <w:t>DecisionTreeClassifier</w:t>
      </w:r>
      <w:proofErr w:type="spellEnd"/>
      <w:r>
        <w:t>(</w:t>
      </w:r>
      <w:proofErr w:type="spellStart"/>
      <w:r>
        <w:t>class_weight</w:t>
      </w:r>
      <w:proofErr w:type="spellEnd"/>
      <w:r>
        <w:t>="balanced", ...),</w:t>
      </w:r>
      <w:r>
        <w:br/>
        <w:t xml:space="preserve">    "Naive Bayes": </w:t>
      </w:r>
      <w:proofErr w:type="spellStart"/>
      <w:r>
        <w:t>GaussianNB</w:t>
      </w:r>
      <w:proofErr w:type="spellEnd"/>
      <w:r>
        <w:t>(),</w:t>
      </w:r>
      <w:r>
        <w:br/>
        <w:t xml:space="preserve">    "SVM": SVC(kernel="</w:t>
      </w:r>
      <w:proofErr w:type="spellStart"/>
      <w:r>
        <w:t>rbf</w:t>
      </w:r>
      <w:proofErr w:type="spellEnd"/>
      <w:r>
        <w:t xml:space="preserve">", </w:t>
      </w:r>
      <w:proofErr w:type="spellStart"/>
      <w:r>
        <w:t>class_weight</w:t>
      </w:r>
      <w:proofErr w:type="spellEnd"/>
      <w:r>
        <w:t>="balanced", probability=True)</w:t>
      </w:r>
      <w:r>
        <w:br/>
        <w:t>}</w:t>
      </w:r>
    </w:p>
    <w:p w14:paraId="7B8B5F9D" w14:textId="77777777" w:rsidR="00F3657A" w:rsidRDefault="00000000">
      <w:pPr>
        <w:spacing w:before="60"/>
        <w:ind w:left="360" w:right="360"/>
      </w:pPr>
      <w:r>
        <w:t># OLAP operations</w:t>
      </w:r>
      <w:r>
        <w:br/>
      </w:r>
      <w:proofErr w:type="spellStart"/>
      <w:r>
        <w:t>roll_up_by_state</w:t>
      </w:r>
      <w:proofErr w:type="spellEnd"/>
      <w:r>
        <w:t>()</w:t>
      </w:r>
      <w:r>
        <w:br/>
      </w:r>
      <w:proofErr w:type="spellStart"/>
      <w:r>
        <w:t>drill_down_by_district</w:t>
      </w:r>
      <w:proofErr w:type="spellEnd"/>
      <w:r>
        <w:t>(state)</w:t>
      </w:r>
      <w:r>
        <w:br/>
      </w:r>
      <w:proofErr w:type="spellStart"/>
      <w:r>
        <w:t>slice_crop</w:t>
      </w:r>
      <w:proofErr w:type="spellEnd"/>
      <w:r>
        <w:t>(crop)</w:t>
      </w:r>
      <w:r>
        <w:br/>
        <w:t>dice(crops, seasons)</w:t>
      </w:r>
      <w:r>
        <w:br/>
      </w:r>
      <w:proofErr w:type="spellStart"/>
      <w:r>
        <w:t>pivot_crop_by_state</w:t>
      </w:r>
      <w:proofErr w:type="spellEnd"/>
      <w:r>
        <w:t>()</w:t>
      </w:r>
    </w:p>
    <w:p w14:paraId="2CE0090A" w14:textId="77777777" w:rsidR="00F3657A" w:rsidRDefault="00000000">
      <w:pPr>
        <w:pStyle w:val="Heading1"/>
      </w:pPr>
      <w:r>
        <w:rPr>
          <w:rFonts w:ascii="Times New Roman" w:eastAsia="Times New Roman" w:hAnsi="Times New Roman"/>
        </w:rPr>
        <w:t>6. Implementation / Source Code and Environment / Tools Used</w:t>
      </w:r>
    </w:p>
    <w:tbl>
      <w:tblPr>
        <w:tblStyle w:val="TableGrid"/>
        <w:tblW w:w="0" w:type="auto"/>
        <w:jc w:val="center"/>
        <w:tblLook w:val="04A0" w:firstRow="1" w:lastRow="0" w:firstColumn="1" w:lastColumn="0" w:noHBand="0" w:noVBand="1"/>
      </w:tblPr>
      <w:tblGrid>
        <w:gridCol w:w="3978"/>
        <w:gridCol w:w="6178"/>
      </w:tblGrid>
      <w:tr w:rsidR="00F3657A" w14:paraId="44557D70" w14:textId="77777777">
        <w:trPr>
          <w:jc w:val="center"/>
        </w:trPr>
        <w:tc>
          <w:tcPr>
            <w:tcW w:w="2880" w:type="dxa"/>
            <w:vAlign w:val="center"/>
          </w:tcPr>
          <w:p w14:paraId="29C799FA" w14:textId="77777777" w:rsidR="00F3657A" w:rsidRDefault="00000000">
            <w:pPr>
              <w:spacing w:after="0"/>
            </w:pPr>
            <w:r>
              <w:rPr>
                <w:b/>
              </w:rPr>
              <w:t>Tool / Technology</w:t>
            </w:r>
          </w:p>
        </w:tc>
        <w:tc>
          <w:tcPr>
            <w:tcW w:w="8064" w:type="dxa"/>
            <w:vAlign w:val="center"/>
          </w:tcPr>
          <w:p w14:paraId="696AE163" w14:textId="77777777" w:rsidR="00F3657A" w:rsidRDefault="00000000">
            <w:pPr>
              <w:spacing w:after="0"/>
            </w:pPr>
            <w:r>
              <w:rPr>
                <w:b/>
              </w:rPr>
              <w:t>Purpose in the Project</w:t>
            </w:r>
          </w:p>
        </w:tc>
      </w:tr>
      <w:tr w:rsidR="00F3657A" w14:paraId="1AD0D8A4" w14:textId="77777777">
        <w:trPr>
          <w:jc w:val="center"/>
        </w:trPr>
        <w:tc>
          <w:tcPr>
            <w:tcW w:w="5083" w:type="dxa"/>
            <w:vAlign w:val="center"/>
          </w:tcPr>
          <w:p w14:paraId="1EBA0FCD" w14:textId="77777777" w:rsidR="00F3657A" w:rsidRDefault="00000000">
            <w:pPr>
              <w:spacing w:after="0"/>
            </w:pPr>
            <w:r>
              <w:t>Python 3.10+</w:t>
            </w:r>
          </w:p>
        </w:tc>
        <w:tc>
          <w:tcPr>
            <w:tcW w:w="5083" w:type="dxa"/>
            <w:vAlign w:val="center"/>
          </w:tcPr>
          <w:p w14:paraId="62FCE457" w14:textId="77777777" w:rsidR="00F3657A" w:rsidRDefault="00000000">
            <w:pPr>
              <w:spacing w:after="0"/>
            </w:pPr>
            <w:r>
              <w:t>Core implementation, ETL, modelling, scoring and orchestration.</w:t>
            </w:r>
          </w:p>
        </w:tc>
      </w:tr>
      <w:tr w:rsidR="00F3657A" w14:paraId="2B96AAA7" w14:textId="77777777">
        <w:trPr>
          <w:jc w:val="center"/>
        </w:trPr>
        <w:tc>
          <w:tcPr>
            <w:tcW w:w="5083" w:type="dxa"/>
            <w:vAlign w:val="center"/>
          </w:tcPr>
          <w:p w14:paraId="5913C8CB" w14:textId="77777777" w:rsidR="00F3657A" w:rsidRDefault="00000000">
            <w:pPr>
              <w:spacing w:after="0"/>
            </w:pPr>
            <w:r>
              <w:t>pandas</w:t>
            </w:r>
          </w:p>
        </w:tc>
        <w:tc>
          <w:tcPr>
            <w:tcW w:w="5083" w:type="dxa"/>
            <w:vAlign w:val="center"/>
          </w:tcPr>
          <w:p w14:paraId="670AFCF1" w14:textId="77777777" w:rsidR="00F3657A" w:rsidRDefault="00000000">
            <w:pPr>
              <w:spacing w:after="0"/>
            </w:pPr>
            <w:r>
              <w:t>Data loading, cleaning, transformation, aggregation and table preparation.</w:t>
            </w:r>
          </w:p>
        </w:tc>
      </w:tr>
      <w:tr w:rsidR="00F3657A" w14:paraId="026416CF" w14:textId="77777777">
        <w:trPr>
          <w:jc w:val="center"/>
        </w:trPr>
        <w:tc>
          <w:tcPr>
            <w:tcW w:w="5083" w:type="dxa"/>
            <w:vAlign w:val="center"/>
          </w:tcPr>
          <w:p w14:paraId="4E1DA13C" w14:textId="77777777" w:rsidR="00F3657A" w:rsidRDefault="00000000">
            <w:pPr>
              <w:spacing w:after="0"/>
            </w:pPr>
            <w:r>
              <w:t>NumPy</w:t>
            </w:r>
          </w:p>
        </w:tc>
        <w:tc>
          <w:tcPr>
            <w:tcW w:w="5083" w:type="dxa"/>
            <w:vAlign w:val="center"/>
          </w:tcPr>
          <w:p w14:paraId="61BF4918" w14:textId="77777777" w:rsidR="00F3657A" w:rsidRDefault="00000000">
            <w:pPr>
              <w:spacing w:after="0"/>
            </w:pPr>
            <w:r>
              <w:t>Numerical operations and risk-score calculations.</w:t>
            </w:r>
          </w:p>
        </w:tc>
      </w:tr>
      <w:tr w:rsidR="00F3657A" w14:paraId="19B484F4" w14:textId="77777777">
        <w:trPr>
          <w:jc w:val="center"/>
        </w:trPr>
        <w:tc>
          <w:tcPr>
            <w:tcW w:w="5083" w:type="dxa"/>
            <w:vAlign w:val="center"/>
          </w:tcPr>
          <w:p w14:paraId="54CBA4B1" w14:textId="77777777" w:rsidR="00F3657A" w:rsidRDefault="00000000">
            <w:pPr>
              <w:spacing w:after="0"/>
            </w:pPr>
            <w:r>
              <w:t>scikit-learn</w:t>
            </w:r>
          </w:p>
        </w:tc>
        <w:tc>
          <w:tcPr>
            <w:tcW w:w="5083" w:type="dxa"/>
            <w:vAlign w:val="center"/>
          </w:tcPr>
          <w:p w14:paraId="2379FB90" w14:textId="77777777" w:rsidR="00F3657A" w:rsidRDefault="00000000">
            <w:pPr>
              <w:spacing w:after="0"/>
            </w:pPr>
            <w:r>
              <w:t>Preprocessing, Decision Tree, Naïve Bayes, SVM, cross-validation and metrics.</w:t>
            </w:r>
          </w:p>
        </w:tc>
      </w:tr>
      <w:tr w:rsidR="00F3657A" w14:paraId="235693DF" w14:textId="77777777">
        <w:trPr>
          <w:jc w:val="center"/>
        </w:trPr>
        <w:tc>
          <w:tcPr>
            <w:tcW w:w="5083" w:type="dxa"/>
            <w:vAlign w:val="center"/>
          </w:tcPr>
          <w:p w14:paraId="3D5D3C9D" w14:textId="77777777" w:rsidR="00F3657A" w:rsidRDefault="00000000">
            <w:pPr>
              <w:spacing w:after="0"/>
            </w:pPr>
            <w:r>
              <w:t>SQLite</w:t>
            </w:r>
          </w:p>
        </w:tc>
        <w:tc>
          <w:tcPr>
            <w:tcW w:w="5083" w:type="dxa"/>
            <w:vAlign w:val="center"/>
          </w:tcPr>
          <w:p w14:paraId="3CEB20D0" w14:textId="77777777" w:rsidR="00F3657A" w:rsidRDefault="00000000">
            <w:pPr>
              <w:spacing w:after="0"/>
            </w:pPr>
            <w:r>
              <w:t>Lightweight relational Data Warehouse implementation.</w:t>
            </w:r>
          </w:p>
        </w:tc>
      </w:tr>
      <w:tr w:rsidR="00F3657A" w14:paraId="5C3A9F2A" w14:textId="77777777">
        <w:trPr>
          <w:jc w:val="center"/>
        </w:trPr>
        <w:tc>
          <w:tcPr>
            <w:tcW w:w="5083" w:type="dxa"/>
            <w:vAlign w:val="center"/>
          </w:tcPr>
          <w:p w14:paraId="4B73905A" w14:textId="77777777" w:rsidR="00F3657A" w:rsidRDefault="00000000">
            <w:pPr>
              <w:spacing w:after="0"/>
            </w:pPr>
            <w:proofErr w:type="spellStart"/>
            <w:r>
              <w:t>Streamlit</w:t>
            </w:r>
            <w:proofErr w:type="spellEnd"/>
          </w:p>
        </w:tc>
        <w:tc>
          <w:tcPr>
            <w:tcW w:w="5083" w:type="dxa"/>
            <w:vAlign w:val="center"/>
          </w:tcPr>
          <w:p w14:paraId="2B75AB55" w14:textId="77777777" w:rsidR="00F3657A" w:rsidRDefault="00000000">
            <w:pPr>
              <w:spacing w:after="0"/>
            </w:pPr>
            <w:r>
              <w:t>Interactive early-warning dashboard.</w:t>
            </w:r>
          </w:p>
        </w:tc>
      </w:tr>
      <w:tr w:rsidR="00F3657A" w14:paraId="07383B2A" w14:textId="77777777">
        <w:trPr>
          <w:jc w:val="center"/>
        </w:trPr>
        <w:tc>
          <w:tcPr>
            <w:tcW w:w="5083" w:type="dxa"/>
            <w:vAlign w:val="center"/>
          </w:tcPr>
          <w:p w14:paraId="4FF8EC71" w14:textId="77777777" w:rsidR="00F3657A" w:rsidRDefault="00000000">
            <w:pPr>
              <w:spacing w:after="0"/>
            </w:pPr>
            <w:proofErr w:type="spellStart"/>
            <w:r>
              <w:t>Plotly</w:t>
            </w:r>
            <w:proofErr w:type="spellEnd"/>
          </w:p>
        </w:tc>
        <w:tc>
          <w:tcPr>
            <w:tcW w:w="5083" w:type="dxa"/>
            <w:vAlign w:val="center"/>
          </w:tcPr>
          <w:p w14:paraId="1B939141" w14:textId="77777777" w:rsidR="00F3657A" w:rsidRDefault="00000000">
            <w:pPr>
              <w:spacing w:after="0"/>
            </w:pPr>
            <w:r>
              <w:t>Interactive dashboard visualizations.</w:t>
            </w:r>
          </w:p>
        </w:tc>
      </w:tr>
      <w:tr w:rsidR="00F3657A" w14:paraId="326658B9" w14:textId="77777777">
        <w:trPr>
          <w:jc w:val="center"/>
        </w:trPr>
        <w:tc>
          <w:tcPr>
            <w:tcW w:w="5083" w:type="dxa"/>
            <w:vAlign w:val="center"/>
          </w:tcPr>
          <w:p w14:paraId="134277DA" w14:textId="77777777" w:rsidR="00F3657A" w:rsidRDefault="00000000">
            <w:pPr>
              <w:spacing w:after="0"/>
            </w:pPr>
            <w:r>
              <w:t>Matplotlib / Seaborn</w:t>
            </w:r>
          </w:p>
        </w:tc>
        <w:tc>
          <w:tcPr>
            <w:tcW w:w="5083" w:type="dxa"/>
            <w:vAlign w:val="center"/>
          </w:tcPr>
          <w:p w14:paraId="77FCA582" w14:textId="77777777" w:rsidR="00F3657A" w:rsidRDefault="00000000">
            <w:pPr>
              <w:spacing w:after="0"/>
            </w:pPr>
            <w:r>
              <w:t>Confusion matrix, risk distribution and feature-importance plots.</w:t>
            </w:r>
          </w:p>
        </w:tc>
      </w:tr>
      <w:tr w:rsidR="00F3657A" w14:paraId="7A26E46B" w14:textId="77777777">
        <w:trPr>
          <w:jc w:val="center"/>
        </w:trPr>
        <w:tc>
          <w:tcPr>
            <w:tcW w:w="5083" w:type="dxa"/>
            <w:vAlign w:val="center"/>
          </w:tcPr>
          <w:p w14:paraId="1B668BA6" w14:textId="77777777" w:rsidR="00F3657A" w:rsidRDefault="00000000">
            <w:pPr>
              <w:spacing w:after="0"/>
            </w:pPr>
            <w:r>
              <w:t>VS Code / Terminal</w:t>
            </w:r>
          </w:p>
        </w:tc>
        <w:tc>
          <w:tcPr>
            <w:tcW w:w="5083" w:type="dxa"/>
            <w:vAlign w:val="center"/>
          </w:tcPr>
          <w:p w14:paraId="48081BFF" w14:textId="77777777" w:rsidR="00F3657A" w:rsidRDefault="00000000">
            <w:pPr>
              <w:spacing w:after="0"/>
            </w:pPr>
            <w:r>
              <w:t>Development and execution environment.</w:t>
            </w:r>
          </w:p>
        </w:tc>
      </w:tr>
    </w:tbl>
    <w:p w14:paraId="4115D475" w14:textId="77777777" w:rsidR="00F3657A" w:rsidRDefault="00000000">
      <w:pPr>
        <w:jc w:val="both"/>
      </w:pPr>
      <w:r>
        <w:t>Source-code package: generate_data.py, etl.py, olap.py, mining.py, app.py, requirements.txt and supporting data/warehouse/output folders. The complete runnable package accompanies this report.</w:t>
      </w:r>
    </w:p>
    <w:p w14:paraId="7D846271" w14:textId="77777777" w:rsidR="00F3657A" w:rsidRDefault="00000000">
      <w:r>
        <w:br w:type="page"/>
      </w:r>
    </w:p>
    <w:p w14:paraId="5AC1965D" w14:textId="77777777" w:rsidR="00F3657A" w:rsidRDefault="00000000">
      <w:pPr>
        <w:pStyle w:val="Heading1"/>
      </w:pPr>
      <w:r>
        <w:rPr>
          <w:rFonts w:ascii="Times New Roman" w:eastAsia="Times New Roman" w:hAnsi="Times New Roman"/>
        </w:rPr>
        <w:lastRenderedPageBreak/>
        <w:t>7. Results and Validation</w:t>
      </w:r>
    </w:p>
    <w:p w14:paraId="4FB25DCD" w14:textId="77777777" w:rsidR="00F3657A" w:rsidRDefault="00000000">
      <w:pPr>
        <w:jc w:val="both"/>
      </w:pPr>
      <w:r>
        <w:t>The following outputs are taken from the completed project and the supplied dashboard screenshots. The screenshots are retained as execution evidence and are followed immediately by an observation, following the organization of the sample report.</w:t>
      </w:r>
    </w:p>
    <w:p w14:paraId="08C57085" w14:textId="77777777" w:rsidR="00F3657A" w:rsidRDefault="00000000">
      <w:pPr>
        <w:pStyle w:val="Heading2"/>
      </w:pPr>
      <w:r>
        <w:rPr>
          <w:rFonts w:ascii="Times New Roman" w:eastAsia="Times New Roman" w:hAnsi="Times New Roman"/>
        </w:rPr>
        <w:t>Output 1 – Early Warning Dashboard</w:t>
      </w:r>
    </w:p>
    <w:p w14:paraId="197A5923" w14:textId="77777777" w:rsidR="00F3657A" w:rsidRDefault="00000000">
      <w:pPr>
        <w:jc w:val="center"/>
      </w:pPr>
      <w:r>
        <w:rPr>
          <w:noProof/>
        </w:rPr>
        <w:drawing>
          <wp:inline distT="0" distB="0" distL="0" distR="0" wp14:anchorId="1F7D7B11" wp14:editId="2BE70176">
            <wp:extent cx="6263640" cy="2783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3 085853.png"/>
                    <pic:cNvPicPr/>
                  </pic:nvPicPr>
                  <pic:blipFill>
                    <a:blip r:embed="rId8"/>
                    <a:stretch>
                      <a:fillRect/>
                    </a:stretch>
                  </pic:blipFill>
                  <pic:spPr>
                    <a:xfrm>
                      <a:off x="0" y="0"/>
                      <a:ext cx="6263640" cy="2783160"/>
                    </a:xfrm>
                    <a:prstGeom prst="rect">
                      <a:avLst/>
                    </a:prstGeom>
                  </pic:spPr>
                </pic:pic>
              </a:graphicData>
            </a:graphic>
          </wp:inline>
        </w:drawing>
      </w:r>
    </w:p>
    <w:p w14:paraId="05BA5DBF" w14:textId="77777777" w:rsidR="00F3657A" w:rsidRDefault="00000000">
      <w:pPr>
        <w:spacing w:before="40"/>
      </w:pPr>
      <w:r>
        <w:rPr>
          <w:b/>
        </w:rPr>
        <w:t>Output 1 – Early Warning Dashboard</w:t>
      </w:r>
    </w:p>
    <w:p w14:paraId="59AB2D8B" w14:textId="77777777" w:rsidR="00F3657A" w:rsidRDefault="00000000">
      <w:r>
        <w:rPr>
          <w:b/>
        </w:rPr>
        <w:t xml:space="preserve">Observation: </w:t>
      </w:r>
      <w:r>
        <w:t>The dashboard shows the default filtered view with 804 farms in view, 5.8% High/Critical, mean Risk Index 35.1/100 and average yield loss 39.4%. Because the severity filter excludes Low-risk farms by default, these KPIs describe the selected dashboard view rather than the complete dataset.</w:t>
      </w:r>
    </w:p>
    <w:p w14:paraId="16FF2070" w14:textId="77777777" w:rsidR="00F3657A" w:rsidRDefault="00000000">
      <w:r>
        <w:br w:type="page"/>
      </w:r>
    </w:p>
    <w:p w14:paraId="548C3497" w14:textId="77777777" w:rsidR="00F3657A" w:rsidRDefault="00000000">
      <w:pPr>
        <w:pStyle w:val="Heading2"/>
      </w:pPr>
      <w:r>
        <w:rPr>
          <w:rFonts w:ascii="Times New Roman" w:eastAsia="Times New Roman" w:hAnsi="Times New Roman"/>
        </w:rPr>
        <w:lastRenderedPageBreak/>
        <w:t>Output 2 – Weather / Soil Risk Feature Space</w:t>
      </w:r>
    </w:p>
    <w:p w14:paraId="21CA5EC6" w14:textId="77777777" w:rsidR="00F3657A" w:rsidRDefault="00000000">
      <w:pPr>
        <w:jc w:val="center"/>
      </w:pPr>
      <w:r>
        <w:rPr>
          <w:noProof/>
        </w:rPr>
        <w:drawing>
          <wp:inline distT="0" distB="0" distL="0" distR="0" wp14:anchorId="582FCDE1" wp14:editId="3CFA0B8D">
            <wp:extent cx="6263640" cy="27710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3 085908.png"/>
                    <pic:cNvPicPr/>
                  </pic:nvPicPr>
                  <pic:blipFill>
                    <a:blip r:embed="rId9"/>
                    <a:stretch>
                      <a:fillRect/>
                    </a:stretch>
                  </pic:blipFill>
                  <pic:spPr>
                    <a:xfrm>
                      <a:off x="0" y="0"/>
                      <a:ext cx="6263640" cy="2771054"/>
                    </a:xfrm>
                    <a:prstGeom prst="rect">
                      <a:avLst/>
                    </a:prstGeom>
                  </pic:spPr>
                </pic:pic>
              </a:graphicData>
            </a:graphic>
          </wp:inline>
        </w:drawing>
      </w:r>
    </w:p>
    <w:p w14:paraId="6BA28434" w14:textId="77777777" w:rsidR="00F3657A" w:rsidRDefault="00000000">
      <w:pPr>
        <w:spacing w:before="40"/>
      </w:pPr>
      <w:r>
        <w:rPr>
          <w:b/>
        </w:rPr>
        <w:t>Output 2 – Weather / Soil Risk Feature Space</w:t>
      </w:r>
    </w:p>
    <w:p w14:paraId="54B6BA85" w14:textId="77777777" w:rsidR="00F3657A" w:rsidRDefault="00000000">
      <w:r>
        <w:rPr>
          <w:b/>
        </w:rPr>
        <w:t xml:space="preserve">Observation: </w:t>
      </w:r>
      <w:r>
        <w:t>The scatter plot relates rainfall deviation to soil-moisture deficit, with point size representing Risk Index and point categories representing risk severity. The view helps identify regions of combined rainfall and moisture stress.</w:t>
      </w:r>
    </w:p>
    <w:p w14:paraId="011E756F" w14:textId="77777777" w:rsidR="00F3657A" w:rsidRDefault="00000000">
      <w:r>
        <w:br w:type="page"/>
      </w:r>
    </w:p>
    <w:p w14:paraId="088BD322" w14:textId="77777777" w:rsidR="00F3657A" w:rsidRDefault="00000000">
      <w:pPr>
        <w:pStyle w:val="Heading2"/>
      </w:pPr>
      <w:r>
        <w:rPr>
          <w:rFonts w:ascii="Times New Roman" w:eastAsia="Times New Roman" w:hAnsi="Times New Roman"/>
        </w:rPr>
        <w:lastRenderedPageBreak/>
        <w:t>Output 3 – Why Risk Is Emerging</w:t>
      </w:r>
    </w:p>
    <w:p w14:paraId="772F6E7B" w14:textId="77777777" w:rsidR="00F3657A" w:rsidRDefault="00000000">
      <w:pPr>
        <w:jc w:val="center"/>
      </w:pPr>
      <w:r>
        <w:rPr>
          <w:noProof/>
        </w:rPr>
        <w:drawing>
          <wp:inline distT="0" distB="0" distL="0" distR="0" wp14:anchorId="5F99FFC1" wp14:editId="31F57FA8">
            <wp:extent cx="6263640" cy="31532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3 085942.png"/>
                    <pic:cNvPicPr/>
                  </pic:nvPicPr>
                  <pic:blipFill>
                    <a:blip r:embed="rId10"/>
                    <a:stretch>
                      <a:fillRect/>
                    </a:stretch>
                  </pic:blipFill>
                  <pic:spPr>
                    <a:xfrm>
                      <a:off x="0" y="0"/>
                      <a:ext cx="6263640" cy="3153229"/>
                    </a:xfrm>
                    <a:prstGeom prst="rect">
                      <a:avLst/>
                    </a:prstGeom>
                  </pic:spPr>
                </pic:pic>
              </a:graphicData>
            </a:graphic>
          </wp:inline>
        </w:drawing>
      </w:r>
    </w:p>
    <w:p w14:paraId="71AE53B0" w14:textId="77777777" w:rsidR="00F3657A" w:rsidRDefault="00000000">
      <w:pPr>
        <w:spacing w:before="40"/>
      </w:pPr>
      <w:r>
        <w:rPr>
          <w:b/>
        </w:rPr>
        <w:t>Output 3 – Explainable Farm Risk View</w:t>
      </w:r>
    </w:p>
    <w:p w14:paraId="47CD77DB" w14:textId="77777777" w:rsidR="00F3657A" w:rsidRDefault="00000000">
      <w:r>
        <w:rPr>
          <w:b/>
        </w:rPr>
        <w:t xml:space="preserve">Observation: </w:t>
      </w:r>
      <w:r>
        <w:t>For the selected farm F10203, the dashboard exposes rainfall deviation (-0.5827), soil-moisture deficit (0.2667), temperature anomaly (6.98), irrigation gap (8.79 days), pest incidence (7.26) and growth stage 4. The dashboard classifies it as High risk with a Risk Index of 71.5/100 and recommends pest monitoring plus advisory.</w:t>
      </w:r>
    </w:p>
    <w:p w14:paraId="307BDC35" w14:textId="77777777" w:rsidR="00F3657A" w:rsidRDefault="00000000">
      <w:r>
        <w:br w:type="page"/>
      </w:r>
    </w:p>
    <w:p w14:paraId="1ABBBA51" w14:textId="77777777" w:rsidR="00F3657A" w:rsidRDefault="00000000">
      <w:pPr>
        <w:pStyle w:val="Heading2"/>
      </w:pPr>
      <w:r>
        <w:rPr>
          <w:rFonts w:ascii="Times New Roman" w:eastAsia="Times New Roman" w:hAnsi="Times New Roman"/>
        </w:rPr>
        <w:lastRenderedPageBreak/>
        <w:t>Output 4 – Classification Model Comparison</w:t>
      </w:r>
    </w:p>
    <w:p w14:paraId="2EE77FD5" w14:textId="77777777" w:rsidR="00F3657A" w:rsidRDefault="00000000">
      <w:pPr>
        <w:jc w:val="center"/>
      </w:pPr>
      <w:r>
        <w:rPr>
          <w:noProof/>
        </w:rPr>
        <w:drawing>
          <wp:inline distT="0" distB="0" distL="0" distR="0" wp14:anchorId="322F2321" wp14:editId="55636D52">
            <wp:extent cx="6263640" cy="32725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3 090025.png"/>
                    <pic:cNvPicPr/>
                  </pic:nvPicPr>
                  <pic:blipFill>
                    <a:blip r:embed="rId11"/>
                    <a:stretch>
                      <a:fillRect/>
                    </a:stretch>
                  </pic:blipFill>
                  <pic:spPr>
                    <a:xfrm>
                      <a:off x="0" y="0"/>
                      <a:ext cx="6263640" cy="3272507"/>
                    </a:xfrm>
                    <a:prstGeom prst="rect">
                      <a:avLst/>
                    </a:prstGeom>
                  </pic:spPr>
                </pic:pic>
              </a:graphicData>
            </a:graphic>
          </wp:inline>
        </w:drawing>
      </w:r>
    </w:p>
    <w:p w14:paraId="021FD005" w14:textId="77777777" w:rsidR="00F3657A" w:rsidRDefault="00000000">
      <w:pPr>
        <w:spacing w:before="40"/>
      </w:pPr>
      <w:r>
        <w:rPr>
          <w:b/>
        </w:rPr>
        <w:t>Output 4 – Model Comparison</w:t>
      </w:r>
    </w:p>
    <w:p w14:paraId="197C07CA" w14:textId="77777777" w:rsidR="00F3657A" w:rsidRDefault="00000000">
      <w:r>
        <w:rPr>
          <w:b/>
        </w:rPr>
        <w:t xml:space="preserve">Observation: </w:t>
      </w:r>
      <w:r>
        <w:t>The evaluation compares SVM, Naïve Bayes and Decision Tree using Accuracy, Precision, Recall and F1. SVM has the strongest hold-out F1 (0.6337), while Naïve Bayes has a marginally higher mean cross-validation F1 (0.6162 versus 0.6153 for SVM).</w:t>
      </w:r>
    </w:p>
    <w:p w14:paraId="46439E29" w14:textId="77777777" w:rsidR="00F3657A" w:rsidRDefault="00000000">
      <w:r>
        <w:br w:type="page"/>
      </w:r>
    </w:p>
    <w:p w14:paraId="2B176A34" w14:textId="77777777" w:rsidR="00F3657A" w:rsidRDefault="00000000">
      <w:pPr>
        <w:pStyle w:val="Heading2"/>
      </w:pPr>
      <w:r>
        <w:rPr>
          <w:rFonts w:ascii="Times New Roman" w:eastAsia="Times New Roman" w:hAnsi="Times New Roman"/>
        </w:rPr>
        <w:lastRenderedPageBreak/>
        <w:t>Output 5 – OLAP State Roll-up and State × Crop Pivot</w:t>
      </w:r>
    </w:p>
    <w:p w14:paraId="3C522887" w14:textId="77777777" w:rsidR="00F3657A" w:rsidRDefault="00000000">
      <w:pPr>
        <w:jc w:val="center"/>
      </w:pPr>
      <w:r>
        <w:rPr>
          <w:noProof/>
        </w:rPr>
        <w:drawing>
          <wp:inline distT="0" distB="0" distL="0" distR="0" wp14:anchorId="6265D5CD" wp14:editId="77C812B4">
            <wp:extent cx="6263640" cy="34842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3 090121.png"/>
                    <pic:cNvPicPr/>
                  </pic:nvPicPr>
                  <pic:blipFill>
                    <a:blip r:embed="rId12"/>
                    <a:stretch>
                      <a:fillRect/>
                    </a:stretch>
                  </pic:blipFill>
                  <pic:spPr>
                    <a:xfrm>
                      <a:off x="0" y="0"/>
                      <a:ext cx="6263640" cy="3484246"/>
                    </a:xfrm>
                    <a:prstGeom prst="rect">
                      <a:avLst/>
                    </a:prstGeom>
                  </pic:spPr>
                </pic:pic>
              </a:graphicData>
            </a:graphic>
          </wp:inline>
        </w:drawing>
      </w:r>
    </w:p>
    <w:p w14:paraId="36E9A281" w14:textId="77777777" w:rsidR="00F3657A" w:rsidRDefault="00000000">
      <w:pPr>
        <w:spacing w:before="40"/>
      </w:pPr>
      <w:r>
        <w:rPr>
          <w:b/>
        </w:rPr>
        <w:t>Output 5 – OLAP Analysis</w:t>
      </w:r>
    </w:p>
    <w:p w14:paraId="3C0BF213" w14:textId="77777777" w:rsidR="00F3657A" w:rsidRDefault="00000000">
      <w:r>
        <w:rPr>
          <w:b/>
        </w:rPr>
        <w:t xml:space="preserve">Observation: </w:t>
      </w:r>
      <w:r>
        <w:t>The roll-up aggregates farm count, high-risk rate and average yield loss by state. The pivot view compares high-risk rates across State × Crop combinations. In the displayed filtered view, Maharashtra has the highest high-risk rate among the shown states at 70.9%, followed by Andhra Pradesh at 70.4%.</w:t>
      </w:r>
    </w:p>
    <w:p w14:paraId="31529A1F" w14:textId="77777777" w:rsidR="00F3657A" w:rsidRDefault="00000000">
      <w:r>
        <w:br w:type="page"/>
      </w:r>
    </w:p>
    <w:p w14:paraId="48EF5B39" w14:textId="77777777" w:rsidR="00F3657A" w:rsidRDefault="00000000">
      <w:pPr>
        <w:pStyle w:val="Heading2"/>
      </w:pPr>
      <w:r>
        <w:rPr>
          <w:rFonts w:ascii="Times New Roman" w:eastAsia="Times New Roman" w:hAnsi="Times New Roman"/>
        </w:rPr>
        <w:lastRenderedPageBreak/>
        <w:t>Output 6 – Confusion Matrix for Selected Model</w:t>
      </w:r>
    </w:p>
    <w:p w14:paraId="218B69E2" w14:textId="77777777" w:rsidR="00F3657A" w:rsidRDefault="00000000">
      <w:pPr>
        <w:jc w:val="center"/>
      </w:pPr>
      <w:r>
        <w:rPr>
          <w:noProof/>
        </w:rPr>
        <w:drawing>
          <wp:inline distT="0" distB="0" distL="0" distR="0" wp14:anchorId="51827F8C" wp14:editId="1663F6F4">
            <wp:extent cx="5303520" cy="42428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3"/>
                    <a:stretch>
                      <a:fillRect/>
                    </a:stretch>
                  </pic:blipFill>
                  <pic:spPr>
                    <a:xfrm>
                      <a:off x="0" y="0"/>
                      <a:ext cx="5303520" cy="4242816"/>
                    </a:xfrm>
                    <a:prstGeom prst="rect">
                      <a:avLst/>
                    </a:prstGeom>
                  </pic:spPr>
                </pic:pic>
              </a:graphicData>
            </a:graphic>
          </wp:inline>
        </w:drawing>
      </w:r>
    </w:p>
    <w:p w14:paraId="7C69C436" w14:textId="77777777" w:rsidR="00F3657A" w:rsidRDefault="00000000">
      <w:pPr>
        <w:spacing w:before="40"/>
      </w:pPr>
      <w:r>
        <w:rPr>
          <w:b/>
        </w:rPr>
        <w:t>Output 6 – SVM Confusion Matrix</w:t>
      </w:r>
    </w:p>
    <w:p w14:paraId="009945E8" w14:textId="77777777" w:rsidR="00F3657A" w:rsidRDefault="00000000">
      <w:r>
        <w:rPr>
          <w:b/>
        </w:rPr>
        <w:t xml:space="preserve">Observation: </w:t>
      </w:r>
      <w:r>
        <w:t>The SVM confusion matrix contains 93 true negatives, 42 false positives, 69 false negatives and 96 true positives. The 69 false negatives are particularly important because they represent genuinely high-risk farms that the model would fail to flag.</w:t>
      </w:r>
    </w:p>
    <w:p w14:paraId="131B732E" w14:textId="77777777" w:rsidR="00F3657A" w:rsidRDefault="00000000">
      <w:pPr>
        <w:pStyle w:val="Heading2"/>
      </w:pPr>
      <w:r>
        <w:rPr>
          <w:rFonts w:ascii="Times New Roman" w:eastAsia="Times New Roman" w:hAnsi="Times New Roman"/>
        </w:rPr>
        <w:t>Validation Metrics Table</w:t>
      </w:r>
    </w:p>
    <w:tbl>
      <w:tblPr>
        <w:tblStyle w:val="TableGrid"/>
        <w:tblW w:w="0" w:type="auto"/>
        <w:jc w:val="center"/>
        <w:tblLook w:val="04A0" w:firstRow="1" w:lastRow="0" w:firstColumn="1" w:lastColumn="0" w:noHBand="0" w:noVBand="1"/>
      </w:tblPr>
      <w:tblGrid>
        <w:gridCol w:w="1815"/>
        <w:gridCol w:w="1413"/>
        <w:gridCol w:w="1410"/>
        <w:gridCol w:w="1368"/>
        <w:gridCol w:w="1368"/>
        <w:gridCol w:w="1414"/>
        <w:gridCol w:w="1368"/>
      </w:tblGrid>
      <w:tr w:rsidR="00F3657A" w14:paraId="1EF0940E" w14:textId="77777777">
        <w:trPr>
          <w:jc w:val="center"/>
        </w:trPr>
        <w:tc>
          <w:tcPr>
            <w:tcW w:w="1944" w:type="dxa"/>
            <w:vAlign w:val="center"/>
          </w:tcPr>
          <w:p w14:paraId="1F1E7166" w14:textId="77777777" w:rsidR="00F3657A" w:rsidRDefault="00000000">
            <w:pPr>
              <w:spacing w:after="0"/>
            </w:pPr>
            <w:r>
              <w:rPr>
                <w:b/>
              </w:rPr>
              <w:t>Model</w:t>
            </w:r>
          </w:p>
        </w:tc>
        <w:tc>
          <w:tcPr>
            <w:tcW w:w="1181" w:type="dxa"/>
            <w:vAlign w:val="center"/>
          </w:tcPr>
          <w:p w14:paraId="6DF1122F" w14:textId="77777777" w:rsidR="00F3657A" w:rsidRDefault="00000000">
            <w:pPr>
              <w:spacing w:after="0"/>
            </w:pPr>
            <w:r>
              <w:rPr>
                <w:b/>
              </w:rPr>
              <w:t>Accuracy</w:t>
            </w:r>
          </w:p>
        </w:tc>
        <w:tc>
          <w:tcPr>
            <w:tcW w:w="1181" w:type="dxa"/>
            <w:vAlign w:val="center"/>
          </w:tcPr>
          <w:p w14:paraId="54537924" w14:textId="77777777" w:rsidR="00F3657A" w:rsidRDefault="00000000">
            <w:pPr>
              <w:spacing w:after="0"/>
            </w:pPr>
            <w:r>
              <w:rPr>
                <w:b/>
              </w:rPr>
              <w:t>Precision</w:t>
            </w:r>
          </w:p>
        </w:tc>
        <w:tc>
          <w:tcPr>
            <w:tcW w:w="1181" w:type="dxa"/>
            <w:vAlign w:val="center"/>
          </w:tcPr>
          <w:p w14:paraId="215B3711" w14:textId="77777777" w:rsidR="00F3657A" w:rsidRDefault="00000000">
            <w:pPr>
              <w:spacing w:after="0"/>
            </w:pPr>
            <w:r>
              <w:rPr>
                <w:b/>
              </w:rPr>
              <w:t>Recall</w:t>
            </w:r>
          </w:p>
        </w:tc>
        <w:tc>
          <w:tcPr>
            <w:tcW w:w="1181" w:type="dxa"/>
            <w:vAlign w:val="center"/>
          </w:tcPr>
          <w:p w14:paraId="435C4A9D" w14:textId="77777777" w:rsidR="00F3657A" w:rsidRDefault="00000000">
            <w:pPr>
              <w:spacing w:after="0"/>
            </w:pPr>
            <w:r>
              <w:rPr>
                <w:b/>
              </w:rPr>
              <w:t>F1</w:t>
            </w:r>
          </w:p>
        </w:tc>
        <w:tc>
          <w:tcPr>
            <w:tcW w:w="1440" w:type="dxa"/>
            <w:vAlign w:val="center"/>
          </w:tcPr>
          <w:p w14:paraId="46A72ECB" w14:textId="77777777" w:rsidR="00F3657A" w:rsidRDefault="00000000">
            <w:pPr>
              <w:spacing w:after="0"/>
            </w:pPr>
            <w:r>
              <w:rPr>
                <w:b/>
              </w:rPr>
              <w:t>CV Accuracy</w:t>
            </w:r>
          </w:p>
        </w:tc>
        <w:tc>
          <w:tcPr>
            <w:tcW w:w="1440" w:type="dxa"/>
            <w:vAlign w:val="center"/>
          </w:tcPr>
          <w:p w14:paraId="16BAFFB6" w14:textId="77777777" w:rsidR="00F3657A" w:rsidRDefault="00000000">
            <w:pPr>
              <w:spacing w:after="0"/>
            </w:pPr>
            <w:r>
              <w:rPr>
                <w:b/>
              </w:rPr>
              <w:t>CV F1</w:t>
            </w:r>
          </w:p>
        </w:tc>
      </w:tr>
      <w:tr w:rsidR="00F3657A" w14:paraId="743BB9AC" w14:textId="77777777">
        <w:trPr>
          <w:jc w:val="center"/>
        </w:trPr>
        <w:tc>
          <w:tcPr>
            <w:tcW w:w="1452" w:type="dxa"/>
            <w:vAlign w:val="center"/>
          </w:tcPr>
          <w:p w14:paraId="0E6C93A3" w14:textId="77777777" w:rsidR="00F3657A" w:rsidRDefault="00000000">
            <w:pPr>
              <w:spacing w:after="0"/>
            </w:pPr>
            <w:r>
              <w:t>SVM</w:t>
            </w:r>
          </w:p>
        </w:tc>
        <w:tc>
          <w:tcPr>
            <w:tcW w:w="1452" w:type="dxa"/>
            <w:vAlign w:val="center"/>
          </w:tcPr>
          <w:p w14:paraId="766890AE" w14:textId="77777777" w:rsidR="00F3657A" w:rsidRDefault="00000000">
            <w:pPr>
              <w:spacing w:after="0"/>
            </w:pPr>
            <w:r>
              <w:t>0.6300</w:t>
            </w:r>
          </w:p>
        </w:tc>
        <w:tc>
          <w:tcPr>
            <w:tcW w:w="1452" w:type="dxa"/>
            <w:vAlign w:val="center"/>
          </w:tcPr>
          <w:p w14:paraId="24835375" w14:textId="77777777" w:rsidR="00F3657A" w:rsidRDefault="00000000">
            <w:pPr>
              <w:spacing w:after="0"/>
            </w:pPr>
            <w:r>
              <w:t>0.6957</w:t>
            </w:r>
          </w:p>
        </w:tc>
        <w:tc>
          <w:tcPr>
            <w:tcW w:w="1452" w:type="dxa"/>
            <w:vAlign w:val="center"/>
          </w:tcPr>
          <w:p w14:paraId="5D2566E0" w14:textId="77777777" w:rsidR="00F3657A" w:rsidRDefault="00000000">
            <w:pPr>
              <w:spacing w:after="0"/>
            </w:pPr>
            <w:r>
              <w:t>0.5818</w:t>
            </w:r>
          </w:p>
        </w:tc>
        <w:tc>
          <w:tcPr>
            <w:tcW w:w="1452" w:type="dxa"/>
            <w:vAlign w:val="center"/>
          </w:tcPr>
          <w:p w14:paraId="7EE88221" w14:textId="77777777" w:rsidR="00F3657A" w:rsidRDefault="00000000">
            <w:pPr>
              <w:spacing w:after="0"/>
            </w:pPr>
            <w:r>
              <w:t>0.6337</w:t>
            </w:r>
          </w:p>
        </w:tc>
        <w:tc>
          <w:tcPr>
            <w:tcW w:w="1452" w:type="dxa"/>
            <w:vAlign w:val="center"/>
          </w:tcPr>
          <w:p w14:paraId="38D51543" w14:textId="77777777" w:rsidR="00F3657A" w:rsidRDefault="00000000">
            <w:pPr>
              <w:spacing w:after="0"/>
            </w:pPr>
            <w:r>
              <w:t>0.6100</w:t>
            </w:r>
          </w:p>
        </w:tc>
        <w:tc>
          <w:tcPr>
            <w:tcW w:w="1452" w:type="dxa"/>
            <w:vAlign w:val="center"/>
          </w:tcPr>
          <w:p w14:paraId="619D8D1F" w14:textId="77777777" w:rsidR="00F3657A" w:rsidRDefault="00000000">
            <w:pPr>
              <w:spacing w:after="0"/>
            </w:pPr>
            <w:r>
              <w:t>0.6153</w:t>
            </w:r>
          </w:p>
        </w:tc>
      </w:tr>
      <w:tr w:rsidR="00F3657A" w14:paraId="0FF97DE2" w14:textId="77777777">
        <w:trPr>
          <w:jc w:val="center"/>
        </w:trPr>
        <w:tc>
          <w:tcPr>
            <w:tcW w:w="1452" w:type="dxa"/>
            <w:vAlign w:val="center"/>
          </w:tcPr>
          <w:p w14:paraId="324EEC67" w14:textId="77777777" w:rsidR="00F3657A" w:rsidRDefault="00000000">
            <w:pPr>
              <w:spacing w:after="0"/>
            </w:pPr>
            <w:r>
              <w:t>Naïve Bayes</w:t>
            </w:r>
          </w:p>
        </w:tc>
        <w:tc>
          <w:tcPr>
            <w:tcW w:w="1452" w:type="dxa"/>
            <w:vAlign w:val="center"/>
          </w:tcPr>
          <w:p w14:paraId="18CFFB12" w14:textId="77777777" w:rsidR="00F3657A" w:rsidRDefault="00000000">
            <w:pPr>
              <w:spacing w:after="0"/>
            </w:pPr>
            <w:r>
              <w:t>0.5833</w:t>
            </w:r>
          </w:p>
        </w:tc>
        <w:tc>
          <w:tcPr>
            <w:tcW w:w="1452" w:type="dxa"/>
            <w:vAlign w:val="center"/>
          </w:tcPr>
          <w:p w14:paraId="7DDF983C" w14:textId="77777777" w:rsidR="00F3657A" w:rsidRDefault="00000000">
            <w:pPr>
              <w:spacing w:after="0"/>
            </w:pPr>
            <w:r>
              <w:t>0.6299</w:t>
            </w:r>
          </w:p>
        </w:tc>
        <w:tc>
          <w:tcPr>
            <w:tcW w:w="1452" w:type="dxa"/>
            <w:vAlign w:val="center"/>
          </w:tcPr>
          <w:p w14:paraId="05E02691" w14:textId="77777777" w:rsidR="00F3657A" w:rsidRDefault="00000000">
            <w:pPr>
              <w:spacing w:after="0"/>
            </w:pPr>
            <w:r>
              <w:t>0.5879</w:t>
            </w:r>
          </w:p>
        </w:tc>
        <w:tc>
          <w:tcPr>
            <w:tcW w:w="1452" w:type="dxa"/>
            <w:vAlign w:val="center"/>
          </w:tcPr>
          <w:p w14:paraId="03344A64" w14:textId="77777777" w:rsidR="00F3657A" w:rsidRDefault="00000000">
            <w:pPr>
              <w:spacing w:after="0"/>
            </w:pPr>
            <w:r>
              <w:t>0.6082</w:t>
            </w:r>
          </w:p>
        </w:tc>
        <w:tc>
          <w:tcPr>
            <w:tcW w:w="1452" w:type="dxa"/>
            <w:vAlign w:val="center"/>
          </w:tcPr>
          <w:p w14:paraId="08169D46" w14:textId="77777777" w:rsidR="00F3657A" w:rsidRDefault="00000000">
            <w:pPr>
              <w:spacing w:after="0"/>
            </w:pPr>
            <w:r>
              <w:t>0.5907</w:t>
            </w:r>
          </w:p>
        </w:tc>
        <w:tc>
          <w:tcPr>
            <w:tcW w:w="1452" w:type="dxa"/>
            <w:vAlign w:val="center"/>
          </w:tcPr>
          <w:p w14:paraId="669C29B9" w14:textId="77777777" w:rsidR="00F3657A" w:rsidRDefault="00000000">
            <w:pPr>
              <w:spacing w:after="0"/>
            </w:pPr>
            <w:r>
              <w:t>0.6162</w:t>
            </w:r>
          </w:p>
        </w:tc>
      </w:tr>
      <w:tr w:rsidR="00F3657A" w14:paraId="4CE82D89" w14:textId="77777777">
        <w:trPr>
          <w:jc w:val="center"/>
        </w:trPr>
        <w:tc>
          <w:tcPr>
            <w:tcW w:w="1452" w:type="dxa"/>
            <w:vAlign w:val="center"/>
          </w:tcPr>
          <w:p w14:paraId="715F0FEE" w14:textId="77777777" w:rsidR="00F3657A" w:rsidRDefault="00000000">
            <w:pPr>
              <w:spacing w:after="0"/>
            </w:pPr>
            <w:r>
              <w:t>Decision Tree</w:t>
            </w:r>
          </w:p>
        </w:tc>
        <w:tc>
          <w:tcPr>
            <w:tcW w:w="1452" w:type="dxa"/>
            <w:vAlign w:val="center"/>
          </w:tcPr>
          <w:p w14:paraId="66F30C94" w14:textId="77777777" w:rsidR="00F3657A" w:rsidRDefault="00000000">
            <w:pPr>
              <w:spacing w:after="0"/>
            </w:pPr>
            <w:r>
              <w:t>0.5467</w:t>
            </w:r>
          </w:p>
        </w:tc>
        <w:tc>
          <w:tcPr>
            <w:tcW w:w="1452" w:type="dxa"/>
            <w:vAlign w:val="center"/>
          </w:tcPr>
          <w:p w14:paraId="153671FE" w14:textId="77777777" w:rsidR="00F3657A" w:rsidRDefault="00000000">
            <w:pPr>
              <w:spacing w:after="0"/>
            </w:pPr>
            <w:r>
              <w:t>0.6239</w:t>
            </w:r>
          </w:p>
        </w:tc>
        <w:tc>
          <w:tcPr>
            <w:tcW w:w="1452" w:type="dxa"/>
            <w:vAlign w:val="center"/>
          </w:tcPr>
          <w:p w14:paraId="64BFEA26" w14:textId="77777777" w:rsidR="00F3657A" w:rsidRDefault="00000000">
            <w:pPr>
              <w:spacing w:after="0"/>
            </w:pPr>
            <w:r>
              <w:t>0.4424</w:t>
            </w:r>
          </w:p>
        </w:tc>
        <w:tc>
          <w:tcPr>
            <w:tcW w:w="1452" w:type="dxa"/>
            <w:vAlign w:val="center"/>
          </w:tcPr>
          <w:p w14:paraId="31869B95" w14:textId="77777777" w:rsidR="00F3657A" w:rsidRDefault="00000000">
            <w:pPr>
              <w:spacing w:after="0"/>
            </w:pPr>
            <w:r>
              <w:t>0.5177</w:t>
            </w:r>
          </w:p>
        </w:tc>
        <w:tc>
          <w:tcPr>
            <w:tcW w:w="1452" w:type="dxa"/>
            <w:vAlign w:val="center"/>
          </w:tcPr>
          <w:p w14:paraId="140B6C90" w14:textId="77777777" w:rsidR="00F3657A" w:rsidRDefault="00000000">
            <w:pPr>
              <w:spacing w:after="0"/>
            </w:pPr>
            <w:r>
              <w:t>0.5880</w:t>
            </w:r>
          </w:p>
        </w:tc>
        <w:tc>
          <w:tcPr>
            <w:tcW w:w="1452" w:type="dxa"/>
            <w:vAlign w:val="center"/>
          </w:tcPr>
          <w:p w14:paraId="15508417" w14:textId="77777777" w:rsidR="00F3657A" w:rsidRDefault="00000000">
            <w:pPr>
              <w:spacing w:after="0"/>
            </w:pPr>
            <w:r>
              <w:t>0.5534</w:t>
            </w:r>
          </w:p>
        </w:tc>
      </w:tr>
    </w:tbl>
    <w:p w14:paraId="0227D00B" w14:textId="77777777" w:rsidR="00F3657A" w:rsidRDefault="00000000">
      <w:pPr>
        <w:jc w:val="both"/>
      </w:pPr>
      <w:r>
        <w:t>Model selection: SVM is selected as the prototype model because it produces the best hold-out F1-score (0.6337). However, the cross-validation results show that Naïve Bayes has a slightly higher mean CV F1-score (0.6162), so the result should be described as dataset- and metric-dependent rather than universally superior.</w:t>
      </w:r>
    </w:p>
    <w:p w14:paraId="4C64DF5B" w14:textId="77777777" w:rsidR="00F3657A" w:rsidRDefault="00000000">
      <w:r>
        <w:br w:type="page"/>
      </w:r>
    </w:p>
    <w:p w14:paraId="54D98A17" w14:textId="77777777" w:rsidR="00F3657A" w:rsidRDefault="00000000">
      <w:pPr>
        <w:pStyle w:val="Heading2"/>
      </w:pPr>
      <w:r>
        <w:rPr>
          <w:rFonts w:ascii="Times New Roman" w:eastAsia="Times New Roman" w:hAnsi="Times New Roman"/>
        </w:rPr>
        <w:lastRenderedPageBreak/>
        <w:t>Output 7 – Decision Tree Feature Importance</w:t>
      </w:r>
    </w:p>
    <w:p w14:paraId="389371A4" w14:textId="77777777" w:rsidR="00F3657A" w:rsidRDefault="00000000">
      <w:pPr>
        <w:jc w:val="center"/>
      </w:pPr>
      <w:r>
        <w:rPr>
          <w:noProof/>
        </w:rPr>
        <w:drawing>
          <wp:inline distT="0" distB="0" distL="0" distR="0" wp14:anchorId="1405A0FF" wp14:editId="36FE0C83">
            <wp:extent cx="5577840" cy="41833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4"/>
                    <a:stretch>
                      <a:fillRect/>
                    </a:stretch>
                  </pic:blipFill>
                  <pic:spPr>
                    <a:xfrm>
                      <a:off x="0" y="0"/>
                      <a:ext cx="5577840" cy="4183380"/>
                    </a:xfrm>
                    <a:prstGeom prst="rect">
                      <a:avLst/>
                    </a:prstGeom>
                  </pic:spPr>
                </pic:pic>
              </a:graphicData>
            </a:graphic>
          </wp:inline>
        </w:drawing>
      </w:r>
    </w:p>
    <w:p w14:paraId="0B7B7FE4" w14:textId="77777777" w:rsidR="00F3657A" w:rsidRDefault="00000000">
      <w:pPr>
        <w:spacing w:before="40"/>
      </w:pPr>
      <w:r>
        <w:rPr>
          <w:b/>
        </w:rPr>
        <w:t>Output 7 – Feature Importance for Explainability</w:t>
      </w:r>
    </w:p>
    <w:p w14:paraId="1BE6031B" w14:textId="77777777" w:rsidR="00F3657A" w:rsidRDefault="00000000">
      <w:r>
        <w:rPr>
          <w:b/>
        </w:rPr>
        <w:t xml:space="preserve">Observation: </w:t>
      </w:r>
      <w:r>
        <w:t>The Decision Tree identifies rainfall deviation as the strongest feature, followed by pest incidence and temperature anomaly. Historical yield, soil-moisture deficit, irrigation gap and growth stage also contribute to the decision process. This supports the dashboard’s factor-level explanation of emerging risk.</w:t>
      </w:r>
    </w:p>
    <w:p w14:paraId="6211DBE7" w14:textId="77777777" w:rsidR="00F3657A" w:rsidRDefault="00000000">
      <w:r>
        <w:br w:type="page"/>
      </w:r>
    </w:p>
    <w:p w14:paraId="622E167D" w14:textId="77777777" w:rsidR="00F3657A" w:rsidRDefault="00000000">
      <w:pPr>
        <w:pStyle w:val="Heading1"/>
      </w:pPr>
      <w:r>
        <w:rPr>
          <w:rFonts w:ascii="Times New Roman" w:eastAsia="Times New Roman" w:hAnsi="Times New Roman"/>
        </w:rPr>
        <w:lastRenderedPageBreak/>
        <w:t>Validation Test Cases</w:t>
      </w:r>
    </w:p>
    <w:tbl>
      <w:tblPr>
        <w:tblStyle w:val="TableGrid"/>
        <w:tblW w:w="0" w:type="auto"/>
        <w:jc w:val="center"/>
        <w:tblLook w:val="04A0" w:firstRow="1" w:lastRow="0" w:firstColumn="1" w:lastColumn="0" w:noHBand="0" w:noVBand="1"/>
      </w:tblPr>
      <w:tblGrid>
        <w:gridCol w:w="1836"/>
        <w:gridCol w:w="2674"/>
        <w:gridCol w:w="3606"/>
        <w:gridCol w:w="2040"/>
      </w:tblGrid>
      <w:tr w:rsidR="00F3657A" w14:paraId="4CAD90F5" w14:textId="77777777">
        <w:trPr>
          <w:jc w:val="center"/>
        </w:trPr>
        <w:tc>
          <w:tcPr>
            <w:tcW w:w="1080" w:type="dxa"/>
            <w:vAlign w:val="center"/>
          </w:tcPr>
          <w:p w14:paraId="1D21B6FE" w14:textId="77777777" w:rsidR="00F3657A" w:rsidRDefault="00000000">
            <w:pPr>
              <w:spacing w:after="0"/>
            </w:pPr>
            <w:r>
              <w:rPr>
                <w:b/>
              </w:rPr>
              <w:t>Test</w:t>
            </w:r>
          </w:p>
        </w:tc>
        <w:tc>
          <w:tcPr>
            <w:tcW w:w="3168" w:type="dxa"/>
            <w:vAlign w:val="center"/>
          </w:tcPr>
          <w:p w14:paraId="3175F23C" w14:textId="77777777" w:rsidR="00F3657A" w:rsidRDefault="00000000">
            <w:pPr>
              <w:spacing w:after="0"/>
            </w:pPr>
            <w:r>
              <w:rPr>
                <w:b/>
              </w:rPr>
              <w:t>Input / Scenario</w:t>
            </w:r>
          </w:p>
        </w:tc>
        <w:tc>
          <w:tcPr>
            <w:tcW w:w="3672" w:type="dxa"/>
            <w:vAlign w:val="center"/>
          </w:tcPr>
          <w:p w14:paraId="14DAB7F9" w14:textId="77777777" w:rsidR="00F3657A" w:rsidRDefault="00000000">
            <w:pPr>
              <w:spacing w:after="0"/>
            </w:pPr>
            <w:r>
              <w:rPr>
                <w:b/>
              </w:rPr>
              <w:t>Expected Result</w:t>
            </w:r>
          </w:p>
        </w:tc>
        <w:tc>
          <w:tcPr>
            <w:tcW w:w="2232" w:type="dxa"/>
            <w:vAlign w:val="center"/>
          </w:tcPr>
          <w:p w14:paraId="25D08C92" w14:textId="77777777" w:rsidR="00F3657A" w:rsidRDefault="00000000">
            <w:pPr>
              <w:spacing w:after="0"/>
            </w:pPr>
            <w:r>
              <w:rPr>
                <w:b/>
              </w:rPr>
              <w:t>Observed / Status</w:t>
            </w:r>
          </w:p>
        </w:tc>
      </w:tr>
      <w:tr w:rsidR="00F3657A" w14:paraId="2B3D39B3" w14:textId="77777777">
        <w:trPr>
          <w:jc w:val="center"/>
        </w:trPr>
        <w:tc>
          <w:tcPr>
            <w:tcW w:w="2541" w:type="dxa"/>
            <w:vAlign w:val="center"/>
          </w:tcPr>
          <w:p w14:paraId="399EF1A1" w14:textId="77777777" w:rsidR="00F3657A" w:rsidRDefault="00000000">
            <w:pPr>
              <w:spacing w:after="0"/>
            </w:pPr>
            <w:r>
              <w:t>TC-01</w:t>
            </w:r>
          </w:p>
        </w:tc>
        <w:tc>
          <w:tcPr>
            <w:tcW w:w="2541" w:type="dxa"/>
            <w:vAlign w:val="center"/>
          </w:tcPr>
          <w:p w14:paraId="21A8732C" w14:textId="77777777" w:rsidR="00F3657A" w:rsidRDefault="00000000">
            <w:pPr>
              <w:spacing w:after="0"/>
            </w:pPr>
            <w:r>
              <w:t>Run generate_data.py</w:t>
            </w:r>
          </w:p>
        </w:tc>
        <w:tc>
          <w:tcPr>
            <w:tcW w:w="2541" w:type="dxa"/>
            <w:vAlign w:val="center"/>
          </w:tcPr>
          <w:p w14:paraId="565735FA" w14:textId="77777777" w:rsidR="00F3657A" w:rsidRDefault="00000000">
            <w:pPr>
              <w:spacing w:after="0"/>
            </w:pPr>
            <w:r>
              <w:t>Seven source datasets generated</w:t>
            </w:r>
          </w:p>
        </w:tc>
        <w:tc>
          <w:tcPr>
            <w:tcW w:w="2541" w:type="dxa"/>
            <w:vAlign w:val="center"/>
          </w:tcPr>
          <w:p w14:paraId="6ABE8D3C" w14:textId="77777777" w:rsidR="00F3657A" w:rsidRDefault="00000000">
            <w:pPr>
              <w:spacing w:after="0"/>
            </w:pPr>
            <w:r>
              <w:t>PASS</w:t>
            </w:r>
          </w:p>
        </w:tc>
      </w:tr>
      <w:tr w:rsidR="00F3657A" w14:paraId="69CD48A2" w14:textId="77777777">
        <w:trPr>
          <w:jc w:val="center"/>
        </w:trPr>
        <w:tc>
          <w:tcPr>
            <w:tcW w:w="2541" w:type="dxa"/>
            <w:vAlign w:val="center"/>
          </w:tcPr>
          <w:p w14:paraId="66DB4804" w14:textId="77777777" w:rsidR="00F3657A" w:rsidRDefault="00000000">
            <w:pPr>
              <w:spacing w:after="0"/>
            </w:pPr>
            <w:r>
              <w:t>TC-02</w:t>
            </w:r>
          </w:p>
        </w:tc>
        <w:tc>
          <w:tcPr>
            <w:tcW w:w="2541" w:type="dxa"/>
            <w:vAlign w:val="center"/>
          </w:tcPr>
          <w:p w14:paraId="05669FF1" w14:textId="77777777" w:rsidR="00F3657A" w:rsidRDefault="00000000">
            <w:pPr>
              <w:spacing w:after="0"/>
            </w:pPr>
            <w:r>
              <w:t>Run etl.py</w:t>
            </w:r>
          </w:p>
        </w:tc>
        <w:tc>
          <w:tcPr>
            <w:tcW w:w="2541" w:type="dxa"/>
            <w:vAlign w:val="center"/>
          </w:tcPr>
          <w:p w14:paraId="4D1295E6" w14:textId="77777777" w:rsidR="00F3657A" w:rsidRDefault="00000000">
            <w:pPr>
              <w:spacing w:after="0"/>
            </w:pPr>
            <w:r>
              <w:t>Integrated features and SQLite warehouse created</w:t>
            </w:r>
          </w:p>
        </w:tc>
        <w:tc>
          <w:tcPr>
            <w:tcW w:w="2541" w:type="dxa"/>
            <w:vAlign w:val="center"/>
          </w:tcPr>
          <w:p w14:paraId="5D0D7EFB" w14:textId="77777777" w:rsidR="00F3657A" w:rsidRDefault="00000000">
            <w:pPr>
              <w:spacing w:after="0"/>
            </w:pPr>
            <w:r>
              <w:t>PASS</w:t>
            </w:r>
          </w:p>
        </w:tc>
      </w:tr>
      <w:tr w:rsidR="00F3657A" w14:paraId="5F2C5E0E" w14:textId="77777777">
        <w:trPr>
          <w:jc w:val="center"/>
        </w:trPr>
        <w:tc>
          <w:tcPr>
            <w:tcW w:w="2541" w:type="dxa"/>
            <w:vAlign w:val="center"/>
          </w:tcPr>
          <w:p w14:paraId="03686CCF" w14:textId="77777777" w:rsidR="00F3657A" w:rsidRDefault="00000000">
            <w:pPr>
              <w:spacing w:after="0"/>
            </w:pPr>
            <w:r>
              <w:t>TC-03</w:t>
            </w:r>
          </w:p>
        </w:tc>
        <w:tc>
          <w:tcPr>
            <w:tcW w:w="2541" w:type="dxa"/>
            <w:vAlign w:val="center"/>
          </w:tcPr>
          <w:p w14:paraId="582301A3" w14:textId="77777777" w:rsidR="00F3657A" w:rsidRDefault="00000000">
            <w:pPr>
              <w:spacing w:after="0"/>
            </w:pPr>
            <w:r>
              <w:t>Run olap.py</w:t>
            </w:r>
          </w:p>
        </w:tc>
        <w:tc>
          <w:tcPr>
            <w:tcW w:w="2541" w:type="dxa"/>
            <w:vAlign w:val="center"/>
          </w:tcPr>
          <w:p w14:paraId="5202AC25" w14:textId="77777777" w:rsidR="00F3657A" w:rsidRDefault="00000000">
            <w:pPr>
              <w:spacing w:after="0"/>
            </w:pPr>
            <w:r>
              <w:t>State roll-up output displayed</w:t>
            </w:r>
          </w:p>
        </w:tc>
        <w:tc>
          <w:tcPr>
            <w:tcW w:w="2541" w:type="dxa"/>
            <w:vAlign w:val="center"/>
          </w:tcPr>
          <w:p w14:paraId="4B92F0CA" w14:textId="77777777" w:rsidR="00F3657A" w:rsidRDefault="00000000">
            <w:pPr>
              <w:spacing w:after="0"/>
            </w:pPr>
            <w:r>
              <w:t>PASS</w:t>
            </w:r>
          </w:p>
        </w:tc>
      </w:tr>
      <w:tr w:rsidR="00F3657A" w14:paraId="5464E840" w14:textId="77777777">
        <w:trPr>
          <w:jc w:val="center"/>
        </w:trPr>
        <w:tc>
          <w:tcPr>
            <w:tcW w:w="2541" w:type="dxa"/>
            <w:vAlign w:val="center"/>
          </w:tcPr>
          <w:p w14:paraId="442135C6" w14:textId="77777777" w:rsidR="00F3657A" w:rsidRDefault="00000000">
            <w:pPr>
              <w:spacing w:after="0"/>
            </w:pPr>
            <w:r>
              <w:t>TC-04</w:t>
            </w:r>
          </w:p>
        </w:tc>
        <w:tc>
          <w:tcPr>
            <w:tcW w:w="2541" w:type="dxa"/>
            <w:vAlign w:val="center"/>
          </w:tcPr>
          <w:p w14:paraId="4918BBFB" w14:textId="77777777" w:rsidR="00F3657A" w:rsidRDefault="00000000">
            <w:pPr>
              <w:spacing w:after="0"/>
            </w:pPr>
            <w:r>
              <w:t>Run mining.py</w:t>
            </w:r>
          </w:p>
        </w:tc>
        <w:tc>
          <w:tcPr>
            <w:tcW w:w="2541" w:type="dxa"/>
            <w:vAlign w:val="center"/>
          </w:tcPr>
          <w:p w14:paraId="54F057DC" w14:textId="77777777" w:rsidR="00F3657A" w:rsidRDefault="00000000">
            <w:pPr>
              <w:spacing w:after="0"/>
            </w:pPr>
            <w:r>
              <w:t>Three models trained and metrics produced</w:t>
            </w:r>
          </w:p>
        </w:tc>
        <w:tc>
          <w:tcPr>
            <w:tcW w:w="2541" w:type="dxa"/>
            <w:vAlign w:val="center"/>
          </w:tcPr>
          <w:p w14:paraId="23677E4C" w14:textId="77777777" w:rsidR="00F3657A" w:rsidRDefault="00000000">
            <w:pPr>
              <w:spacing w:after="0"/>
            </w:pPr>
            <w:r>
              <w:t>PASS</w:t>
            </w:r>
          </w:p>
        </w:tc>
      </w:tr>
      <w:tr w:rsidR="00F3657A" w14:paraId="0F91BB6F" w14:textId="77777777">
        <w:trPr>
          <w:jc w:val="center"/>
        </w:trPr>
        <w:tc>
          <w:tcPr>
            <w:tcW w:w="2541" w:type="dxa"/>
            <w:vAlign w:val="center"/>
          </w:tcPr>
          <w:p w14:paraId="3E2EB365" w14:textId="77777777" w:rsidR="00F3657A" w:rsidRDefault="00000000">
            <w:pPr>
              <w:spacing w:after="0"/>
            </w:pPr>
            <w:r>
              <w:t>TC-05</w:t>
            </w:r>
          </w:p>
        </w:tc>
        <w:tc>
          <w:tcPr>
            <w:tcW w:w="2541" w:type="dxa"/>
            <w:vAlign w:val="center"/>
          </w:tcPr>
          <w:p w14:paraId="20A502DC" w14:textId="77777777" w:rsidR="00F3657A" w:rsidRDefault="00000000">
            <w:pPr>
              <w:spacing w:after="0"/>
            </w:pPr>
            <w:r>
              <w:t>View dashboard with default filters</w:t>
            </w:r>
          </w:p>
        </w:tc>
        <w:tc>
          <w:tcPr>
            <w:tcW w:w="2541" w:type="dxa"/>
            <w:vAlign w:val="center"/>
          </w:tcPr>
          <w:p w14:paraId="756B6B3D" w14:textId="77777777" w:rsidR="00F3657A" w:rsidRDefault="00000000">
            <w:pPr>
              <w:spacing w:after="0"/>
            </w:pPr>
            <w:r>
              <w:t>Risk table and feature-space chart displayed</w:t>
            </w:r>
          </w:p>
        </w:tc>
        <w:tc>
          <w:tcPr>
            <w:tcW w:w="2541" w:type="dxa"/>
            <w:vAlign w:val="center"/>
          </w:tcPr>
          <w:p w14:paraId="34FE01A4" w14:textId="77777777" w:rsidR="00F3657A" w:rsidRDefault="00000000">
            <w:pPr>
              <w:spacing w:after="0"/>
            </w:pPr>
            <w:r>
              <w:t>PASS</w:t>
            </w:r>
          </w:p>
        </w:tc>
      </w:tr>
      <w:tr w:rsidR="00F3657A" w14:paraId="07D0A8C7" w14:textId="77777777">
        <w:trPr>
          <w:jc w:val="center"/>
        </w:trPr>
        <w:tc>
          <w:tcPr>
            <w:tcW w:w="2541" w:type="dxa"/>
            <w:vAlign w:val="center"/>
          </w:tcPr>
          <w:p w14:paraId="64D05668" w14:textId="77777777" w:rsidR="00F3657A" w:rsidRDefault="00000000">
            <w:pPr>
              <w:spacing w:after="0"/>
            </w:pPr>
            <w:r>
              <w:t>TC-06</w:t>
            </w:r>
          </w:p>
        </w:tc>
        <w:tc>
          <w:tcPr>
            <w:tcW w:w="2541" w:type="dxa"/>
            <w:vAlign w:val="center"/>
          </w:tcPr>
          <w:p w14:paraId="278FBFC1" w14:textId="77777777" w:rsidR="00F3657A" w:rsidRDefault="00000000">
            <w:pPr>
              <w:spacing w:after="0"/>
            </w:pPr>
            <w:r>
              <w:t>Select a high-risk farm</w:t>
            </w:r>
          </w:p>
        </w:tc>
        <w:tc>
          <w:tcPr>
            <w:tcW w:w="2541" w:type="dxa"/>
            <w:vAlign w:val="center"/>
          </w:tcPr>
          <w:p w14:paraId="50BC1F23" w14:textId="77777777" w:rsidR="00F3657A" w:rsidRDefault="00000000">
            <w:pPr>
              <w:spacing w:after="0"/>
            </w:pPr>
            <w:r>
              <w:t>Drivers and intervention displayed</w:t>
            </w:r>
          </w:p>
        </w:tc>
        <w:tc>
          <w:tcPr>
            <w:tcW w:w="2541" w:type="dxa"/>
            <w:vAlign w:val="center"/>
          </w:tcPr>
          <w:p w14:paraId="5C035B41" w14:textId="77777777" w:rsidR="00F3657A" w:rsidRDefault="00000000">
            <w:pPr>
              <w:spacing w:after="0"/>
            </w:pPr>
            <w:r>
              <w:t>PASS</w:t>
            </w:r>
          </w:p>
        </w:tc>
      </w:tr>
      <w:tr w:rsidR="00F3657A" w14:paraId="2EFD587F" w14:textId="77777777">
        <w:trPr>
          <w:jc w:val="center"/>
        </w:trPr>
        <w:tc>
          <w:tcPr>
            <w:tcW w:w="2541" w:type="dxa"/>
            <w:vAlign w:val="center"/>
          </w:tcPr>
          <w:p w14:paraId="6AE79DCD" w14:textId="77777777" w:rsidR="00F3657A" w:rsidRDefault="00000000">
            <w:pPr>
              <w:spacing w:after="0"/>
            </w:pPr>
            <w:r>
              <w:t>TC-07</w:t>
            </w:r>
          </w:p>
        </w:tc>
        <w:tc>
          <w:tcPr>
            <w:tcW w:w="2541" w:type="dxa"/>
            <w:vAlign w:val="center"/>
          </w:tcPr>
          <w:p w14:paraId="529DB490" w14:textId="77777777" w:rsidR="00F3657A" w:rsidRDefault="00000000">
            <w:pPr>
              <w:spacing w:after="0"/>
            </w:pPr>
            <w:r>
              <w:t>Inspect model evaluation</w:t>
            </w:r>
          </w:p>
        </w:tc>
        <w:tc>
          <w:tcPr>
            <w:tcW w:w="2541" w:type="dxa"/>
            <w:vAlign w:val="center"/>
          </w:tcPr>
          <w:p w14:paraId="0724D228" w14:textId="77777777" w:rsidR="00F3657A" w:rsidRDefault="00000000">
            <w:pPr>
              <w:spacing w:after="0"/>
            </w:pPr>
            <w:r>
              <w:t>Accuracy/Precision/Recall/F1/CV shown</w:t>
            </w:r>
          </w:p>
        </w:tc>
        <w:tc>
          <w:tcPr>
            <w:tcW w:w="2541" w:type="dxa"/>
            <w:vAlign w:val="center"/>
          </w:tcPr>
          <w:p w14:paraId="2A9EF3D7" w14:textId="77777777" w:rsidR="00F3657A" w:rsidRDefault="00000000">
            <w:pPr>
              <w:spacing w:after="0"/>
            </w:pPr>
            <w:r>
              <w:t>PASS</w:t>
            </w:r>
          </w:p>
        </w:tc>
      </w:tr>
      <w:tr w:rsidR="00F3657A" w14:paraId="1F4F739B" w14:textId="77777777">
        <w:trPr>
          <w:jc w:val="center"/>
        </w:trPr>
        <w:tc>
          <w:tcPr>
            <w:tcW w:w="2541" w:type="dxa"/>
            <w:vAlign w:val="center"/>
          </w:tcPr>
          <w:p w14:paraId="4838CE5D" w14:textId="77777777" w:rsidR="00F3657A" w:rsidRDefault="00000000">
            <w:pPr>
              <w:spacing w:after="0"/>
            </w:pPr>
            <w:r>
              <w:t>TC-08</w:t>
            </w:r>
          </w:p>
        </w:tc>
        <w:tc>
          <w:tcPr>
            <w:tcW w:w="2541" w:type="dxa"/>
            <w:vAlign w:val="center"/>
          </w:tcPr>
          <w:p w14:paraId="4651918A" w14:textId="77777777" w:rsidR="00F3657A" w:rsidRDefault="00000000">
            <w:pPr>
              <w:spacing w:after="0"/>
            </w:pPr>
            <w:r>
              <w:t>Inspect confusion matrix</w:t>
            </w:r>
          </w:p>
        </w:tc>
        <w:tc>
          <w:tcPr>
            <w:tcW w:w="2541" w:type="dxa"/>
            <w:vAlign w:val="center"/>
          </w:tcPr>
          <w:p w14:paraId="4249271C" w14:textId="77777777" w:rsidR="00F3657A" w:rsidRDefault="00000000">
            <w:pPr>
              <w:spacing w:after="0"/>
            </w:pPr>
            <w:r>
              <w:t>False positives and false negatives visible</w:t>
            </w:r>
          </w:p>
        </w:tc>
        <w:tc>
          <w:tcPr>
            <w:tcW w:w="2541" w:type="dxa"/>
            <w:vAlign w:val="center"/>
          </w:tcPr>
          <w:p w14:paraId="0B6E3E0F" w14:textId="77777777" w:rsidR="00F3657A" w:rsidRDefault="00000000">
            <w:pPr>
              <w:spacing w:after="0"/>
            </w:pPr>
            <w:r>
              <w:t>PASS</w:t>
            </w:r>
          </w:p>
        </w:tc>
      </w:tr>
      <w:tr w:rsidR="00F3657A" w14:paraId="00766610" w14:textId="77777777">
        <w:trPr>
          <w:jc w:val="center"/>
        </w:trPr>
        <w:tc>
          <w:tcPr>
            <w:tcW w:w="2541" w:type="dxa"/>
            <w:vAlign w:val="center"/>
          </w:tcPr>
          <w:p w14:paraId="4612D6F4" w14:textId="77777777" w:rsidR="00F3657A" w:rsidRDefault="00000000">
            <w:pPr>
              <w:spacing w:after="0"/>
            </w:pPr>
            <w:r>
              <w:t>TC-09</w:t>
            </w:r>
          </w:p>
        </w:tc>
        <w:tc>
          <w:tcPr>
            <w:tcW w:w="2541" w:type="dxa"/>
            <w:vAlign w:val="center"/>
          </w:tcPr>
          <w:p w14:paraId="5BCD19B8" w14:textId="77777777" w:rsidR="00F3657A" w:rsidRDefault="00000000">
            <w:pPr>
              <w:spacing w:after="0"/>
            </w:pPr>
            <w:r>
              <w:t>Inspect OLAP tab</w:t>
            </w:r>
          </w:p>
        </w:tc>
        <w:tc>
          <w:tcPr>
            <w:tcW w:w="2541" w:type="dxa"/>
            <w:vAlign w:val="center"/>
          </w:tcPr>
          <w:p w14:paraId="666081D5" w14:textId="77777777" w:rsidR="00F3657A" w:rsidRDefault="00000000">
            <w:pPr>
              <w:spacing w:after="0"/>
            </w:pPr>
            <w:r>
              <w:t>State roll-up and State × Crop pivot displayed</w:t>
            </w:r>
          </w:p>
        </w:tc>
        <w:tc>
          <w:tcPr>
            <w:tcW w:w="2541" w:type="dxa"/>
            <w:vAlign w:val="center"/>
          </w:tcPr>
          <w:p w14:paraId="1F61A7FD" w14:textId="77777777" w:rsidR="00F3657A" w:rsidRDefault="00000000">
            <w:pPr>
              <w:spacing w:after="0"/>
            </w:pPr>
            <w:r>
              <w:t>PASS</w:t>
            </w:r>
          </w:p>
        </w:tc>
      </w:tr>
      <w:tr w:rsidR="00F3657A" w14:paraId="649474E1" w14:textId="77777777">
        <w:trPr>
          <w:jc w:val="center"/>
        </w:trPr>
        <w:tc>
          <w:tcPr>
            <w:tcW w:w="2541" w:type="dxa"/>
            <w:vAlign w:val="center"/>
          </w:tcPr>
          <w:p w14:paraId="59361C6C" w14:textId="77777777" w:rsidR="00F3657A" w:rsidRDefault="00000000">
            <w:pPr>
              <w:spacing w:after="0"/>
            </w:pPr>
            <w:r>
              <w:t>TC-10</w:t>
            </w:r>
          </w:p>
        </w:tc>
        <w:tc>
          <w:tcPr>
            <w:tcW w:w="2541" w:type="dxa"/>
            <w:vAlign w:val="center"/>
          </w:tcPr>
          <w:p w14:paraId="0BED4650" w14:textId="77777777" w:rsidR="00F3657A" w:rsidRDefault="00000000">
            <w:pPr>
              <w:spacing w:after="0"/>
            </w:pPr>
            <w:r>
              <w:t>Check source-code compilation</w:t>
            </w:r>
          </w:p>
        </w:tc>
        <w:tc>
          <w:tcPr>
            <w:tcW w:w="2541" w:type="dxa"/>
            <w:vAlign w:val="center"/>
          </w:tcPr>
          <w:p w14:paraId="28AF194C" w14:textId="77777777" w:rsidR="00F3657A" w:rsidRDefault="00000000">
            <w:pPr>
              <w:spacing w:after="0"/>
            </w:pPr>
            <w:r>
              <w:t>Python files compile successfully</w:t>
            </w:r>
          </w:p>
        </w:tc>
        <w:tc>
          <w:tcPr>
            <w:tcW w:w="2541" w:type="dxa"/>
            <w:vAlign w:val="center"/>
          </w:tcPr>
          <w:p w14:paraId="606A2EDB" w14:textId="77777777" w:rsidR="00F3657A" w:rsidRDefault="00000000">
            <w:pPr>
              <w:spacing w:after="0"/>
            </w:pPr>
            <w:r>
              <w:t>PASS</w:t>
            </w:r>
          </w:p>
        </w:tc>
      </w:tr>
    </w:tbl>
    <w:p w14:paraId="2E54B61A" w14:textId="77777777" w:rsidR="00F3657A" w:rsidRDefault="00000000">
      <w:r>
        <w:br w:type="page"/>
      </w:r>
    </w:p>
    <w:p w14:paraId="02DADF89" w14:textId="77777777" w:rsidR="00F3657A" w:rsidRDefault="00000000">
      <w:pPr>
        <w:pStyle w:val="Heading1"/>
      </w:pPr>
      <w:r>
        <w:rPr>
          <w:rFonts w:ascii="Times New Roman" w:eastAsia="Times New Roman" w:hAnsi="Times New Roman"/>
        </w:rPr>
        <w:lastRenderedPageBreak/>
        <w:t>8. Analysis, Comparison, Trade-offs and Justification of the Final Solution</w:t>
      </w:r>
    </w:p>
    <w:p w14:paraId="21BE4750" w14:textId="77777777" w:rsidR="00F3657A" w:rsidRDefault="00000000">
      <w:pPr>
        <w:pStyle w:val="Heading2"/>
      </w:pPr>
      <w:r>
        <w:rPr>
          <w:rFonts w:ascii="Times New Roman" w:eastAsia="Times New Roman" w:hAnsi="Times New Roman"/>
        </w:rPr>
        <w:t>Model Comparison</w:t>
      </w:r>
    </w:p>
    <w:p w14:paraId="1BC298EA" w14:textId="77777777" w:rsidR="00F3657A" w:rsidRDefault="00000000">
      <w:pPr>
        <w:jc w:val="both"/>
      </w:pPr>
      <w:r>
        <w:t>The SVM achieved the best hold-out F1-score of 0.6337 and the highest hold-out accuracy of 0.6300. Its precision of 0.6957 is the highest among the three models, which indicates that a large fraction of farms predicted as high-risk were actually high-risk in the test set. Naïve Bayes has slightly stronger hold-out recall than SVM (0.5879 versus 0.5818) and a marginally better cross-validation F1 mean (0.6162 versus 0.6153). The Decision Tree is easiest to interpret structurally, but it has the lowest recall and F1 in this experiment.</w:t>
      </w:r>
    </w:p>
    <w:p w14:paraId="1371131D" w14:textId="77777777" w:rsidR="00F3657A" w:rsidRDefault="00000000">
      <w:pPr>
        <w:pStyle w:val="Heading2"/>
      </w:pPr>
      <w:r>
        <w:rPr>
          <w:rFonts w:ascii="Times New Roman" w:eastAsia="Times New Roman" w:hAnsi="Times New Roman"/>
        </w:rPr>
        <w:t>False Positives versus False Negatives</w:t>
      </w:r>
    </w:p>
    <w:p w14:paraId="73F70BA9" w14:textId="77777777" w:rsidR="00F3657A" w:rsidRDefault="00000000">
      <w:pPr>
        <w:jc w:val="both"/>
      </w:pPr>
      <w:r>
        <w:t xml:space="preserve">The SVM confusion matrix contains 42 false positives and 69 false negatives. For agricultural early warning, false negatives are operationally more concerning because a missed high-risk farm may not receive timely intervention. This justifies paying explicit attention to recall and F1 rather than selecting a model solely by accuracy, consistent with the assignment’s emphasis on the consequences of missing genuinely high-risk farms. </w:t>
      </w:r>
    </w:p>
    <w:p w14:paraId="67874136" w14:textId="77777777" w:rsidR="00F3657A" w:rsidRDefault="00000000">
      <w:pPr>
        <w:pStyle w:val="Heading2"/>
      </w:pPr>
      <w:r>
        <w:rPr>
          <w:rFonts w:ascii="Times New Roman" w:eastAsia="Times New Roman" w:hAnsi="Times New Roman"/>
        </w:rPr>
        <w:t>Risk Index versus Predictive Model</w:t>
      </w:r>
    </w:p>
    <w:p w14:paraId="4ADDA755" w14:textId="77777777" w:rsidR="00F3657A" w:rsidRDefault="00000000">
      <w:pPr>
        <w:jc w:val="both"/>
      </w:pPr>
      <w:r>
        <w:t>The Risk Index is a transparent, rule-weighted decision score, whereas the classifiers are learned predictive models. The Risk Index is useful for immediate prioritization and explanation because every component has an explicit contribution. The classifier can potentially capture nonlinear or interacting relationships that are not represented directly in the weighted formula. Using both provides a hybrid decision-support design: the Risk Index provides interpretability and prioritization, while the classifier provides predictive comparison.</w:t>
      </w:r>
    </w:p>
    <w:p w14:paraId="3469453E" w14:textId="77777777" w:rsidR="00F3657A" w:rsidRDefault="00000000">
      <w:pPr>
        <w:pStyle w:val="Heading2"/>
      </w:pPr>
      <w:r>
        <w:rPr>
          <w:rFonts w:ascii="Times New Roman" w:eastAsia="Times New Roman" w:hAnsi="Times New Roman"/>
        </w:rPr>
        <w:t>Key Trade-offs</w:t>
      </w:r>
    </w:p>
    <w:tbl>
      <w:tblPr>
        <w:tblStyle w:val="TableGrid"/>
        <w:tblW w:w="0" w:type="auto"/>
        <w:jc w:val="center"/>
        <w:tblLook w:val="04A0" w:firstRow="1" w:lastRow="0" w:firstColumn="1" w:lastColumn="0" w:noHBand="0" w:noVBand="1"/>
      </w:tblPr>
      <w:tblGrid>
        <w:gridCol w:w="3075"/>
        <w:gridCol w:w="3660"/>
        <w:gridCol w:w="3421"/>
      </w:tblGrid>
      <w:tr w:rsidR="00F3657A" w14:paraId="4E3B8842" w14:textId="77777777">
        <w:trPr>
          <w:jc w:val="center"/>
        </w:trPr>
        <w:tc>
          <w:tcPr>
            <w:tcW w:w="2880" w:type="dxa"/>
            <w:vAlign w:val="center"/>
          </w:tcPr>
          <w:p w14:paraId="45921B70" w14:textId="77777777" w:rsidR="00F3657A" w:rsidRDefault="00000000">
            <w:pPr>
              <w:spacing w:after="0"/>
            </w:pPr>
            <w:r>
              <w:rPr>
                <w:b/>
              </w:rPr>
              <w:t>Design Choice</w:t>
            </w:r>
          </w:p>
        </w:tc>
        <w:tc>
          <w:tcPr>
            <w:tcW w:w="4032" w:type="dxa"/>
            <w:vAlign w:val="center"/>
          </w:tcPr>
          <w:p w14:paraId="11336F35" w14:textId="77777777" w:rsidR="00F3657A" w:rsidRDefault="00000000">
            <w:pPr>
              <w:spacing w:after="0"/>
            </w:pPr>
            <w:r>
              <w:rPr>
                <w:b/>
              </w:rPr>
              <w:t>Advantage</w:t>
            </w:r>
          </w:p>
        </w:tc>
        <w:tc>
          <w:tcPr>
            <w:tcW w:w="3744" w:type="dxa"/>
            <w:vAlign w:val="center"/>
          </w:tcPr>
          <w:p w14:paraId="7D3DFDB8" w14:textId="77777777" w:rsidR="00F3657A" w:rsidRDefault="00000000">
            <w:pPr>
              <w:spacing w:after="0"/>
            </w:pPr>
            <w:r>
              <w:rPr>
                <w:b/>
              </w:rPr>
              <w:t>Trade-off / Limitation</w:t>
            </w:r>
          </w:p>
        </w:tc>
      </w:tr>
      <w:tr w:rsidR="00F3657A" w14:paraId="544F2A0C" w14:textId="77777777">
        <w:trPr>
          <w:jc w:val="center"/>
        </w:trPr>
        <w:tc>
          <w:tcPr>
            <w:tcW w:w="3389" w:type="dxa"/>
            <w:vAlign w:val="center"/>
          </w:tcPr>
          <w:p w14:paraId="5CE73519" w14:textId="77777777" w:rsidR="00F3657A" w:rsidRDefault="00000000">
            <w:pPr>
              <w:spacing w:after="0"/>
            </w:pPr>
            <w:r>
              <w:t>SQLite warehouse</w:t>
            </w:r>
          </w:p>
        </w:tc>
        <w:tc>
          <w:tcPr>
            <w:tcW w:w="3389" w:type="dxa"/>
            <w:vAlign w:val="center"/>
          </w:tcPr>
          <w:p w14:paraId="2CECFA37" w14:textId="77777777" w:rsidR="00F3657A" w:rsidRDefault="00000000">
            <w:pPr>
              <w:spacing w:after="0"/>
            </w:pPr>
            <w:r>
              <w:t>Lightweight, reproducible, zero server administration</w:t>
            </w:r>
          </w:p>
        </w:tc>
        <w:tc>
          <w:tcPr>
            <w:tcW w:w="3389" w:type="dxa"/>
            <w:vAlign w:val="center"/>
          </w:tcPr>
          <w:p w14:paraId="1A47ECAB" w14:textId="77777777" w:rsidR="00F3657A" w:rsidRDefault="00000000">
            <w:pPr>
              <w:spacing w:after="0"/>
            </w:pPr>
            <w:r>
              <w:t>Not intended for high-concurrency production workloads.</w:t>
            </w:r>
          </w:p>
        </w:tc>
      </w:tr>
      <w:tr w:rsidR="00F3657A" w14:paraId="7F95529A" w14:textId="77777777">
        <w:trPr>
          <w:jc w:val="center"/>
        </w:trPr>
        <w:tc>
          <w:tcPr>
            <w:tcW w:w="3389" w:type="dxa"/>
            <w:vAlign w:val="center"/>
          </w:tcPr>
          <w:p w14:paraId="7C0CE499" w14:textId="77777777" w:rsidR="00F3657A" w:rsidRDefault="00000000">
            <w:pPr>
              <w:spacing w:after="0"/>
            </w:pPr>
            <w:r>
              <w:t>Synthetic prototype data</w:t>
            </w:r>
          </w:p>
        </w:tc>
        <w:tc>
          <w:tcPr>
            <w:tcW w:w="3389" w:type="dxa"/>
            <w:vAlign w:val="center"/>
          </w:tcPr>
          <w:p w14:paraId="15AAC469" w14:textId="77777777" w:rsidR="00F3657A" w:rsidRDefault="00000000">
            <w:pPr>
              <w:spacing w:after="0"/>
            </w:pPr>
            <w:r>
              <w:t>Fully reproducible and safe for offline demonstration</w:t>
            </w:r>
          </w:p>
        </w:tc>
        <w:tc>
          <w:tcPr>
            <w:tcW w:w="3389" w:type="dxa"/>
            <w:vAlign w:val="center"/>
          </w:tcPr>
          <w:p w14:paraId="533DA950" w14:textId="77777777" w:rsidR="00F3657A" w:rsidRDefault="00000000">
            <w:pPr>
              <w:spacing w:after="0"/>
            </w:pPr>
            <w:r>
              <w:t>Does not establish field-level predictive validity.</w:t>
            </w:r>
          </w:p>
        </w:tc>
      </w:tr>
      <w:tr w:rsidR="00F3657A" w14:paraId="334979FC" w14:textId="77777777">
        <w:trPr>
          <w:jc w:val="center"/>
        </w:trPr>
        <w:tc>
          <w:tcPr>
            <w:tcW w:w="3389" w:type="dxa"/>
            <w:vAlign w:val="center"/>
          </w:tcPr>
          <w:p w14:paraId="1E8ED768" w14:textId="77777777" w:rsidR="00F3657A" w:rsidRDefault="00000000">
            <w:pPr>
              <w:spacing w:after="0"/>
            </w:pPr>
            <w:r>
              <w:t>Weighted Risk Index</w:t>
            </w:r>
          </w:p>
        </w:tc>
        <w:tc>
          <w:tcPr>
            <w:tcW w:w="3389" w:type="dxa"/>
            <w:vAlign w:val="center"/>
          </w:tcPr>
          <w:p w14:paraId="68EA7530" w14:textId="77777777" w:rsidR="00F3657A" w:rsidRDefault="00000000">
            <w:pPr>
              <w:spacing w:after="0"/>
            </w:pPr>
            <w:r>
              <w:t>Transparent and easy to explain</w:t>
            </w:r>
          </w:p>
        </w:tc>
        <w:tc>
          <w:tcPr>
            <w:tcW w:w="3389" w:type="dxa"/>
            <w:vAlign w:val="center"/>
          </w:tcPr>
          <w:p w14:paraId="059EAC6D" w14:textId="77777777" w:rsidR="00F3657A" w:rsidRDefault="00000000">
            <w:pPr>
              <w:spacing w:after="0"/>
            </w:pPr>
            <w:r>
              <w:t>Weights are expert-designed for the prototype and require field calibration.</w:t>
            </w:r>
          </w:p>
        </w:tc>
      </w:tr>
      <w:tr w:rsidR="00F3657A" w14:paraId="32C81599" w14:textId="77777777">
        <w:trPr>
          <w:jc w:val="center"/>
        </w:trPr>
        <w:tc>
          <w:tcPr>
            <w:tcW w:w="3389" w:type="dxa"/>
            <w:vAlign w:val="center"/>
          </w:tcPr>
          <w:p w14:paraId="24D98EB7" w14:textId="77777777" w:rsidR="00F3657A" w:rsidRDefault="00000000">
            <w:pPr>
              <w:spacing w:after="0"/>
            </w:pPr>
            <w:r>
              <w:t>SVM</w:t>
            </w:r>
          </w:p>
        </w:tc>
        <w:tc>
          <w:tcPr>
            <w:tcW w:w="3389" w:type="dxa"/>
            <w:vAlign w:val="center"/>
          </w:tcPr>
          <w:p w14:paraId="4944D7F9" w14:textId="77777777" w:rsidR="00F3657A" w:rsidRDefault="00000000">
            <w:pPr>
              <w:spacing w:after="0"/>
            </w:pPr>
            <w:r>
              <w:t>Strong hold-out F1 and precision in the prototype</w:t>
            </w:r>
          </w:p>
        </w:tc>
        <w:tc>
          <w:tcPr>
            <w:tcW w:w="3389" w:type="dxa"/>
            <w:vAlign w:val="center"/>
          </w:tcPr>
          <w:p w14:paraId="711E4EF6" w14:textId="77777777" w:rsidR="00F3657A" w:rsidRDefault="00000000">
            <w:pPr>
              <w:spacing w:after="0"/>
            </w:pPr>
            <w:r>
              <w:t>Less directly interpretable than a shallow Decision Tree.</w:t>
            </w:r>
          </w:p>
        </w:tc>
      </w:tr>
      <w:tr w:rsidR="00F3657A" w14:paraId="35C1F380" w14:textId="77777777">
        <w:trPr>
          <w:jc w:val="center"/>
        </w:trPr>
        <w:tc>
          <w:tcPr>
            <w:tcW w:w="3389" w:type="dxa"/>
            <w:vAlign w:val="center"/>
          </w:tcPr>
          <w:p w14:paraId="40F16D84" w14:textId="77777777" w:rsidR="00F3657A" w:rsidRDefault="00000000">
            <w:pPr>
              <w:spacing w:after="0"/>
            </w:pPr>
            <w:r>
              <w:t>Decision Tree explanation</w:t>
            </w:r>
          </w:p>
        </w:tc>
        <w:tc>
          <w:tcPr>
            <w:tcW w:w="3389" w:type="dxa"/>
            <w:vAlign w:val="center"/>
          </w:tcPr>
          <w:p w14:paraId="0903401E" w14:textId="77777777" w:rsidR="00F3657A" w:rsidRDefault="00000000">
            <w:pPr>
              <w:spacing w:after="0"/>
            </w:pPr>
            <w:r>
              <w:t>Human-readable variable importance</w:t>
            </w:r>
          </w:p>
        </w:tc>
        <w:tc>
          <w:tcPr>
            <w:tcW w:w="3389" w:type="dxa"/>
            <w:vAlign w:val="center"/>
          </w:tcPr>
          <w:p w14:paraId="5CBF663C" w14:textId="77777777" w:rsidR="00F3657A" w:rsidRDefault="00000000">
            <w:pPr>
              <w:spacing w:after="0"/>
            </w:pPr>
            <w:r>
              <w:t>Lower predictive performance in this run.</w:t>
            </w:r>
          </w:p>
        </w:tc>
      </w:tr>
      <w:tr w:rsidR="00F3657A" w14:paraId="1F26C0C8" w14:textId="77777777">
        <w:trPr>
          <w:jc w:val="center"/>
        </w:trPr>
        <w:tc>
          <w:tcPr>
            <w:tcW w:w="3389" w:type="dxa"/>
            <w:vAlign w:val="center"/>
          </w:tcPr>
          <w:p w14:paraId="6CA737F6" w14:textId="77777777" w:rsidR="00F3657A" w:rsidRDefault="00000000">
            <w:pPr>
              <w:spacing w:after="0"/>
            </w:pPr>
            <w:r>
              <w:t>Class weighting</w:t>
            </w:r>
          </w:p>
        </w:tc>
        <w:tc>
          <w:tcPr>
            <w:tcW w:w="3389" w:type="dxa"/>
            <w:vAlign w:val="center"/>
          </w:tcPr>
          <w:p w14:paraId="661AB6A0" w14:textId="77777777" w:rsidR="00F3657A" w:rsidRDefault="00000000">
            <w:pPr>
              <w:spacing w:after="0"/>
            </w:pPr>
            <w:r>
              <w:t>Reduces the tendency to ignore minority risk cases</w:t>
            </w:r>
          </w:p>
        </w:tc>
        <w:tc>
          <w:tcPr>
            <w:tcW w:w="3389" w:type="dxa"/>
            <w:vAlign w:val="center"/>
          </w:tcPr>
          <w:p w14:paraId="29DD0572" w14:textId="77777777" w:rsidR="00F3657A" w:rsidRDefault="00000000">
            <w:pPr>
              <w:spacing w:after="0"/>
            </w:pPr>
            <w:r>
              <w:t>Can increase false positives and should be calibrated with operational cost.</w:t>
            </w:r>
          </w:p>
        </w:tc>
      </w:tr>
      <w:tr w:rsidR="00F3657A" w14:paraId="15574E5A" w14:textId="77777777">
        <w:trPr>
          <w:jc w:val="center"/>
        </w:trPr>
        <w:tc>
          <w:tcPr>
            <w:tcW w:w="3389" w:type="dxa"/>
            <w:vAlign w:val="center"/>
          </w:tcPr>
          <w:p w14:paraId="2CBE6E62" w14:textId="77777777" w:rsidR="00F3657A" w:rsidRDefault="00000000">
            <w:pPr>
              <w:spacing w:after="0"/>
            </w:pPr>
            <w:proofErr w:type="spellStart"/>
            <w:r>
              <w:t>Streamlit</w:t>
            </w:r>
            <w:proofErr w:type="spellEnd"/>
            <w:r>
              <w:t xml:space="preserve"> dashboard</w:t>
            </w:r>
          </w:p>
        </w:tc>
        <w:tc>
          <w:tcPr>
            <w:tcW w:w="3389" w:type="dxa"/>
            <w:vAlign w:val="center"/>
          </w:tcPr>
          <w:p w14:paraId="209D6225" w14:textId="77777777" w:rsidR="00F3657A" w:rsidRDefault="00000000">
            <w:pPr>
              <w:spacing w:after="0"/>
            </w:pPr>
            <w:r>
              <w:t>Fast development and clear interactive evidence</w:t>
            </w:r>
          </w:p>
        </w:tc>
        <w:tc>
          <w:tcPr>
            <w:tcW w:w="3389" w:type="dxa"/>
            <w:vAlign w:val="center"/>
          </w:tcPr>
          <w:p w14:paraId="50CAF64A" w14:textId="77777777" w:rsidR="00F3657A" w:rsidRDefault="00000000">
            <w:pPr>
              <w:spacing w:after="0"/>
            </w:pPr>
            <w:r>
              <w:t>Not a substitute for enterprise-grade authentication, deployment and monitoring.</w:t>
            </w:r>
          </w:p>
        </w:tc>
      </w:tr>
    </w:tbl>
    <w:p w14:paraId="51658186" w14:textId="77777777" w:rsidR="00F3657A" w:rsidRDefault="00000000">
      <w:pPr>
        <w:pStyle w:val="Heading2"/>
      </w:pPr>
      <w:r>
        <w:rPr>
          <w:rFonts w:ascii="Times New Roman" w:eastAsia="Times New Roman" w:hAnsi="Times New Roman"/>
        </w:rPr>
        <w:t>Justification of the Final Solution</w:t>
      </w:r>
    </w:p>
    <w:p w14:paraId="3E26DFAD" w14:textId="77777777" w:rsidR="00F3657A" w:rsidRDefault="00000000">
      <w:pPr>
        <w:jc w:val="both"/>
      </w:pPr>
      <w:r>
        <w:t>The final solution is justified because it covers the complete analytical chain required by the assignment: heterogeneous-data integration, warehouse modelling, OLAP analysis, a novel risk index, three predictive models, evaluation, explainability and resource prioritization. The implementation also separates future-</w:t>
      </w:r>
      <w:r>
        <w:lastRenderedPageBreak/>
        <w:t xml:space="preserve">outcome variables from model predictors to reduce obvious target leakage. The dashboard translates technical outputs into decisions that an agricultural support </w:t>
      </w:r>
      <w:proofErr w:type="spellStart"/>
      <w:r>
        <w:t>centre</w:t>
      </w:r>
      <w:proofErr w:type="spellEnd"/>
      <w:r>
        <w:t xml:space="preserve"> could operationally understand.</w:t>
      </w:r>
    </w:p>
    <w:p w14:paraId="745FBC32" w14:textId="77777777" w:rsidR="00F3657A" w:rsidRDefault="00000000">
      <w:r>
        <w:br w:type="page"/>
      </w:r>
    </w:p>
    <w:p w14:paraId="17C3CDE4" w14:textId="77777777" w:rsidR="00F3657A" w:rsidRDefault="00000000">
      <w:pPr>
        <w:pStyle w:val="Heading1"/>
      </w:pPr>
      <w:r>
        <w:rPr>
          <w:rFonts w:ascii="Times New Roman" w:eastAsia="Times New Roman" w:hAnsi="Times New Roman"/>
        </w:rPr>
        <w:lastRenderedPageBreak/>
        <w:t>9. Broader Considerations / SDG Relevance</w:t>
      </w:r>
    </w:p>
    <w:p w14:paraId="4DBE63E4" w14:textId="77777777" w:rsidR="00F3657A" w:rsidRDefault="00000000">
      <w:pPr>
        <w:jc w:val="both"/>
      </w:pPr>
      <w:r>
        <w:t xml:space="preserve">The supplied assignment maps the problem to SDG 2 – Zero Hunger, SDG 6 – Clean Water and Sanitation, SDG 8 – Decent Work and Economic Growth, SDG 9 – Industry, Innovation and Infrastructure, SDG 12 – Responsible Consumption and Production, and SDG 13 – Climate Action. </w:t>
      </w:r>
    </w:p>
    <w:p w14:paraId="1C0B0749" w14:textId="77777777" w:rsidR="00F3657A" w:rsidRDefault="00000000">
      <w:pPr>
        <w:pStyle w:val="ListBullet"/>
      </w:pPr>
      <w:r>
        <w:t>SDG 2 – Zero Hunger: earlier identification of crop stress can support timely farm-level intervention and potentially reduce avoidable yield loss.</w:t>
      </w:r>
    </w:p>
    <w:p w14:paraId="6E232CBF" w14:textId="77777777" w:rsidR="00F3657A" w:rsidRDefault="00000000">
      <w:pPr>
        <w:pStyle w:val="ListBullet"/>
      </w:pPr>
      <w:r>
        <w:t>SDG 6 – Clean Water and Sanitation: irrigation prioritization can direct scarce water resources to farms with the greatest moisture/irrigation need.</w:t>
      </w:r>
    </w:p>
    <w:p w14:paraId="56788230" w14:textId="77777777" w:rsidR="00F3657A" w:rsidRDefault="00000000">
      <w:pPr>
        <w:pStyle w:val="ListBullet"/>
      </w:pPr>
      <w:r>
        <w:t>SDG 8 – Decent Work and Economic Growth: protecting farm productivity supports agricultural livelihoods and resource-efficient operations.</w:t>
      </w:r>
    </w:p>
    <w:p w14:paraId="68274D5E" w14:textId="77777777" w:rsidR="00F3657A" w:rsidRDefault="00000000">
      <w:pPr>
        <w:pStyle w:val="ListBullet"/>
      </w:pPr>
      <w:r>
        <w:t>SDG 9 – Industry, Innovation and Infrastructure: the project demonstrates an integrated data platform combining heterogeneous sources, warehouse storage, analytics and visualization.</w:t>
      </w:r>
    </w:p>
    <w:p w14:paraId="46CFF87F" w14:textId="77777777" w:rsidR="00F3657A" w:rsidRDefault="00000000">
      <w:pPr>
        <w:pStyle w:val="ListBullet"/>
      </w:pPr>
      <w:r>
        <w:t>SDG 12 – Responsible Consumption and Production: resource prioritization reduces indiscriminate intervention and supports more targeted agricultural inputs.</w:t>
      </w:r>
    </w:p>
    <w:p w14:paraId="337D08D0" w14:textId="77777777" w:rsidR="00F3657A" w:rsidRDefault="00000000">
      <w:pPr>
        <w:pStyle w:val="ListBullet"/>
      </w:pPr>
      <w:r>
        <w:t>SDG 13 – Climate Action: rainfall anomalies, temperature anomalies and soil-moisture stress are explicitly represented in the risk pipeline.</w:t>
      </w:r>
    </w:p>
    <w:p w14:paraId="5EC7E3E2" w14:textId="77777777" w:rsidR="00F3657A" w:rsidRDefault="00000000">
      <w:pPr>
        <w:pStyle w:val="Heading2"/>
      </w:pPr>
      <w:r>
        <w:rPr>
          <w:rFonts w:ascii="Times New Roman" w:eastAsia="Times New Roman" w:hAnsi="Times New Roman"/>
        </w:rPr>
        <w:t>Ethical, Privacy and Professional Considerations</w:t>
      </w:r>
    </w:p>
    <w:p w14:paraId="357E4A84" w14:textId="77777777" w:rsidR="00F3657A" w:rsidRDefault="00000000">
      <w:pPr>
        <w:pStyle w:val="ListBullet"/>
      </w:pPr>
      <w:r>
        <w:t>The prototype does not control physical irrigation infrastructure or apply chemicals automatically; decisions remain advisory.</w:t>
      </w:r>
    </w:p>
    <w:p w14:paraId="48FD75A1" w14:textId="77777777" w:rsidR="00F3657A" w:rsidRDefault="00000000">
      <w:pPr>
        <w:pStyle w:val="ListBullet"/>
      </w:pPr>
      <w:r>
        <w:t>Synthetic data are used to avoid exposing real farmer identities or sensitive farm records.</w:t>
      </w:r>
    </w:p>
    <w:p w14:paraId="3E968CDC" w14:textId="77777777" w:rsidR="00F3657A" w:rsidRDefault="00000000">
      <w:pPr>
        <w:pStyle w:val="ListBullet"/>
      </w:pPr>
      <w:r>
        <w:t>Model uncertainty and false negatives should be communicated rather than presenting the classifier as infallible.</w:t>
      </w:r>
    </w:p>
    <w:p w14:paraId="30A6B8ED" w14:textId="77777777" w:rsidR="00F3657A" w:rsidRDefault="00000000">
      <w:pPr>
        <w:pStyle w:val="ListBullet"/>
      </w:pPr>
      <w:r>
        <w:t>Spatial bias can occur if some regions have much better sensor coverage than others; production deployment would require coverage diagnostics.</w:t>
      </w:r>
    </w:p>
    <w:p w14:paraId="0711303F" w14:textId="77777777" w:rsidR="00F3657A" w:rsidRDefault="00000000">
      <w:pPr>
        <w:pStyle w:val="ListBullet"/>
      </w:pPr>
      <w:r>
        <w:t>Data leakage must be continuously monitored, especially when future yield or post-season measurements are available in integrated sources.</w:t>
      </w:r>
    </w:p>
    <w:p w14:paraId="397493B0" w14:textId="77777777" w:rsidR="00F3657A" w:rsidRDefault="00000000">
      <w:pPr>
        <w:pStyle w:val="Heading1"/>
      </w:pPr>
      <w:r>
        <w:rPr>
          <w:rFonts w:ascii="Times New Roman" w:eastAsia="Times New Roman" w:hAnsi="Times New Roman"/>
        </w:rPr>
        <w:t>10. Conclusion, Limitations and Possible Improvements</w:t>
      </w:r>
    </w:p>
    <w:p w14:paraId="4852A69F" w14:textId="77777777" w:rsidR="00F3657A" w:rsidRDefault="00000000">
      <w:pPr>
        <w:jc w:val="both"/>
      </w:pPr>
      <w:r>
        <w:t>The Climate-Smart Farm Intelligence prototype successfully demonstrates an integrated Data Warehousing and Data Mining workflow for agricultural risk decision support. The system consolidates heterogeneous source data, loads a star-schema SQLite warehouse, supports OLAP analysis, computes a Farm/Crop Risk Index, compares three classifiers, evaluates predictive performance, explains important drivers and prioritizes interventions through an interactive dashboard.</w:t>
      </w:r>
    </w:p>
    <w:p w14:paraId="25CEF9E1" w14:textId="77777777" w:rsidR="00F3657A" w:rsidRDefault="00000000">
      <w:pPr>
        <w:pStyle w:val="Heading2"/>
      </w:pPr>
      <w:r>
        <w:rPr>
          <w:rFonts w:ascii="Times New Roman" w:eastAsia="Times New Roman" w:hAnsi="Times New Roman"/>
        </w:rPr>
        <w:t>Limitations</w:t>
      </w:r>
    </w:p>
    <w:p w14:paraId="1054F798" w14:textId="77777777" w:rsidR="00F3657A" w:rsidRDefault="00000000">
      <w:pPr>
        <w:pStyle w:val="ListBullet"/>
      </w:pPr>
      <w:r>
        <w:t>The bundled dataset is synthetic and therefore cannot establish real-world agricultural accuracy.</w:t>
      </w:r>
    </w:p>
    <w:p w14:paraId="26AB474E" w14:textId="77777777" w:rsidR="00F3657A" w:rsidRDefault="00000000">
      <w:pPr>
        <w:pStyle w:val="ListBullet"/>
      </w:pPr>
      <w:r>
        <w:t>The Risk Index weights are designed for the prototype and require empirical calibration with agronomists and field outcomes.</w:t>
      </w:r>
    </w:p>
    <w:p w14:paraId="13DB40F3" w14:textId="77777777" w:rsidR="00F3657A" w:rsidRDefault="00000000">
      <w:pPr>
        <w:pStyle w:val="ListBullet"/>
      </w:pPr>
      <w:r>
        <w:t xml:space="preserve">The current prototype uses a single observation snapshot rather than a truly streaming </w:t>
      </w:r>
      <w:proofErr w:type="spellStart"/>
      <w:r>
        <w:t>spatio</w:t>
      </w:r>
      <w:proofErr w:type="spellEnd"/>
      <w:r>
        <w:t>-temporal data pipeline.</w:t>
      </w:r>
    </w:p>
    <w:p w14:paraId="5D5753F0" w14:textId="77777777" w:rsidR="00F3657A" w:rsidRDefault="00000000">
      <w:pPr>
        <w:pStyle w:val="ListBullet"/>
      </w:pPr>
      <w:r>
        <w:t>The dashboard uses feature-space plots instead of a geospatial map with verified farm coordinates and real satellite layers.</w:t>
      </w:r>
    </w:p>
    <w:p w14:paraId="7A3BF7B9" w14:textId="77777777" w:rsidR="00F3657A" w:rsidRDefault="00000000">
      <w:pPr>
        <w:pStyle w:val="ListBullet"/>
      </w:pPr>
      <w:r>
        <w:t>Uncertainty calibration, probability calibration and external validation on unseen regions are not yet implemented.</w:t>
      </w:r>
    </w:p>
    <w:p w14:paraId="699B76BB" w14:textId="77777777" w:rsidR="00F3657A" w:rsidRDefault="00000000">
      <w:pPr>
        <w:pStyle w:val="Heading2"/>
      </w:pPr>
      <w:r>
        <w:rPr>
          <w:rFonts w:ascii="Times New Roman" w:eastAsia="Times New Roman" w:hAnsi="Times New Roman"/>
        </w:rPr>
        <w:t>Possible Improvements</w:t>
      </w:r>
    </w:p>
    <w:p w14:paraId="0C26CDF6" w14:textId="77777777" w:rsidR="00F3657A" w:rsidRDefault="00000000">
      <w:pPr>
        <w:pStyle w:val="ListBullet"/>
      </w:pPr>
      <w:r>
        <w:t>Integrate verified Indian weather, soil and crop datasets and document provenance and licensing.</w:t>
      </w:r>
    </w:p>
    <w:p w14:paraId="47B80AAB" w14:textId="77777777" w:rsidR="00F3657A" w:rsidRDefault="00000000">
      <w:pPr>
        <w:pStyle w:val="ListBullet"/>
      </w:pPr>
      <w:r>
        <w:t>Add satellite-derived vegetation indices and time-series features.</w:t>
      </w:r>
    </w:p>
    <w:p w14:paraId="7A7E13B7" w14:textId="77777777" w:rsidR="00F3657A" w:rsidRDefault="00000000">
      <w:pPr>
        <w:pStyle w:val="ListBullet"/>
      </w:pPr>
      <w:r>
        <w:lastRenderedPageBreak/>
        <w:t>Use temporal validation and regional hold-out validation to test generalization.</w:t>
      </w:r>
    </w:p>
    <w:p w14:paraId="51C74C44" w14:textId="77777777" w:rsidR="00F3657A" w:rsidRDefault="00000000">
      <w:pPr>
        <w:pStyle w:val="ListBullet"/>
      </w:pPr>
      <w:r>
        <w:t>Add SHAP or similar model-agnostic explanations and calibrated probabilities.</w:t>
      </w:r>
    </w:p>
    <w:p w14:paraId="65C59F0C" w14:textId="77777777" w:rsidR="00F3657A" w:rsidRDefault="00000000">
      <w:pPr>
        <w:pStyle w:val="ListBullet"/>
      </w:pPr>
      <w:r>
        <w:t>Add a production warehouse such as PostgreSQL and role-based dashboard access.</w:t>
      </w:r>
    </w:p>
    <w:p w14:paraId="69738119" w14:textId="77777777" w:rsidR="00F3657A" w:rsidRDefault="00000000">
      <w:pPr>
        <w:pStyle w:val="ListBullet"/>
      </w:pPr>
      <w:r>
        <w:t>Add a geospatial map layer and resource-capacity constraints so the prioritization engine can allocate limited intervention teams or irrigation slots explicitly.</w:t>
      </w:r>
    </w:p>
    <w:p w14:paraId="0F2C91F3" w14:textId="77777777" w:rsidR="00F3657A" w:rsidRDefault="00000000">
      <w:pPr>
        <w:pStyle w:val="Heading1"/>
      </w:pPr>
      <w:r>
        <w:rPr>
          <w:rFonts w:ascii="Times New Roman" w:eastAsia="Times New Roman" w:hAnsi="Times New Roman"/>
        </w:rPr>
        <w:t>11. One-Page Individual Reflection</w:t>
      </w:r>
    </w:p>
    <w:p w14:paraId="3BE7C00A" w14:textId="77777777" w:rsidR="00F3657A" w:rsidRDefault="00000000">
      <w:pPr>
        <w:jc w:val="both"/>
      </w:pPr>
      <w:r>
        <w:t>This assignment helped me understand how Data Warehousing and Data Mining concepts can be combined into a practical decision-support system instead of being implemented as isolated classroom exercises. I learned that the quality of a mining result depends strongly on the structure and preparation of the underlying data. Building the ETL layer made this clear because weather, soil, crop, irrigation, pest and historical-yield sources do not naturally arrive in a single clean analytical table.</w:t>
      </w:r>
    </w:p>
    <w:p w14:paraId="44BF1247" w14:textId="77777777" w:rsidR="00F3657A" w:rsidRDefault="00000000">
      <w:pPr>
        <w:jc w:val="both"/>
      </w:pPr>
      <w:r>
        <w:t>A major learning outcome was understanding the role of the warehouse in supporting both reporting and mining. The star-schema structure made it possible to think in terms of an analytical grain and dimensions, while the OLAP functions showed how the same integrated data can be viewed at state, district and crop levels. The Risk Index then introduced a decision-oriented layer on top of the warehouse rather than treating data mining as an isolated prediction problem.</w:t>
      </w:r>
    </w:p>
    <w:p w14:paraId="712D150B" w14:textId="77777777" w:rsidR="00F3657A" w:rsidRDefault="00000000">
      <w:pPr>
        <w:jc w:val="both"/>
      </w:pPr>
      <w:r>
        <w:t>The model-comparison stage improved my understanding of evaluation metrics. Accuracy alone does not capture the operational cost of missing high-risk farms. The confusion matrix showed that false negatives can be substantial even when overall accuracy appears reasonable. This made Recall and F1-score more meaningful for the agricultural warning context. I also learned that cross-validation can tell a slightly different story from a single hold-out test set, which is why model selection should consider stability and the intended decision cost.</w:t>
      </w:r>
    </w:p>
    <w:p w14:paraId="698D2C5F" w14:textId="77777777" w:rsidR="00F3657A" w:rsidRDefault="00000000">
      <w:pPr>
        <w:jc w:val="both"/>
      </w:pPr>
      <w:r>
        <w:t xml:space="preserve">Implementing the </w:t>
      </w:r>
      <w:proofErr w:type="spellStart"/>
      <w:r>
        <w:t>Streamlit</w:t>
      </w:r>
      <w:proofErr w:type="spellEnd"/>
      <w:r>
        <w:t xml:space="preserve"> dashboard was another important learning experience because it required converting model outputs into information that a user can act on. A prediction such as “High Risk” is less useful than a result that also shows the main drivers and recommends an intervention such as irrigation review or pest surveillance. This reinforced the idea that analytics systems should be designed around decisions and users, not only algorithms.</w:t>
      </w:r>
    </w:p>
    <w:p w14:paraId="67EC2F92" w14:textId="77777777" w:rsidR="00F3657A" w:rsidRDefault="00000000">
      <w:pPr>
        <w:jc w:val="both"/>
      </w:pPr>
      <w:r>
        <w:t>The main limitation of my current implementation is the use of synthetic data. With more time, I would integrate real Indian agricultural datasets, add temporal and geospatial features, validate the system across unseen districts, calibrate the Risk Index with expert input, and extend the dashboard with a real map and stronger uncertainty reporting. Overall, the assignment strengthened my practical understanding of ETL, warehouse design, OLAP, preprocessing, classification, evaluation and explainable decision support in one integrated workflow.</w:t>
      </w:r>
    </w:p>
    <w:p w14:paraId="6AE9E5EE" w14:textId="77777777" w:rsidR="00F3657A" w:rsidRDefault="00000000">
      <w:pPr>
        <w:pStyle w:val="Heading1"/>
      </w:pPr>
      <w:r>
        <w:rPr>
          <w:rFonts w:ascii="Times New Roman" w:eastAsia="Times New Roman" w:hAnsi="Times New Roman"/>
        </w:rPr>
        <w:t>12. Individual Contribution</w:t>
      </w:r>
    </w:p>
    <w:tbl>
      <w:tblPr>
        <w:tblStyle w:val="TableGrid"/>
        <w:tblW w:w="0" w:type="auto"/>
        <w:jc w:val="center"/>
        <w:tblLook w:val="04A0" w:firstRow="1" w:lastRow="0" w:firstColumn="1" w:lastColumn="0" w:noHBand="0" w:noVBand="1"/>
      </w:tblPr>
      <w:tblGrid>
        <w:gridCol w:w="2394"/>
        <w:gridCol w:w="2614"/>
        <w:gridCol w:w="5148"/>
      </w:tblGrid>
      <w:tr w:rsidR="00F3657A" w14:paraId="7D9F61B9" w14:textId="77777777">
        <w:trPr>
          <w:jc w:val="center"/>
        </w:trPr>
        <w:tc>
          <w:tcPr>
            <w:tcW w:w="1080" w:type="dxa"/>
            <w:vAlign w:val="center"/>
          </w:tcPr>
          <w:p w14:paraId="2A26B8E6" w14:textId="77777777" w:rsidR="00F3657A" w:rsidRDefault="00000000">
            <w:pPr>
              <w:spacing w:after="0"/>
            </w:pPr>
            <w:proofErr w:type="spellStart"/>
            <w:r>
              <w:rPr>
                <w:b/>
              </w:rPr>
              <w:t>S.No</w:t>
            </w:r>
            <w:proofErr w:type="spellEnd"/>
          </w:p>
        </w:tc>
        <w:tc>
          <w:tcPr>
            <w:tcW w:w="1944" w:type="dxa"/>
            <w:vAlign w:val="center"/>
          </w:tcPr>
          <w:p w14:paraId="2A901683" w14:textId="77777777" w:rsidR="00F3657A" w:rsidRDefault="00000000">
            <w:pPr>
              <w:spacing w:after="0"/>
            </w:pPr>
            <w:r>
              <w:rPr>
                <w:b/>
              </w:rPr>
              <w:t>Reg No.</w:t>
            </w:r>
          </w:p>
        </w:tc>
        <w:tc>
          <w:tcPr>
            <w:tcW w:w="7128" w:type="dxa"/>
            <w:vAlign w:val="center"/>
          </w:tcPr>
          <w:p w14:paraId="74BC79F3" w14:textId="77777777" w:rsidR="00F3657A" w:rsidRDefault="00000000">
            <w:pPr>
              <w:spacing w:after="0"/>
            </w:pPr>
            <w:r>
              <w:rPr>
                <w:b/>
              </w:rPr>
              <w:t>Name / Contribution</w:t>
            </w:r>
          </w:p>
        </w:tc>
      </w:tr>
      <w:tr w:rsidR="00F3657A" w14:paraId="3C27B648" w14:textId="77777777">
        <w:trPr>
          <w:jc w:val="center"/>
        </w:trPr>
        <w:tc>
          <w:tcPr>
            <w:tcW w:w="3389" w:type="dxa"/>
            <w:vAlign w:val="center"/>
          </w:tcPr>
          <w:p w14:paraId="6674FF8C" w14:textId="77777777" w:rsidR="00F3657A" w:rsidRDefault="00000000">
            <w:pPr>
              <w:spacing w:after="0"/>
            </w:pPr>
            <w:r>
              <w:t>1</w:t>
            </w:r>
          </w:p>
        </w:tc>
        <w:tc>
          <w:tcPr>
            <w:tcW w:w="3389" w:type="dxa"/>
            <w:vAlign w:val="center"/>
          </w:tcPr>
          <w:p w14:paraId="317C9C1D" w14:textId="5868ABA0" w:rsidR="00F3657A" w:rsidRDefault="00000000">
            <w:pPr>
              <w:spacing w:after="0"/>
            </w:pPr>
            <w:r>
              <w:t>192</w:t>
            </w:r>
            <w:r w:rsidR="0031497D">
              <w:t>372163</w:t>
            </w:r>
          </w:p>
        </w:tc>
        <w:tc>
          <w:tcPr>
            <w:tcW w:w="3389" w:type="dxa"/>
            <w:vAlign w:val="center"/>
          </w:tcPr>
          <w:p w14:paraId="147DE0DA" w14:textId="7E84D112" w:rsidR="00F3657A" w:rsidRDefault="0031497D">
            <w:pPr>
              <w:spacing w:after="0"/>
            </w:pPr>
            <w:r w:rsidRPr="0031497D">
              <w:t>Chandrashekar S</w:t>
            </w:r>
            <w:r w:rsidR="00000000">
              <w:t>. – The assignment was completed individually. I handled problem formulation, dataset design, ETL pipeline, data warehouse/star schema, OLAP operations, Risk Index design, Decision Tree/Naïve Bayes/SVM implementation, evaluation, dashboard development, testing, analysis, documentation and final report preparation.</w:t>
            </w:r>
          </w:p>
        </w:tc>
      </w:tr>
    </w:tbl>
    <w:p w14:paraId="5A88ACA4" w14:textId="77777777" w:rsidR="00F3657A" w:rsidRDefault="00000000">
      <w:r>
        <w:br w:type="page"/>
      </w:r>
    </w:p>
    <w:p w14:paraId="4853EA2B" w14:textId="77777777" w:rsidR="00F3657A" w:rsidRDefault="00000000">
      <w:pPr>
        <w:pStyle w:val="Heading1"/>
      </w:pPr>
      <w:r>
        <w:rPr>
          <w:rFonts w:ascii="Times New Roman" w:eastAsia="Times New Roman" w:hAnsi="Times New Roman"/>
        </w:rPr>
        <w:lastRenderedPageBreak/>
        <w:t>13. References</w:t>
      </w:r>
    </w:p>
    <w:p w14:paraId="469A32FD" w14:textId="77777777" w:rsidR="00927D6F" w:rsidRPr="00927D6F" w:rsidRDefault="00927D6F" w:rsidP="00927D6F">
      <w:pPr>
        <w:pStyle w:val="Heading1"/>
        <w:rPr>
          <w:rFonts w:ascii="Times New Roman" w:eastAsia="Times New Roman" w:hAnsi="Times New Roman" w:cstheme="minorBidi"/>
          <w:b w:val="0"/>
          <w:bCs w:val="0"/>
          <w:sz w:val="24"/>
          <w:szCs w:val="22"/>
        </w:rPr>
      </w:pPr>
      <w:r w:rsidRPr="00927D6F">
        <w:rPr>
          <w:rFonts w:ascii="Times New Roman" w:eastAsia="Times New Roman" w:hAnsi="Times New Roman" w:cstheme="minorBidi"/>
          <w:b w:val="0"/>
          <w:bCs w:val="0"/>
          <w:sz w:val="24"/>
          <w:szCs w:val="22"/>
        </w:rPr>
        <w:t>[1] J. Han, J. Pei, and H. Tong, Data Mining: Concepts and Techniques, 4th ed.</w:t>
      </w:r>
    </w:p>
    <w:p w14:paraId="24A2FC23" w14:textId="77777777" w:rsidR="00927D6F" w:rsidRPr="00927D6F" w:rsidRDefault="00927D6F" w:rsidP="00927D6F">
      <w:pPr>
        <w:pStyle w:val="Heading1"/>
        <w:rPr>
          <w:rFonts w:ascii="Times New Roman" w:eastAsia="Times New Roman" w:hAnsi="Times New Roman" w:cstheme="minorBidi"/>
          <w:b w:val="0"/>
          <w:bCs w:val="0"/>
          <w:sz w:val="24"/>
          <w:szCs w:val="22"/>
        </w:rPr>
      </w:pPr>
      <w:r w:rsidRPr="00927D6F">
        <w:rPr>
          <w:rFonts w:ascii="Times New Roman" w:eastAsia="Times New Roman" w:hAnsi="Times New Roman" w:cstheme="minorBidi"/>
          <w:b w:val="0"/>
          <w:bCs w:val="0"/>
          <w:sz w:val="24"/>
          <w:szCs w:val="22"/>
        </w:rPr>
        <w:t xml:space="preserve">    Cambridge, MA, USA: Morgan Kaufmann, 2022.</w:t>
      </w:r>
    </w:p>
    <w:p w14:paraId="1BAF9798" w14:textId="77777777" w:rsidR="00927D6F" w:rsidRPr="00927D6F" w:rsidRDefault="00927D6F" w:rsidP="00927D6F">
      <w:pPr>
        <w:pStyle w:val="Heading1"/>
        <w:rPr>
          <w:rFonts w:ascii="Times New Roman" w:eastAsia="Times New Roman" w:hAnsi="Times New Roman" w:cstheme="minorBidi"/>
          <w:b w:val="0"/>
          <w:bCs w:val="0"/>
          <w:sz w:val="24"/>
          <w:szCs w:val="22"/>
        </w:rPr>
      </w:pPr>
    </w:p>
    <w:p w14:paraId="3A5763A2" w14:textId="77777777" w:rsidR="00927D6F" w:rsidRPr="00927D6F" w:rsidRDefault="00927D6F" w:rsidP="00927D6F">
      <w:pPr>
        <w:pStyle w:val="Heading1"/>
        <w:rPr>
          <w:rFonts w:ascii="Times New Roman" w:eastAsia="Times New Roman" w:hAnsi="Times New Roman" w:cstheme="minorBidi"/>
          <w:b w:val="0"/>
          <w:bCs w:val="0"/>
          <w:sz w:val="24"/>
          <w:szCs w:val="22"/>
        </w:rPr>
      </w:pPr>
      <w:r w:rsidRPr="00927D6F">
        <w:rPr>
          <w:rFonts w:ascii="Times New Roman" w:eastAsia="Times New Roman" w:hAnsi="Times New Roman" w:cstheme="minorBidi"/>
          <w:b w:val="0"/>
          <w:bCs w:val="0"/>
          <w:sz w:val="24"/>
          <w:szCs w:val="22"/>
        </w:rPr>
        <w:t>[2] P. Ponniah, Data Warehousing Fundamentals: A Comprehensive Guide for</w:t>
      </w:r>
    </w:p>
    <w:p w14:paraId="45960748" w14:textId="77777777" w:rsidR="00927D6F" w:rsidRPr="00927D6F" w:rsidRDefault="00927D6F" w:rsidP="00927D6F">
      <w:pPr>
        <w:pStyle w:val="Heading1"/>
        <w:rPr>
          <w:rFonts w:ascii="Times New Roman" w:eastAsia="Times New Roman" w:hAnsi="Times New Roman" w:cstheme="minorBidi"/>
          <w:b w:val="0"/>
          <w:bCs w:val="0"/>
          <w:sz w:val="24"/>
          <w:szCs w:val="22"/>
        </w:rPr>
      </w:pPr>
      <w:r w:rsidRPr="00927D6F">
        <w:rPr>
          <w:rFonts w:ascii="Times New Roman" w:eastAsia="Times New Roman" w:hAnsi="Times New Roman" w:cstheme="minorBidi"/>
          <w:b w:val="0"/>
          <w:bCs w:val="0"/>
          <w:sz w:val="24"/>
          <w:szCs w:val="22"/>
        </w:rPr>
        <w:t xml:space="preserve">    IT Professionals, 2nd ed. Hoboken, NJ, USA: Wiley, 2010.</w:t>
      </w:r>
    </w:p>
    <w:p w14:paraId="27A22F4C" w14:textId="77777777" w:rsidR="00927D6F" w:rsidRPr="00927D6F" w:rsidRDefault="00927D6F" w:rsidP="00927D6F">
      <w:pPr>
        <w:pStyle w:val="Heading1"/>
        <w:rPr>
          <w:rFonts w:ascii="Times New Roman" w:eastAsia="Times New Roman" w:hAnsi="Times New Roman" w:cstheme="minorBidi"/>
          <w:b w:val="0"/>
          <w:bCs w:val="0"/>
          <w:sz w:val="24"/>
          <w:szCs w:val="22"/>
        </w:rPr>
      </w:pPr>
    </w:p>
    <w:p w14:paraId="13FD3DCB" w14:textId="77777777" w:rsidR="00927D6F" w:rsidRPr="00927D6F" w:rsidRDefault="00927D6F" w:rsidP="00927D6F">
      <w:pPr>
        <w:pStyle w:val="Heading1"/>
        <w:rPr>
          <w:rFonts w:ascii="Times New Roman" w:eastAsia="Times New Roman" w:hAnsi="Times New Roman" w:cstheme="minorBidi"/>
          <w:b w:val="0"/>
          <w:bCs w:val="0"/>
          <w:sz w:val="24"/>
          <w:szCs w:val="22"/>
        </w:rPr>
      </w:pPr>
      <w:r w:rsidRPr="00927D6F">
        <w:rPr>
          <w:rFonts w:ascii="Times New Roman" w:eastAsia="Times New Roman" w:hAnsi="Times New Roman" w:cstheme="minorBidi"/>
          <w:b w:val="0"/>
          <w:bCs w:val="0"/>
          <w:sz w:val="24"/>
          <w:szCs w:val="22"/>
        </w:rPr>
        <w:t>[3] R. Kimball and M. Ross, The Data Warehouse Toolkit: The Definitive Guide</w:t>
      </w:r>
    </w:p>
    <w:p w14:paraId="75385DA6" w14:textId="77777777" w:rsidR="00927D6F" w:rsidRPr="00927D6F" w:rsidRDefault="00927D6F" w:rsidP="00927D6F">
      <w:pPr>
        <w:pStyle w:val="Heading1"/>
        <w:rPr>
          <w:rFonts w:ascii="Times New Roman" w:eastAsia="Times New Roman" w:hAnsi="Times New Roman" w:cstheme="minorBidi"/>
          <w:b w:val="0"/>
          <w:bCs w:val="0"/>
          <w:sz w:val="24"/>
          <w:szCs w:val="22"/>
        </w:rPr>
      </w:pPr>
      <w:r w:rsidRPr="00927D6F">
        <w:rPr>
          <w:rFonts w:ascii="Times New Roman" w:eastAsia="Times New Roman" w:hAnsi="Times New Roman" w:cstheme="minorBidi"/>
          <w:b w:val="0"/>
          <w:bCs w:val="0"/>
          <w:sz w:val="24"/>
          <w:szCs w:val="22"/>
        </w:rPr>
        <w:t xml:space="preserve">    to Dimensional Modeling, 3rd ed. Indianapolis, IN, USA: Wiley, 2013.</w:t>
      </w:r>
    </w:p>
    <w:p w14:paraId="0E6D9F65" w14:textId="77777777" w:rsidR="00927D6F" w:rsidRPr="00927D6F" w:rsidRDefault="00927D6F" w:rsidP="00927D6F">
      <w:pPr>
        <w:pStyle w:val="Heading1"/>
        <w:rPr>
          <w:rFonts w:ascii="Times New Roman" w:eastAsia="Times New Roman" w:hAnsi="Times New Roman" w:cstheme="minorBidi"/>
          <w:b w:val="0"/>
          <w:bCs w:val="0"/>
          <w:sz w:val="24"/>
          <w:szCs w:val="22"/>
        </w:rPr>
      </w:pPr>
    </w:p>
    <w:p w14:paraId="1E88A35C" w14:textId="77777777" w:rsidR="00927D6F" w:rsidRPr="00927D6F" w:rsidRDefault="00927D6F" w:rsidP="00927D6F">
      <w:pPr>
        <w:pStyle w:val="Heading1"/>
        <w:rPr>
          <w:rFonts w:ascii="Times New Roman" w:eastAsia="Times New Roman" w:hAnsi="Times New Roman" w:cstheme="minorBidi"/>
          <w:b w:val="0"/>
          <w:bCs w:val="0"/>
          <w:sz w:val="24"/>
          <w:szCs w:val="22"/>
        </w:rPr>
      </w:pPr>
      <w:r w:rsidRPr="00927D6F">
        <w:rPr>
          <w:rFonts w:ascii="Times New Roman" w:eastAsia="Times New Roman" w:hAnsi="Times New Roman" w:cstheme="minorBidi"/>
          <w:b w:val="0"/>
          <w:bCs w:val="0"/>
          <w:sz w:val="24"/>
          <w:szCs w:val="22"/>
        </w:rPr>
        <w:t xml:space="preserve">[4] U. M. Fayyad, G. </w:t>
      </w:r>
      <w:proofErr w:type="spellStart"/>
      <w:r w:rsidRPr="00927D6F">
        <w:rPr>
          <w:rFonts w:ascii="Times New Roman" w:eastAsia="Times New Roman" w:hAnsi="Times New Roman" w:cstheme="minorBidi"/>
          <w:b w:val="0"/>
          <w:bCs w:val="0"/>
          <w:sz w:val="24"/>
          <w:szCs w:val="22"/>
        </w:rPr>
        <w:t>Piatetsky</w:t>
      </w:r>
      <w:proofErr w:type="spellEnd"/>
      <w:r w:rsidRPr="00927D6F">
        <w:rPr>
          <w:rFonts w:ascii="Times New Roman" w:eastAsia="Times New Roman" w:hAnsi="Times New Roman" w:cstheme="minorBidi"/>
          <w:b w:val="0"/>
          <w:bCs w:val="0"/>
          <w:sz w:val="24"/>
          <w:szCs w:val="22"/>
        </w:rPr>
        <w:t>-Shapiro, and P. Smyth, “From data mining to</w:t>
      </w:r>
    </w:p>
    <w:p w14:paraId="7AEFC6B4" w14:textId="77777777" w:rsidR="00927D6F" w:rsidRPr="00927D6F" w:rsidRDefault="00927D6F" w:rsidP="00927D6F">
      <w:pPr>
        <w:pStyle w:val="Heading1"/>
        <w:rPr>
          <w:rFonts w:ascii="Times New Roman" w:eastAsia="Times New Roman" w:hAnsi="Times New Roman" w:cstheme="minorBidi"/>
          <w:b w:val="0"/>
          <w:bCs w:val="0"/>
          <w:sz w:val="24"/>
          <w:szCs w:val="22"/>
        </w:rPr>
      </w:pPr>
      <w:r w:rsidRPr="00927D6F">
        <w:rPr>
          <w:rFonts w:ascii="Times New Roman" w:eastAsia="Times New Roman" w:hAnsi="Times New Roman" w:cstheme="minorBidi"/>
          <w:b w:val="0"/>
          <w:bCs w:val="0"/>
          <w:sz w:val="24"/>
          <w:szCs w:val="22"/>
        </w:rPr>
        <w:t xml:space="preserve">    knowledge discovery in databases,” AI Magazine, vol. 17, no. 3,</w:t>
      </w:r>
    </w:p>
    <w:p w14:paraId="5BA6CFC4" w14:textId="77777777" w:rsidR="00927D6F" w:rsidRPr="00927D6F" w:rsidRDefault="00927D6F" w:rsidP="00927D6F">
      <w:pPr>
        <w:pStyle w:val="Heading1"/>
        <w:rPr>
          <w:rFonts w:ascii="Times New Roman" w:eastAsia="Times New Roman" w:hAnsi="Times New Roman" w:cstheme="minorBidi"/>
          <w:b w:val="0"/>
          <w:bCs w:val="0"/>
          <w:sz w:val="24"/>
          <w:szCs w:val="22"/>
        </w:rPr>
      </w:pPr>
      <w:r w:rsidRPr="00927D6F">
        <w:rPr>
          <w:rFonts w:ascii="Times New Roman" w:eastAsia="Times New Roman" w:hAnsi="Times New Roman" w:cstheme="minorBidi"/>
          <w:b w:val="0"/>
          <w:bCs w:val="0"/>
          <w:sz w:val="24"/>
          <w:szCs w:val="22"/>
        </w:rPr>
        <w:t xml:space="preserve">    pp. 37–54, 1996.</w:t>
      </w:r>
    </w:p>
    <w:p w14:paraId="297D6D18" w14:textId="77777777" w:rsidR="00927D6F" w:rsidRPr="00927D6F" w:rsidRDefault="00927D6F" w:rsidP="00927D6F">
      <w:pPr>
        <w:pStyle w:val="Heading1"/>
        <w:rPr>
          <w:rFonts w:ascii="Times New Roman" w:eastAsia="Times New Roman" w:hAnsi="Times New Roman" w:cstheme="minorBidi"/>
          <w:b w:val="0"/>
          <w:bCs w:val="0"/>
          <w:sz w:val="24"/>
          <w:szCs w:val="22"/>
        </w:rPr>
      </w:pPr>
    </w:p>
    <w:p w14:paraId="4BCEF1DB" w14:textId="77777777" w:rsidR="00927D6F" w:rsidRPr="00927D6F" w:rsidRDefault="00927D6F" w:rsidP="00927D6F">
      <w:pPr>
        <w:pStyle w:val="Heading1"/>
        <w:rPr>
          <w:rFonts w:ascii="Times New Roman" w:eastAsia="Times New Roman" w:hAnsi="Times New Roman" w:cstheme="minorBidi"/>
          <w:b w:val="0"/>
          <w:bCs w:val="0"/>
          <w:sz w:val="24"/>
          <w:szCs w:val="22"/>
        </w:rPr>
      </w:pPr>
      <w:r w:rsidRPr="00927D6F">
        <w:rPr>
          <w:rFonts w:ascii="Times New Roman" w:eastAsia="Times New Roman" w:hAnsi="Times New Roman" w:cstheme="minorBidi"/>
          <w:b w:val="0"/>
          <w:bCs w:val="0"/>
          <w:sz w:val="24"/>
          <w:szCs w:val="22"/>
        </w:rPr>
        <w:t>[5] I. H. Witten, E. Frank, M. A. Hall, and C. J. Pal, Data Mining: Practical</w:t>
      </w:r>
    </w:p>
    <w:p w14:paraId="5D214AFA" w14:textId="77777777" w:rsidR="00927D6F" w:rsidRPr="00927D6F" w:rsidRDefault="00927D6F" w:rsidP="00927D6F">
      <w:pPr>
        <w:pStyle w:val="Heading1"/>
        <w:rPr>
          <w:rFonts w:ascii="Times New Roman" w:eastAsia="Times New Roman" w:hAnsi="Times New Roman" w:cstheme="minorBidi"/>
          <w:b w:val="0"/>
          <w:bCs w:val="0"/>
          <w:sz w:val="24"/>
          <w:szCs w:val="22"/>
        </w:rPr>
      </w:pPr>
      <w:r w:rsidRPr="00927D6F">
        <w:rPr>
          <w:rFonts w:ascii="Times New Roman" w:eastAsia="Times New Roman" w:hAnsi="Times New Roman" w:cstheme="minorBidi"/>
          <w:b w:val="0"/>
          <w:bCs w:val="0"/>
          <w:sz w:val="24"/>
          <w:szCs w:val="22"/>
        </w:rPr>
        <w:t xml:space="preserve">    Machine Learning Tools and Techniques, 4th ed. Cambridge, MA, USA:</w:t>
      </w:r>
    </w:p>
    <w:p w14:paraId="614652A7" w14:textId="77777777" w:rsidR="00927D6F" w:rsidRPr="00927D6F" w:rsidRDefault="00927D6F" w:rsidP="00927D6F">
      <w:pPr>
        <w:pStyle w:val="Heading1"/>
        <w:rPr>
          <w:rFonts w:ascii="Times New Roman" w:eastAsia="Times New Roman" w:hAnsi="Times New Roman" w:cstheme="minorBidi"/>
          <w:b w:val="0"/>
          <w:bCs w:val="0"/>
          <w:sz w:val="24"/>
          <w:szCs w:val="22"/>
        </w:rPr>
      </w:pPr>
      <w:r w:rsidRPr="00927D6F">
        <w:rPr>
          <w:rFonts w:ascii="Times New Roman" w:eastAsia="Times New Roman" w:hAnsi="Times New Roman" w:cstheme="minorBidi"/>
          <w:b w:val="0"/>
          <w:bCs w:val="0"/>
          <w:sz w:val="24"/>
          <w:szCs w:val="22"/>
        </w:rPr>
        <w:t xml:space="preserve">    Morgan Kaufmann, 2016.</w:t>
      </w:r>
    </w:p>
    <w:p w14:paraId="61DDB7D8" w14:textId="77777777" w:rsidR="00927D6F" w:rsidRPr="00927D6F" w:rsidRDefault="00927D6F" w:rsidP="00927D6F">
      <w:pPr>
        <w:pStyle w:val="Heading1"/>
        <w:rPr>
          <w:rFonts w:ascii="Times New Roman" w:eastAsia="Times New Roman" w:hAnsi="Times New Roman" w:cstheme="minorBidi"/>
          <w:b w:val="0"/>
          <w:bCs w:val="0"/>
          <w:sz w:val="24"/>
          <w:szCs w:val="22"/>
        </w:rPr>
      </w:pPr>
    </w:p>
    <w:p w14:paraId="11E2B7E2" w14:textId="77777777" w:rsidR="00927D6F" w:rsidRPr="00927D6F" w:rsidRDefault="00927D6F" w:rsidP="00927D6F">
      <w:pPr>
        <w:pStyle w:val="Heading1"/>
        <w:rPr>
          <w:rFonts w:ascii="Times New Roman" w:eastAsia="Times New Roman" w:hAnsi="Times New Roman" w:cstheme="minorBidi"/>
          <w:b w:val="0"/>
          <w:bCs w:val="0"/>
          <w:sz w:val="24"/>
          <w:szCs w:val="22"/>
        </w:rPr>
      </w:pPr>
      <w:r w:rsidRPr="00927D6F">
        <w:rPr>
          <w:rFonts w:ascii="Times New Roman" w:eastAsia="Times New Roman" w:hAnsi="Times New Roman" w:cstheme="minorBidi"/>
          <w:b w:val="0"/>
          <w:bCs w:val="0"/>
          <w:sz w:val="24"/>
          <w:szCs w:val="22"/>
        </w:rPr>
        <w:t>[6] C. M. Bishop, Pattern Recognition and Machine Learning.</w:t>
      </w:r>
    </w:p>
    <w:p w14:paraId="41B5077B" w14:textId="77777777" w:rsidR="00927D6F" w:rsidRPr="00927D6F" w:rsidRDefault="00927D6F" w:rsidP="00927D6F">
      <w:pPr>
        <w:pStyle w:val="Heading1"/>
        <w:rPr>
          <w:rFonts w:ascii="Times New Roman" w:eastAsia="Times New Roman" w:hAnsi="Times New Roman" w:cstheme="minorBidi"/>
          <w:b w:val="0"/>
          <w:bCs w:val="0"/>
          <w:sz w:val="24"/>
          <w:szCs w:val="22"/>
        </w:rPr>
      </w:pPr>
      <w:r w:rsidRPr="00927D6F">
        <w:rPr>
          <w:rFonts w:ascii="Times New Roman" w:eastAsia="Times New Roman" w:hAnsi="Times New Roman" w:cstheme="minorBidi"/>
          <w:b w:val="0"/>
          <w:bCs w:val="0"/>
          <w:sz w:val="24"/>
          <w:szCs w:val="22"/>
        </w:rPr>
        <w:t xml:space="preserve">    New York, NY, USA: Springer, 2006.</w:t>
      </w:r>
    </w:p>
    <w:p w14:paraId="58ECE43B" w14:textId="77777777" w:rsidR="00927D6F" w:rsidRPr="00927D6F" w:rsidRDefault="00927D6F" w:rsidP="00927D6F">
      <w:pPr>
        <w:pStyle w:val="Heading1"/>
        <w:rPr>
          <w:rFonts w:ascii="Times New Roman" w:eastAsia="Times New Roman" w:hAnsi="Times New Roman" w:cstheme="minorBidi"/>
          <w:b w:val="0"/>
          <w:bCs w:val="0"/>
          <w:sz w:val="24"/>
          <w:szCs w:val="22"/>
        </w:rPr>
      </w:pPr>
    </w:p>
    <w:p w14:paraId="12FC9084" w14:textId="77777777" w:rsidR="00927D6F" w:rsidRPr="00927D6F" w:rsidRDefault="00927D6F" w:rsidP="00927D6F">
      <w:pPr>
        <w:pStyle w:val="Heading1"/>
        <w:rPr>
          <w:rFonts w:ascii="Times New Roman" w:eastAsia="Times New Roman" w:hAnsi="Times New Roman" w:cstheme="minorBidi"/>
          <w:b w:val="0"/>
          <w:bCs w:val="0"/>
          <w:sz w:val="24"/>
          <w:szCs w:val="22"/>
        </w:rPr>
      </w:pPr>
      <w:r w:rsidRPr="00927D6F">
        <w:rPr>
          <w:rFonts w:ascii="Times New Roman" w:eastAsia="Times New Roman" w:hAnsi="Times New Roman" w:cstheme="minorBidi"/>
          <w:b w:val="0"/>
          <w:bCs w:val="0"/>
          <w:sz w:val="24"/>
          <w:szCs w:val="22"/>
        </w:rPr>
        <w:t xml:space="preserve">[7] T. Hastie, R. </w:t>
      </w:r>
      <w:proofErr w:type="spellStart"/>
      <w:r w:rsidRPr="00927D6F">
        <w:rPr>
          <w:rFonts w:ascii="Times New Roman" w:eastAsia="Times New Roman" w:hAnsi="Times New Roman" w:cstheme="minorBidi"/>
          <w:b w:val="0"/>
          <w:bCs w:val="0"/>
          <w:sz w:val="24"/>
          <w:szCs w:val="22"/>
        </w:rPr>
        <w:t>Tibshirani</w:t>
      </w:r>
      <w:proofErr w:type="spellEnd"/>
      <w:r w:rsidRPr="00927D6F">
        <w:rPr>
          <w:rFonts w:ascii="Times New Roman" w:eastAsia="Times New Roman" w:hAnsi="Times New Roman" w:cstheme="minorBidi"/>
          <w:b w:val="0"/>
          <w:bCs w:val="0"/>
          <w:sz w:val="24"/>
          <w:szCs w:val="22"/>
        </w:rPr>
        <w:t>, and J. Friedman, The Elements of Statistical</w:t>
      </w:r>
    </w:p>
    <w:p w14:paraId="7E40CCB3" w14:textId="77777777" w:rsidR="00927D6F" w:rsidRPr="00927D6F" w:rsidRDefault="00927D6F" w:rsidP="00927D6F">
      <w:pPr>
        <w:pStyle w:val="Heading1"/>
        <w:rPr>
          <w:rFonts w:ascii="Times New Roman" w:eastAsia="Times New Roman" w:hAnsi="Times New Roman" w:cstheme="minorBidi"/>
          <w:b w:val="0"/>
          <w:bCs w:val="0"/>
          <w:sz w:val="24"/>
          <w:szCs w:val="22"/>
        </w:rPr>
      </w:pPr>
      <w:r w:rsidRPr="00927D6F">
        <w:rPr>
          <w:rFonts w:ascii="Times New Roman" w:eastAsia="Times New Roman" w:hAnsi="Times New Roman" w:cstheme="minorBidi"/>
          <w:b w:val="0"/>
          <w:bCs w:val="0"/>
          <w:sz w:val="24"/>
          <w:szCs w:val="22"/>
        </w:rPr>
        <w:t xml:space="preserve">    Learning: Data Mining, Inference, and Prediction, 2nd ed.</w:t>
      </w:r>
    </w:p>
    <w:p w14:paraId="16F9EA70" w14:textId="77777777" w:rsidR="00927D6F" w:rsidRPr="00927D6F" w:rsidRDefault="00927D6F" w:rsidP="00927D6F">
      <w:pPr>
        <w:pStyle w:val="Heading1"/>
        <w:rPr>
          <w:rFonts w:ascii="Times New Roman" w:eastAsia="Times New Roman" w:hAnsi="Times New Roman" w:cstheme="minorBidi"/>
          <w:b w:val="0"/>
          <w:bCs w:val="0"/>
          <w:sz w:val="24"/>
          <w:szCs w:val="22"/>
        </w:rPr>
      </w:pPr>
      <w:r w:rsidRPr="00927D6F">
        <w:rPr>
          <w:rFonts w:ascii="Times New Roman" w:eastAsia="Times New Roman" w:hAnsi="Times New Roman" w:cstheme="minorBidi"/>
          <w:b w:val="0"/>
          <w:bCs w:val="0"/>
          <w:sz w:val="24"/>
          <w:szCs w:val="22"/>
        </w:rPr>
        <w:t xml:space="preserve">    New York, NY, USA: Springer, 2009.</w:t>
      </w:r>
    </w:p>
    <w:p w14:paraId="0CA38476" w14:textId="77777777" w:rsidR="00927D6F" w:rsidRPr="00927D6F" w:rsidRDefault="00927D6F" w:rsidP="00927D6F">
      <w:pPr>
        <w:pStyle w:val="Heading1"/>
        <w:rPr>
          <w:rFonts w:ascii="Times New Roman" w:eastAsia="Times New Roman" w:hAnsi="Times New Roman" w:cstheme="minorBidi"/>
          <w:b w:val="0"/>
          <w:bCs w:val="0"/>
          <w:sz w:val="24"/>
          <w:szCs w:val="22"/>
        </w:rPr>
      </w:pPr>
    </w:p>
    <w:p w14:paraId="781D5810" w14:textId="77777777" w:rsidR="00927D6F" w:rsidRPr="00927D6F" w:rsidRDefault="00927D6F" w:rsidP="00927D6F">
      <w:pPr>
        <w:pStyle w:val="Heading1"/>
        <w:rPr>
          <w:rFonts w:ascii="Times New Roman" w:eastAsia="Times New Roman" w:hAnsi="Times New Roman" w:cstheme="minorBidi"/>
          <w:b w:val="0"/>
          <w:bCs w:val="0"/>
          <w:sz w:val="24"/>
          <w:szCs w:val="22"/>
        </w:rPr>
      </w:pPr>
      <w:r w:rsidRPr="00927D6F">
        <w:rPr>
          <w:rFonts w:ascii="Times New Roman" w:eastAsia="Times New Roman" w:hAnsi="Times New Roman" w:cstheme="minorBidi"/>
          <w:b w:val="0"/>
          <w:bCs w:val="0"/>
          <w:sz w:val="24"/>
          <w:szCs w:val="22"/>
        </w:rPr>
        <w:t>[8] F. Pedregosa et al., “Scikit-learn: Machine learning in Python,”</w:t>
      </w:r>
    </w:p>
    <w:p w14:paraId="18C85CAB" w14:textId="77777777" w:rsidR="00927D6F" w:rsidRPr="00927D6F" w:rsidRDefault="00927D6F" w:rsidP="00927D6F">
      <w:pPr>
        <w:pStyle w:val="Heading1"/>
        <w:rPr>
          <w:rFonts w:ascii="Times New Roman" w:eastAsia="Times New Roman" w:hAnsi="Times New Roman" w:cstheme="minorBidi"/>
          <w:b w:val="0"/>
          <w:bCs w:val="0"/>
          <w:sz w:val="24"/>
          <w:szCs w:val="22"/>
        </w:rPr>
      </w:pPr>
      <w:r w:rsidRPr="00927D6F">
        <w:rPr>
          <w:rFonts w:ascii="Times New Roman" w:eastAsia="Times New Roman" w:hAnsi="Times New Roman" w:cstheme="minorBidi"/>
          <w:b w:val="0"/>
          <w:bCs w:val="0"/>
          <w:sz w:val="24"/>
          <w:szCs w:val="22"/>
        </w:rPr>
        <w:t xml:space="preserve">    Journal of Machine Learning Research, vol. 12, pp. 2825–2830, 2011.</w:t>
      </w:r>
    </w:p>
    <w:p w14:paraId="5997D387" w14:textId="77777777" w:rsidR="00927D6F" w:rsidRPr="00927D6F" w:rsidRDefault="00927D6F" w:rsidP="00927D6F">
      <w:pPr>
        <w:pStyle w:val="Heading1"/>
        <w:rPr>
          <w:rFonts w:ascii="Times New Roman" w:eastAsia="Times New Roman" w:hAnsi="Times New Roman" w:cstheme="minorBidi"/>
          <w:b w:val="0"/>
          <w:bCs w:val="0"/>
          <w:sz w:val="24"/>
          <w:szCs w:val="22"/>
        </w:rPr>
      </w:pPr>
    </w:p>
    <w:p w14:paraId="309ABFDB" w14:textId="77777777" w:rsidR="00927D6F" w:rsidRPr="00927D6F" w:rsidRDefault="00927D6F" w:rsidP="00927D6F">
      <w:pPr>
        <w:pStyle w:val="Heading1"/>
        <w:rPr>
          <w:rFonts w:ascii="Times New Roman" w:eastAsia="Times New Roman" w:hAnsi="Times New Roman" w:cstheme="minorBidi"/>
          <w:b w:val="0"/>
          <w:bCs w:val="0"/>
          <w:sz w:val="24"/>
          <w:szCs w:val="22"/>
        </w:rPr>
      </w:pPr>
      <w:r w:rsidRPr="00927D6F">
        <w:rPr>
          <w:rFonts w:ascii="Times New Roman" w:eastAsia="Times New Roman" w:hAnsi="Times New Roman" w:cstheme="minorBidi"/>
          <w:b w:val="0"/>
          <w:bCs w:val="0"/>
          <w:sz w:val="24"/>
          <w:szCs w:val="22"/>
        </w:rPr>
        <w:t>[9] T. Fawcett, “An introduction to ROC analysis,” Pattern Recognition</w:t>
      </w:r>
    </w:p>
    <w:p w14:paraId="3BBEF7EB" w14:textId="77777777" w:rsidR="00927D6F" w:rsidRPr="00927D6F" w:rsidRDefault="00927D6F" w:rsidP="00927D6F">
      <w:pPr>
        <w:pStyle w:val="Heading1"/>
        <w:rPr>
          <w:rFonts w:ascii="Times New Roman" w:eastAsia="Times New Roman" w:hAnsi="Times New Roman" w:cstheme="minorBidi"/>
          <w:b w:val="0"/>
          <w:bCs w:val="0"/>
          <w:sz w:val="24"/>
          <w:szCs w:val="22"/>
        </w:rPr>
      </w:pPr>
      <w:r w:rsidRPr="00927D6F">
        <w:rPr>
          <w:rFonts w:ascii="Times New Roman" w:eastAsia="Times New Roman" w:hAnsi="Times New Roman" w:cstheme="minorBidi"/>
          <w:b w:val="0"/>
          <w:bCs w:val="0"/>
          <w:sz w:val="24"/>
          <w:szCs w:val="22"/>
        </w:rPr>
        <w:t xml:space="preserve">    Letters, vol. 27, no. 8, pp. 861–874, 2006.</w:t>
      </w:r>
    </w:p>
    <w:p w14:paraId="2839D787" w14:textId="77777777" w:rsidR="00927D6F" w:rsidRPr="00927D6F" w:rsidRDefault="00927D6F" w:rsidP="00927D6F">
      <w:pPr>
        <w:pStyle w:val="Heading1"/>
        <w:rPr>
          <w:rFonts w:ascii="Times New Roman" w:eastAsia="Times New Roman" w:hAnsi="Times New Roman" w:cstheme="minorBidi"/>
          <w:b w:val="0"/>
          <w:bCs w:val="0"/>
          <w:sz w:val="24"/>
          <w:szCs w:val="22"/>
        </w:rPr>
      </w:pPr>
    </w:p>
    <w:p w14:paraId="4E0E11C3" w14:textId="77777777" w:rsidR="00927D6F" w:rsidRPr="00927D6F" w:rsidRDefault="00927D6F" w:rsidP="00927D6F">
      <w:pPr>
        <w:pStyle w:val="Heading1"/>
        <w:rPr>
          <w:rFonts w:ascii="Times New Roman" w:eastAsia="Times New Roman" w:hAnsi="Times New Roman" w:cstheme="minorBidi"/>
          <w:b w:val="0"/>
          <w:bCs w:val="0"/>
          <w:sz w:val="24"/>
          <w:szCs w:val="22"/>
        </w:rPr>
      </w:pPr>
      <w:r w:rsidRPr="00927D6F">
        <w:rPr>
          <w:rFonts w:ascii="Times New Roman" w:eastAsia="Times New Roman" w:hAnsi="Times New Roman" w:cstheme="minorBidi"/>
          <w:b w:val="0"/>
          <w:bCs w:val="0"/>
          <w:sz w:val="24"/>
          <w:szCs w:val="22"/>
        </w:rPr>
        <w:t>[10] Food and Agriculture Organization of the United Nations, The State of</w:t>
      </w:r>
    </w:p>
    <w:p w14:paraId="0CCC36C4" w14:textId="77777777" w:rsidR="00927D6F" w:rsidRPr="00927D6F" w:rsidRDefault="00927D6F" w:rsidP="00927D6F">
      <w:pPr>
        <w:pStyle w:val="Heading1"/>
        <w:rPr>
          <w:rFonts w:ascii="Times New Roman" w:eastAsia="Times New Roman" w:hAnsi="Times New Roman" w:cstheme="minorBidi"/>
          <w:b w:val="0"/>
          <w:bCs w:val="0"/>
          <w:sz w:val="24"/>
          <w:szCs w:val="22"/>
        </w:rPr>
      </w:pPr>
      <w:r w:rsidRPr="00927D6F">
        <w:rPr>
          <w:rFonts w:ascii="Times New Roman" w:eastAsia="Times New Roman" w:hAnsi="Times New Roman" w:cstheme="minorBidi"/>
          <w:b w:val="0"/>
          <w:bCs w:val="0"/>
          <w:sz w:val="24"/>
          <w:szCs w:val="22"/>
        </w:rPr>
        <w:t xml:space="preserve">     Food and Agriculture 2021: Making Agrifood Systems More Resilient to</w:t>
      </w:r>
    </w:p>
    <w:p w14:paraId="115DB747" w14:textId="77777777" w:rsidR="00927D6F" w:rsidRPr="00927D6F" w:rsidRDefault="00927D6F" w:rsidP="00927D6F">
      <w:pPr>
        <w:pStyle w:val="Heading1"/>
        <w:rPr>
          <w:rFonts w:ascii="Times New Roman" w:eastAsia="Times New Roman" w:hAnsi="Times New Roman" w:cstheme="minorBidi"/>
          <w:b w:val="0"/>
          <w:bCs w:val="0"/>
          <w:sz w:val="24"/>
          <w:szCs w:val="22"/>
        </w:rPr>
      </w:pPr>
      <w:r w:rsidRPr="00927D6F">
        <w:rPr>
          <w:rFonts w:ascii="Times New Roman" w:eastAsia="Times New Roman" w:hAnsi="Times New Roman" w:cstheme="minorBidi"/>
          <w:b w:val="0"/>
          <w:bCs w:val="0"/>
          <w:sz w:val="24"/>
          <w:szCs w:val="22"/>
        </w:rPr>
        <w:t xml:space="preserve">     Shocks and Stresses. Rome, Italy: FAO, 2021.</w:t>
      </w:r>
    </w:p>
    <w:p w14:paraId="534CC980" w14:textId="77777777" w:rsidR="00927D6F" w:rsidRPr="00927D6F" w:rsidRDefault="00927D6F" w:rsidP="00927D6F">
      <w:pPr>
        <w:pStyle w:val="Heading1"/>
        <w:rPr>
          <w:rFonts w:ascii="Times New Roman" w:eastAsia="Times New Roman" w:hAnsi="Times New Roman" w:cstheme="minorBidi"/>
          <w:b w:val="0"/>
          <w:bCs w:val="0"/>
          <w:sz w:val="24"/>
          <w:szCs w:val="22"/>
        </w:rPr>
      </w:pPr>
    </w:p>
    <w:p w14:paraId="43DB21DF" w14:textId="77777777" w:rsidR="00927D6F" w:rsidRPr="00927D6F" w:rsidRDefault="00927D6F" w:rsidP="00927D6F">
      <w:pPr>
        <w:pStyle w:val="Heading1"/>
        <w:rPr>
          <w:rFonts w:ascii="Times New Roman" w:eastAsia="Times New Roman" w:hAnsi="Times New Roman" w:cstheme="minorBidi"/>
          <w:b w:val="0"/>
          <w:bCs w:val="0"/>
          <w:sz w:val="24"/>
          <w:szCs w:val="22"/>
        </w:rPr>
      </w:pPr>
      <w:r w:rsidRPr="00927D6F">
        <w:rPr>
          <w:rFonts w:ascii="Times New Roman" w:eastAsia="Times New Roman" w:hAnsi="Times New Roman" w:cstheme="minorBidi"/>
          <w:b w:val="0"/>
          <w:bCs w:val="0"/>
          <w:sz w:val="24"/>
          <w:szCs w:val="22"/>
        </w:rPr>
        <w:t>[11] Food and Agriculture Organization of the United Nations, The State of</w:t>
      </w:r>
    </w:p>
    <w:p w14:paraId="48AF30D8" w14:textId="77777777" w:rsidR="00927D6F" w:rsidRPr="00927D6F" w:rsidRDefault="00927D6F" w:rsidP="00927D6F">
      <w:pPr>
        <w:pStyle w:val="Heading1"/>
        <w:rPr>
          <w:rFonts w:ascii="Times New Roman" w:eastAsia="Times New Roman" w:hAnsi="Times New Roman" w:cstheme="minorBidi"/>
          <w:b w:val="0"/>
          <w:bCs w:val="0"/>
          <w:sz w:val="24"/>
          <w:szCs w:val="22"/>
        </w:rPr>
      </w:pPr>
      <w:r w:rsidRPr="00927D6F">
        <w:rPr>
          <w:rFonts w:ascii="Times New Roman" w:eastAsia="Times New Roman" w:hAnsi="Times New Roman" w:cstheme="minorBidi"/>
          <w:b w:val="0"/>
          <w:bCs w:val="0"/>
          <w:sz w:val="24"/>
          <w:szCs w:val="22"/>
        </w:rPr>
        <w:t xml:space="preserve">     Food and Agriculture 2022: Leveraging Automation in Agriculture for</w:t>
      </w:r>
    </w:p>
    <w:p w14:paraId="03F1973A" w14:textId="77777777" w:rsidR="00927D6F" w:rsidRPr="00927D6F" w:rsidRDefault="00927D6F" w:rsidP="00927D6F">
      <w:pPr>
        <w:pStyle w:val="Heading1"/>
        <w:rPr>
          <w:rFonts w:ascii="Times New Roman" w:eastAsia="Times New Roman" w:hAnsi="Times New Roman" w:cstheme="minorBidi"/>
          <w:b w:val="0"/>
          <w:bCs w:val="0"/>
          <w:sz w:val="24"/>
          <w:szCs w:val="22"/>
        </w:rPr>
      </w:pPr>
      <w:r w:rsidRPr="00927D6F">
        <w:rPr>
          <w:rFonts w:ascii="Times New Roman" w:eastAsia="Times New Roman" w:hAnsi="Times New Roman" w:cstheme="minorBidi"/>
          <w:b w:val="0"/>
          <w:bCs w:val="0"/>
          <w:sz w:val="24"/>
          <w:szCs w:val="22"/>
        </w:rPr>
        <w:t xml:space="preserve">     Transforming Agrifood Systems. Rome, Italy: FAO, 2022.</w:t>
      </w:r>
    </w:p>
    <w:p w14:paraId="66434DDB" w14:textId="77777777" w:rsidR="00927D6F" w:rsidRPr="00927D6F" w:rsidRDefault="00927D6F" w:rsidP="00927D6F">
      <w:pPr>
        <w:pStyle w:val="Heading1"/>
        <w:rPr>
          <w:rFonts w:ascii="Times New Roman" w:eastAsia="Times New Roman" w:hAnsi="Times New Roman" w:cstheme="minorBidi"/>
          <w:b w:val="0"/>
          <w:bCs w:val="0"/>
          <w:sz w:val="24"/>
          <w:szCs w:val="22"/>
        </w:rPr>
      </w:pPr>
    </w:p>
    <w:p w14:paraId="3F0EB6D5" w14:textId="77777777" w:rsidR="00927D6F" w:rsidRPr="00927D6F" w:rsidRDefault="00927D6F" w:rsidP="00927D6F">
      <w:pPr>
        <w:pStyle w:val="Heading1"/>
        <w:rPr>
          <w:rFonts w:ascii="Times New Roman" w:eastAsia="Times New Roman" w:hAnsi="Times New Roman" w:cstheme="minorBidi"/>
          <w:b w:val="0"/>
          <w:bCs w:val="0"/>
          <w:sz w:val="24"/>
          <w:szCs w:val="22"/>
        </w:rPr>
      </w:pPr>
      <w:r w:rsidRPr="00927D6F">
        <w:rPr>
          <w:rFonts w:ascii="Times New Roman" w:eastAsia="Times New Roman" w:hAnsi="Times New Roman" w:cstheme="minorBidi"/>
          <w:b w:val="0"/>
          <w:bCs w:val="0"/>
          <w:sz w:val="24"/>
          <w:szCs w:val="22"/>
        </w:rPr>
        <w:t>[12] Intergovernmental Panel on Climate Change, Climate Change 2022:</w:t>
      </w:r>
    </w:p>
    <w:p w14:paraId="3288CEEA" w14:textId="77777777" w:rsidR="00927D6F" w:rsidRPr="00927D6F" w:rsidRDefault="00927D6F" w:rsidP="00927D6F">
      <w:pPr>
        <w:pStyle w:val="Heading1"/>
        <w:rPr>
          <w:rFonts w:ascii="Times New Roman" w:eastAsia="Times New Roman" w:hAnsi="Times New Roman" w:cstheme="minorBidi"/>
          <w:b w:val="0"/>
          <w:bCs w:val="0"/>
          <w:sz w:val="24"/>
          <w:szCs w:val="22"/>
        </w:rPr>
      </w:pPr>
      <w:r w:rsidRPr="00927D6F">
        <w:rPr>
          <w:rFonts w:ascii="Times New Roman" w:eastAsia="Times New Roman" w:hAnsi="Times New Roman" w:cstheme="minorBidi"/>
          <w:b w:val="0"/>
          <w:bCs w:val="0"/>
          <w:sz w:val="24"/>
          <w:szCs w:val="22"/>
        </w:rPr>
        <w:t xml:space="preserve">     Impacts, Adaptation and Vulnerability. Cambridge, U.K.:</w:t>
      </w:r>
    </w:p>
    <w:p w14:paraId="4576B010" w14:textId="77777777" w:rsidR="00927D6F" w:rsidRPr="00927D6F" w:rsidRDefault="00927D6F" w:rsidP="00927D6F">
      <w:pPr>
        <w:pStyle w:val="Heading1"/>
        <w:rPr>
          <w:rFonts w:ascii="Times New Roman" w:eastAsia="Times New Roman" w:hAnsi="Times New Roman" w:cstheme="minorBidi"/>
          <w:b w:val="0"/>
          <w:bCs w:val="0"/>
          <w:sz w:val="24"/>
          <w:szCs w:val="22"/>
        </w:rPr>
      </w:pPr>
      <w:r w:rsidRPr="00927D6F">
        <w:rPr>
          <w:rFonts w:ascii="Times New Roman" w:eastAsia="Times New Roman" w:hAnsi="Times New Roman" w:cstheme="minorBidi"/>
          <w:b w:val="0"/>
          <w:bCs w:val="0"/>
          <w:sz w:val="24"/>
          <w:szCs w:val="22"/>
        </w:rPr>
        <w:lastRenderedPageBreak/>
        <w:t xml:space="preserve">     Cambridge University Press, 2022.</w:t>
      </w:r>
    </w:p>
    <w:p w14:paraId="754D3378" w14:textId="77777777" w:rsidR="00927D6F" w:rsidRPr="00927D6F" w:rsidRDefault="00927D6F" w:rsidP="00927D6F">
      <w:pPr>
        <w:pStyle w:val="Heading1"/>
        <w:rPr>
          <w:rFonts w:ascii="Times New Roman" w:eastAsia="Times New Roman" w:hAnsi="Times New Roman" w:cstheme="minorBidi"/>
          <w:b w:val="0"/>
          <w:bCs w:val="0"/>
          <w:sz w:val="24"/>
          <w:szCs w:val="22"/>
        </w:rPr>
      </w:pPr>
    </w:p>
    <w:p w14:paraId="2DBC84BF" w14:textId="77777777" w:rsidR="00927D6F" w:rsidRPr="00927D6F" w:rsidRDefault="00927D6F" w:rsidP="00927D6F">
      <w:pPr>
        <w:pStyle w:val="Heading1"/>
        <w:rPr>
          <w:rFonts w:ascii="Times New Roman" w:eastAsia="Times New Roman" w:hAnsi="Times New Roman" w:cstheme="minorBidi"/>
          <w:b w:val="0"/>
          <w:bCs w:val="0"/>
          <w:sz w:val="24"/>
          <w:szCs w:val="22"/>
        </w:rPr>
      </w:pPr>
      <w:r w:rsidRPr="00927D6F">
        <w:rPr>
          <w:rFonts w:ascii="Times New Roman" w:eastAsia="Times New Roman" w:hAnsi="Times New Roman" w:cstheme="minorBidi"/>
          <w:b w:val="0"/>
          <w:bCs w:val="0"/>
          <w:sz w:val="24"/>
          <w:szCs w:val="22"/>
        </w:rPr>
        <w:t>[13] W. McKinney, Python for Data Analysis: Data Wrangling with pandas,</w:t>
      </w:r>
    </w:p>
    <w:p w14:paraId="343D5A7F" w14:textId="77777777" w:rsidR="00927D6F" w:rsidRPr="00927D6F" w:rsidRDefault="00927D6F" w:rsidP="00927D6F">
      <w:pPr>
        <w:pStyle w:val="Heading1"/>
        <w:rPr>
          <w:rFonts w:ascii="Times New Roman" w:eastAsia="Times New Roman" w:hAnsi="Times New Roman" w:cstheme="minorBidi"/>
          <w:b w:val="0"/>
          <w:bCs w:val="0"/>
          <w:sz w:val="24"/>
          <w:szCs w:val="22"/>
        </w:rPr>
      </w:pPr>
      <w:r w:rsidRPr="00927D6F">
        <w:rPr>
          <w:rFonts w:ascii="Times New Roman" w:eastAsia="Times New Roman" w:hAnsi="Times New Roman" w:cstheme="minorBidi"/>
          <w:b w:val="0"/>
          <w:bCs w:val="0"/>
          <w:sz w:val="24"/>
          <w:szCs w:val="22"/>
        </w:rPr>
        <w:t xml:space="preserve">     NumPy, and Jupyter, 3rd ed. Sebastopol, CA, USA: O’Reilly Media, 2022.</w:t>
      </w:r>
    </w:p>
    <w:p w14:paraId="30C57C13" w14:textId="77777777" w:rsidR="00927D6F" w:rsidRPr="00927D6F" w:rsidRDefault="00927D6F" w:rsidP="00927D6F">
      <w:pPr>
        <w:pStyle w:val="Heading1"/>
        <w:rPr>
          <w:rFonts w:ascii="Times New Roman" w:eastAsia="Times New Roman" w:hAnsi="Times New Roman" w:cstheme="minorBidi"/>
          <w:b w:val="0"/>
          <w:bCs w:val="0"/>
          <w:sz w:val="24"/>
          <w:szCs w:val="22"/>
        </w:rPr>
      </w:pPr>
    </w:p>
    <w:p w14:paraId="2335B8C0" w14:textId="77777777" w:rsidR="00927D6F" w:rsidRPr="00927D6F" w:rsidRDefault="00927D6F" w:rsidP="00927D6F">
      <w:pPr>
        <w:pStyle w:val="Heading1"/>
        <w:rPr>
          <w:rFonts w:ascii="Times New Roman" w:eastAsia="Times New Roman" w:hAnsi="Times New Roman" w:cstheme="minorBidi"/>
          <w:b w:val="0"/>
          <w:bCs w:val="0"/>
          <w:sz w:val="24"/>
          <w:szCs w:val="22"/>
        </w:rPr>
      </w:pPr>
      <w:r w:rsidRPr="00927D6F">
        <w:rPr>
          <w:rFonts w:ascii="Times New Roman" w:eastAsia="Times New Roman" w:hAnsi="Times New Roman" w:cstheme="minorBidi"/>
          <w:b w:val="0"/>
          <w:bCs w:val="0"/>
          <w:sz w:val="24"/>
          <w:szCs w:val="22"/>
        </w:rPr>
        <w:t xml:space="preserve">[14] </w:t>
      </w:r>
      <w:proofErr w:type="spellStart"/>
      <w:r w:rsidRPr="00927D6F">
        <w:rPr>
          <w:rFonts w:ascii="Times New Roman" w:eastAsia="Times New Roman" w:hAnsi="Times New Roman" w:cstheme="minorBidi"/>
          <w:b w:val="0"/>
          <w:bCs w:val="0"/>
          <w:sz w:val="24"/>
          <w:szCs w:val="22"/>
        </w:rPr>
        <w:t>Streamlit</w:t>
      </w:r>
      <w:proofErr w:type="spellEnd"/>
      <w:r w:rsidRPr="00927D6F">
        <w:rPr>
          <w:rFonts w:ascii="Times New Roman" w:eastAsia="Times New Roman" w:hAnsi="Times New Roman" w:cstheme="minorBidi"/>
          <w:b w:val="0"/>
          <w:bCs w:val="0"/>
          <w:sz w:val="24"/>
          <w:szCs w:val="22"/>
        </w:rPr>
        <w:t xml:space="preserve"> Inc., “</w:t>
      </w:r>
      <w:proofErr w:type="spellStart"/>
      <w:r w:rsidRPr="00927D6F">
        <w:rPr>
          <w:rFonts w:ascii="Times New Roman" w:eastAsia="Times New Roman" w:hAnsi="Times New Roman" w:cstheme="minorBidi"/>
          <w:b w:val="0"/>
          <w:bCs w:val="0"/>
          <w:sz w:val="24"/>
          <w:szCs w:val="22"/>
        </w:rPr>
        <w:t>Streamlit</w:t>
      </w:r>
      <w:proofErr w:type="spellEnd"/>
      <w:r w:rsidRPr="00927D6F">
        <w:rPr>
          <w:rFonts w:ascii="Times New Roman" w:eastAsia="Times New Roman" w:hAnsi="Times New Roman" w:cstheme="minorBidi"/>
          <w:b w:val="0"/>
          <w:bCs w:val="0"/>
          <w:sz w:val="24"/>
          <w:szCs w:val="22"/>
        </w:rPr>
        <w:t xml:space="preserve"> documentation,” 2024. [Online].</w:t>
      </w:r>
    </w:p>
    <w:p w14:paraId="5EFD5B0A" w14:textId="77777777" w:rsidR="00927D6F" w:rsidRPr="00927D6F" w:rsidRDefault="00927D6F" w:rsidP="00927D6F">
      <w:pPr>
        <w:pStyle w:val="Heading1"/>
        <w:rPr>
          <w:rFonts w:ascii="Times New Roman" w:eastAsia="Times New Roman" w:hAnsi="Times New Roman" w:cstheme="minorBidi"/>
          <w:b w:val="0"/>
          <w:bCs w:val="0"/>
          <w:sz w:val="24"/>
          <w:szCs w:val="22"/>
        </w:rPr>
      </w:pPr>
      <w:r w:rsidRPr="00927D6F">
        <w:rPr>
          <w:rFonts w:ascii="Times New Roman" w:eastAsia="Times New Roman" w:hAnsi="Times New Roman" w:cstheme="minorBidi"/>
          <w:b w:val="0"/>
          <w:bCs w:val="0"/>
          <w:sz w:val="24"/>
          <w:szCs w:val="22"/>
        </w:rPr>
        <w:t xml:space="preserve">     Available: https://docs.streamlit.io/</w:t>
      </w:r>
    </w:p>
    <w:p w14:paraId="389A7ECD" w14:textId="77777777" w:rsidR="00927D6F" w:rsidRPr="00927D6F" w:rsidRDefault="00927D6F" w:rsidP="00927D6F">
      <w:pPr>
        <w:pStyle w:val="Heading1"/>
        <w:rPr>
          <w:rFonts w:ascii="Times New Roman" w:eastAsia="Times New Roman" w:hAnsi="Times New Roman" w:cstheme="minorBidi"/>
          <w:b w:val="0"/>
          <w:bCs w:val="0"/>
          <w:sz w:val="24"/>
          <w:szCs w:val="22"/>
        </w:rPr>
      </w:pPr>
    </w:p>
    <w:p w14:paraId="19FF5518" w14:textId="77777777" w:rsidR="00927D6F" w:rsidRPr="00927D6F" w:rsidRDefault="00927D6F" w:rsidP="00927D6F">
      <w:pPr>
        <w:pStyle w:val="Heading1"/>
        <w:rPr>
          <w:rFonts w:ascii="Times New Roman" w:eastAsia="Times New Roman" w:hAnsi="Times New Roman" w:cstheme="minorBidi"/>
          <w:b w:val="0"/>
          <w:bCs w:val="0"/>
          <w:sz w:val="24"/>
          <w:szCs w:val="22"/>
        </w:rPr>
      </w:pPr>
      <w:r w:rsidRPr="00927D6F">
        <w:rPr>
          <w:rFonts w:ascii="Times New Roman" w:eastAsia="Times New Roman" w:hAnsi="Times New Roman" w:cstheme="minorBidi"/>
          <w:b w:val="0"/>
          <w:bCs w:val="0"/>
          <w:sz w:val="24"/>
          <w:szCs w:val="22"/>
        </w:rPr>
        <w:t xml:space="preserve">[15] </w:t>
      </w:r>
      <w:proofErr w:type="spellStart"/>
      <w:r w:rsidRPr="00927D6F">
        <w:rPr>
          <w:rFonts w:ascii="Times New Roman" w:eastAsia="Times New Roman" w:hAnsi="Times New Roman" w:cstheme="minorBidi"/>
          <w:b w:val="0"/>
          <w:bCs w:val="0"/>
          <w:sz w:val="24"/>
          <w:szCs w:val="22"/>
        </w:rPr>
        <w:t>Plotly</w:t>
      </w:r>
      <w:proofErr w:type="spellEnd"/>
      <w:r w:rsidRPr="00927D6F">
        <w:rPr>
          <w:rFonts w:ascii="Times New Roman" w:eastAsia="Times New Roman" w:hAnsi="Times New Roman" w:cstheme="minorBidi"/>
          <w:b w:val="0"/>
          <w:bCs w:val="0"/>
          <w:sz w:val="24"/>
          <w:szCs w:val="22"/>
        </w:rPr>
        <w:t xml:space="preserve"> Technologies Inc., “</w:t>
      </w:r>
      <w:proofErr w:type="spellStart"/>
      <w:r w:rsidRPr="00927D6F">
        <w:rPr>
          <w:rFonts w:ascii="Times New Roman" w:eastAsia="Times New Roman" w:hAnsi="Times New Roman" w:cstheme="minorBidi"/>
          <w:b w:val="0"/>
          <w:bCs w:val="0"/>
          <w:sz w:val="24"/>
          <w:szCs w:val="22"/>
        </w:rPr>
        <w:t>Plotly</w:t>
      </w:r>
      <w:proofErr w:type="spellEnd"/>
      <w:r w:rsidRPr="00927D6F">
        <w:rPr>
          <w:rFonts w:ascii="Times New Roman" w:eastAsia="Times New Roman" w:hAnsi="Times New Roman" w:cstheme="minorBidi"/>
          <w:b w:val="0"/>
          <w:bCs w:val="0"/>
          <w:sz w:val="24"/>
          <w:szCs w:val="22"/>
        </w:rPr>
        <w:t xml:space="preserve"> Python documentation,” 2024.</w:t>
      </w:r>
    </w:p>
    <w:p w14:paraId="5146FC98" w14:textId="6B751336" w:rsidR="00927D6F" w:rsidRDefault="00927D6F" w:rsidP="00927D6F">
      <w:pPr>
        <w:pStyle w:val="Heading1"/>
        <w:rPr>
          <w:rFonts w:ascii="Times New Roman" w:eastAsia="Times New Roman" w:hAnsi="Times New Roman" w:cstheme="minorBidi"/>
          <w:b w:val="0"/>
          <w:bCs w:val="0"/>
          <w:sz w:val="24"/>
          <w:szCs w:val="22"/>
        </w:rPr>
      </w:pPr>
      <w:r w:rsidRPr="00927D6F">
        <w:rPr>
          <w:rFonts w:ascii="Times New Roman" w:eastAsia="Times New Roman" w:hAnsi="Times New Roman" w:cstheme="minorBidi"/>
          <w:b w:val="0"/>
          <w:bCs w:val="0"/>
          <w:sz w:val="24"/>
          <w:szCs w:val="22"/>
        </w:rPr>
        <w:t xml:space="preserve">     [Online]. Available: </w:t>
      </w:r>
      <w:hyperlink r:id="rId15" w:history="1">
        <w:r w:rsidRPr="00975888">
          <w:rPr>
            <w:rStyle w:val="Hyperlink"/>
            <w:rFonts w:ascii="Times New Roman" w:eastAsia="Times New Roman" w:hAnsi="Times New Roman" w:cstheme="minorBidi"/>
            <w:b w:val="0"/>
            <w:bCs w:val="0"/>
            <w:sz w:val="24"/>
            <w:szCs w:val="22"/>
          </w:rPr>
          <w:t>https://plotly.com/python/</w:t>
        </w:r>
      </w:hyperlink>
    </w:p>
    <w:p w14:paraId="6CABE7E0" w14:textId="31602A64" w:rsidR="00F3657A" w:rsidRDefault="00000000" w:rsidP="00927D6F">
      <w:pPr>
        <w:pStyle w:val="Heading1"/>
      </w:pPr>
      <w:r>
        <w:rPr>
          <w:rFonts w:ascii="Times New Roman" w:eastAsia="Times New Roman" w:hAnsi="Times New Roman"/>
        </w:rPr>
        <w:t>14. CO–Assessment Mapping (Student-Side)</w:t>
      </w:r>
    </w:p>
    <w:tbl>
      <w:tblPr>
        <w:tblStyle w:val="TableGrid"/>
        <w:tblW w:w="0" w:type="auto"/>
        <w:jc w:val="center"/>
        <w:tblLook w:val="04A0" w:firstRow="1" w:lastRow="0" w:firstColumn="1" w:lastColumn="0" w:noHBand="0" w:noVBand="1"/>
      </w:tblPr>
      <w:tblGrid>
        <w:gridCol w:w="1897"/>
        <w:gridCol w:w="2328"/>
        <w:gridCol w:w="2621"/>
        <w:gridCol w:w="3310"/>
      </w:tblGrid>
      <w:tr w:rsidR="00F3657A" w14:paraId="2AAEBAD4" w14:textId="77777777">
        <w:trPr>
          <w:jc w:val="center"/>
        </w:trPr>
        <w:tc>
          <w:tcPr>
            <w:tcW w:w="1584" w:type="dxa"/>
            <w:vAlign w:val="center"/>
          </w:tcPr>
          <w:p w14:paraId="19EB7C35" w14:textId="77777777" w:rsidR="00F3657A" w:rsidRDefault="00000000">
            <w:pPr>
              <w:spacing w:after="0"/>
            </w:pPr>
            <w:r>
              <w:rPr>
                <w:b/>
              </w:rPr>
              <w:t>CO</w:t>
            </w:r>
          </w:p>
        </w:tc>
        <w:tc>
          <w:tcPr>
            <w:tcW w:w="1584" w:type="dxa"/>
            <w:vAlign w:val="center"/>
          </w:tcPr>
          <w:p w14:paraId="7A08AC3B" w14:textId="77777777" w:rsidR="00F3657A" w:rsidRDefault="00000000">
            <w:pPr>
              <w:spacing w:after="0"/>
            </w:pPr>
            <w:r>
              <w:rPr>
                <w:b/>
              </w:rPr>
              <w:t>Focus</w:t>
            </w:r>
          </w:p>
        </w:tc>
        <w:tc>
          <w:tcPr>
            <w:tcW w:w="3024" w:type="dxa"/>
            <w:vAlign w:val="center"/>
          </w:tcPr>
          <w:p w14:paraId="39C44F5E" w14:textId="77777777" w:rsidR="00F3657A" w:rsidRDefault="00000000">
            <w:pPr>
              <w:spacing w:after="0"/>
            </w:pPr>
            <w:r>
              <w:rPr>
                <w:b/>
              </w:rPr>
              <w:t>Implementation Evidence</w:t>
            </w:r>
          </w:p>
        </w:tc>
        <w:tc>
          <w:tcPr>
            <w:tcW w:w="4320" w:type="dxa"/>
            <w:vAlign w:val="center"/>
          </w:tcPr>
          <w:p w14:paraId="3B258D69" w14:textId="77777777" w:rsidR="00F3657A" w:rsidRDefault="00000000">
            <w:pPr>
              <w:spacing w:after="0"/>
            </w:pPr>
            <w:r>
              <w:rPr>
                <w:b/>
              </w:rPr>
              <w:t>Assessment Evidence</w:t>
            </w:r>
          </w:p>
        </w:tc>
      </w:tr>
      <w:tr w:rsidR="00F3657A" w14:paraId="59065678" w14:textId="77777777">
        <w:trPr>
          <w:jc w:val="center"/>
        </w:trPr>
        <w:tc>
          <w:tcPr>
            <w:tcW w:w="2541" w:type="dxa"/>
            <w:vAlign w:val="center"/>
          </w:tcPr>
          <w:p w14:paraId="0C422E03" w14:textId="77777777" w:rsidR="00F3657A" w:rsidRDefault="00000000">
            <w:pPr>
              <w:spacing w:after="0"/>
            </w:pPr>
            <w:r>
              <w:t>CO1</w:t>
            </w:r>
          </w:p>
        </w:tc>
        <w:tc>
          <w:tcPr>
            <w:tcW w:w="2541" w:type="dxa"/>
            <w:vAlign w:val="center"/>
          </w:tcPr>
          <w:p w14:paraId="61EBD825" w14:textId="77777777" w:rsidR="00F3657A" w:rsidRDefault="00000000">
            <w:pPr>
              <w:spacing w:after="0"/>
            </w:pPr>
            <w:r>
              <w:t>Multidimensional agricultural warehouse</w:t>
            </w:r>
          </w:p>
        </w:tc>
        <w:tc>
          <w:tcPr>
            <w:tcW w:w="2541" w:type="dxa"/>
            <w:vAlign w:val="center"/>
          </w:tcPr>
          <w:p w14:paraId="2FCFDFFB" w14:textId="77777777" w:rsidR="00F3657A" w:rsidRDefault="00000000">
            <w:pPr>
              <w:spacing w:after="0"/>
            </w:pPr>
            <w:r>
              <w:t>Star schema, fact table, dimensions, ETL and SQLite database</w:t>
            </w:r>
          </w:p>
        </w:tc>
        <w:tc>
          <w:tcPr>
            <w:tcW w:w="2541" w:type="dxa"/>
            <w:vAlign w:val="center"/>
          </w:tcPr>
          <w:p w14:paraId="54D0602C" w14:textId="77777777" w:rsidR="00F3657A" w:rsidRDefault="00000000">
            <w:pPr>
              <w:spacing w:after="0"/>
            </w:pPr>
            <w:r>
              <w:t>Warehouse schema, ETL code and OLAP outputs</w:t>
            </w:r>
          </w:p>
        </w:tc>
      </w:tr>
      <w:tr w:rsidR="00F3657A" w14:paraId="257ADD8C" w14:textId="77777777">
        <w:trPr>
          <w:jc w:val="center"/>
        </w:trPr>
        <w:tc>
          <w:tcPr>
            <w:tcW w:w="2541" w:type="dxa"/>
            <w:vAlign w:val="center"/>
          </w:tcPr>
          <w:p w14:paraId="6330154E" w14:textId="77777777" w:rsidR="00F3657A" w:rsidRDefault="00000000">
            <w:pPr>
              <w:spacing w:after="0"/>
            </w:pPr>
            <w:r>
              <w:t>CO2</w:t>
            </w:r>
          </w:p>
        </w:tc>
        <w:tc>
          <w:tcPr>
            <w:tcW w:w="2541" w:type="dxa"/>
            <w:vAlign w:val="center"/>
          </w:tcPr>
          <w:p w14:paraId="46AE37C3" w14:textId="77777777" w:rsidR="00F3657A" w:rsidRDefault="00000000">
            <w:pPr>
              <w:spacing w:after="0"/>
            </w:pPr>
            <w:r>
              <w:t>Preprocessing and feature engineering</w:t>
            </w:r>
          </w:p>
        </w:tc>
        <w:tc>
          <w:tcPr>
            <w:tcW w:w="2541" w:type="dxa"/>
            <w:vAlign w:val="center"/>
          </w:tcPr>
          <w:p w14:paraId="249E194B" w14:textId="77777777" w:rsidR="00F3657A" w:rsidRDefault="00000000">
            <w:pPr>
              <w:spacing w:after="0"/>
            </w:pPr>
            <w:r>
              <w:t>Cleaning, integration, reduction, discretization and engineered risk variables</w:t>
            </w:r>
          </w:p>
        </w:tc>
        <w:tc>
          <w:tcPr>
            <w:tcW w:w="2541" w:type="dxa"/>
            <w:vAlign w:val="center"/>
          </w:tcPr>
          <w:p w14:paraId="603D29D6" w14:textId="77777777" w:rsidR="00F3657A" w:rsidRDefault="00000000">
            <w:pPr>
              <w:spacing w:after="0"/>
            </w:pPr>
            <w:r>
              <w:t>Integrated feature table, Risk Index and feature analysis</w:t>
            </w:r>
          </w:p>
        </w:tc>
      </w:tr>
      <w:tr w:rsidR="00F3657A" w14:paraId="252D656A" w14:textId="77777777">
        <w:trPr>
          <w:jc w:val="center"/>
        </w:trPr>
        <w:tc>
          <w:tcPr>
            <w:tcW w:w="2541" w:type="dxa"/>
            <w:vAlign w:val="center"/>
          </w:tcPr>
          <w:p w14:paraId="7591FF6D" w14:textId="77777777" w:rsidR="00F3657A" w:rsidRDefault="00000000">
            <w:pPr>
              <w:spacing w:after="0"/>
            </w:pPr>
            <w:r>
              <w:t>CO3</w:t>
            </w:r>
          </w:p>
        </w:tc>
        <w:tc>
          <w:tcPr>
            <w:tcW w:w="2541" w:type="dxa"/>
            <w:vAlign w:val="center"/>
          </w:tcPr>
          <w:p w14:paraId="7D00E1F2" w14:textId="77777777" w:rsidR="00F3657A" w:rsidRDefault="00000000">
            <w:pPr>
              <w:spacing w:after="0"/>
            </w:pPr>
            <w:r>
              <w:t>Predictive mining and decision support</w:t>
            </w:r>
          </w:p>
        </w:tc>
        <w:tc>
          <w:tcPr>
            <w:tcW w:w="2541" w:type="dxa"/>
            <w:vAlign w:val="center"/>
          </w:tcPr>
          <w:p w14:paraId="25E8E9BE" w14:textId="77777777" w:rsidR="00F3657A" w:rsidRDefault="00000000">
            <w:pPr>
              <w:spacing w:after="0"/>
            </w:pPr>
            <w:r>
              <w:t>Decision Tree, Naïve Bayes, SVM, evaluation and intervention prioritization</w:t>
            </w:r>
          </w:p>
        </w:tc>
        <w:tc>
          <w:tcPr>
            <w:tcW w:w="2541" w:type="dxa"/>
            <w:vAlign w:val="center"/>
          </w:tcPr>
          <w:p w14:paraId="735BD5FE" w14:textId="77777777" w:rsidR="00F3657A" w:rsidRDefault="00000000">
            <w:pPr>
              <w:spacing w:after="0"/>
            </w:pPr>
            <w:r>
              <w:t>Model metrics, confusion matrix, dashboard and analysis</w:t>
            </w:r>
          </w:p>
        </w:tc>
      </w:tr>
    </w:tbl>
    <w:p w14:paraId="59985BF6" w14:textId="77777777" w:rsidR="00F3657A" w:rsidRDefault="00000000">
      <w:pPr>
        <w:jc w:val="both"/>
      </w:pPr>
      <w:r>
        <w:t xml:space="preserve">The supplied assignment specifies CO1, CO2 and CO3 and Bloom levels L3–L6. Any official PO mapping should be finalized by the faculty according to the </w:t>
      </w:r>
      <w:proofErr w:type="spellStart"/>
      <w:r>
        <w:t>programme</w:t>
      </w:r>
      <w:proofErr w:type="spellEnd"/>
      <w:r>
        <w:t xml:space="preserve">-level mapping, rather than inferred in the student report. </w:t>
      </w:r>
    </w:p>
    <w:p w14:paraId="450CDF02" w14:textId="77777777" w:rsidR="00F3657A" w:rsidRDefault="00000000">
      <w:pPr>
        <w:pStyle w:val="Heading1"/>
      </w:pPr>
      <w:r>
        <w:rPr>
          <w:rFonts w:ascii="Times New Roman" w:eastAsia="Times New Roman" w:hAnsi="Times New Roman"/>
        </w:rPr>
        <w:t>15. Assessment Structure / Rubric Alignment</w:t>
      </w:r>
    </w:p>
    <w:tbl>
      <w:tblPr>
        <w:tblStyle w:val="TableGrid"/>
        <w:tblW w:w="0" w:type="auto"/>
        <w:jc w:val="center"/>
        <w:tblLook w:val="04A0" w:firstRow="1" w:lastRow="0" w:firstColumn="1" w:lastColumn="0" w:noHBand="0" w:noVBand="1"/>
      </w:tblPr>
      <w:tblGrid>
        <w:gridCol w:w="5749"/>
        <w:gridCol w:w="4407"/>
      </w:tblGrid>
      <w:tr w:rsidR="00F3657A" w14:paraId="47A135C0" w14:textId="77777777">
        <w:trPr>
          <w:jc w:val="center"/>
        </w:trPr>
        <w:tc>
          <w:tcPr>
            <w:tcW w:w="6768" w:type="dxa"/>
            <w:vAlign w:val="center"/>
          </w:tcPr>
          <w:p w14:paraId="19D4261F" w14:textId="77777777" w:rsidR="00F3657A" w:rsidRDefault="00000000">
            <w:pPr>
              <w:spacing w:after="0"/>
            </w:pPr>
            <w:r>
              <w:rPr>
                <w:b/>
              </w:rPr>
              <w:t>Assessment Component</w:t>
            </w:r>
          </w:p>
        </w:tc>
        <w:tc>
          <w:tcPr>
            <w:tcW w:w="3744" w:type="dxa"/>
            <w:vAlign w:val="center"/>
          </w:tcPr>
          <w:p w14:paraId="7AC7374B" w14:textId="77777777" w:rsidR="00F3657A" w:rsidRDefault="00000000">
            <w:pPr>
              <w:spacing w:after="0"/>
            </w:pPr>
            <w:r>
              <w:rPr>
                <w:b/>
              </w:rPr>
              <w:t>Report Evidence</w:t>
            </w:r>
          </w:p>
        </w:tc>
      </w:tr>
      <w:tr w:rsidR="00F3657A" w14:paraId="12C15071" w14:textId="77777777">
        <w:trPr>
          <w:jc w:val="center"/>
        </w:trPr>
        <w:tc>
          <w:tcPr>
            <w:tcW w:w="5083" w:type="dxa"/>
            <w:vAlign w:val="center"/>
          </w:tcPr>
          <w:p w14:paraId="0E97EA2F" w14:textId="77777777" w:rsidR="00F3657A" w:rsidRDefault="00000000">
            <w:pPr>
              <w:spacing w:after="0"/>
            </w:pPr>
            <w:r>
              <w:t>Problem understanding &amp; formulation</w:t>
            </w:r>
          </w:p>
        </w:tc>
        <w:tc>
          <w:tcPr>
            <w:tcW w:w="5083" w:type="dxa"/>
            <w:vAlign w:val="center"/>
          </w:tcPr>
          <w:p w14:paraId="74FFC1F8" w14:textId="77777777" w:rsidR="00F3657A" w:rsidRDefault="00000000">
            <w:pPr>
              <w:spacing w:after="0"/>
            </w:pPr>
            <w:r>
              <w:t>Sections B–E1</w:t>
            </w:r>
          </w:p>
        </w:tc>
      </w:tr>
      <w:tr w:rsidR="00F3657A" w14:paraId="07EFA2B7" w14:textId="77777777">
        <w:trPr>
          <w:jc w:val="center"/>
        </w:trPr>
        <w:tc>
          <w:tcPr>
            <w:tcW w:w="5083" w:type="dxa"/>
            <w:vAlign w:val="center"/>
          </w:tcPr>
          <w:p w14:paraId="1D37B095" w14:textId="77777777" w:rsidR="00F3657A" w:rsidRDefault="00000000">
            <w:pPr>
              <w:spacing w:after="0"/>
            </w:pPr>
            <w:r>
              <w:t>Application of course/domain knowledge</w:t>
            </w:r>
          </w:p>
        </w:tc>
        <w:tc>
          <w:tcPr>
            <w:tcW w:w="5083" w:type="dxa"/>
            <w:vAlign w:val="center"/>
          </w:tcPr>
          <w:p w14:paraId="7C7DFA13" w14:textId="77777777" w:rsidR="00F3657A" w:rsidRDefault="00000000">
            <w:pPr>
              <w:spacing w:after="0"/>
            </w:pPr>
            <w:r>
              <w:t>E2–E4</w:t>
            </w:r>
          </w:p>
        </w:tc>
      </w:tr>
      <w:tr w:rsidR="00F3657A" w14:paraId="03ACFE50" w14:textId="77777777">
        <w:trPr>
          <w:jc w:val="center"/>
        </w:trPr>
        <w:tc>
          <w:tcPr>
            <w:tcW w:w="5083" w:type="dxa"/>
            <w:vAlign w:val="center"/>
          </w:tcPr>
          <w:p w14:paraId="0F420B0B" w14:textId="77777777" w:rsidR="00F3657A" w:rsidRDefault="00000000">
            <w:pPr>
              <w:spacing w:after="0"/>
            </w:pPr>
            <w:r>
              <w:t>Solution / design / implementation</w:t>
            </w:r>
          </w:p>
        </w:tc>
        <w:tc>
          <w:tcPr>
            <w:tcW w:w="5083" w:type="dxa"/>
            <w:vAlign w:val="center"/>
          </w:tcPr>
          <w:p w14:paraId="73AE6030" w14:textId="77777777" w:rsidR="00F3657A" w:rsidRDefault="00000000">
            <w:pPr>
              <w:spacing w:after="0"/>
            </w:pPr>
            <w:r>
              <w:t>Architecture, algorithms and source code description</w:t>
            </w:r>
          </w:p>
        </w:tc>
      </w:tr>
      <w:tr w:rsidR="00F3657A" w14:paraId="73E04961" w14:textId="77777777">
        <w:trPr>
          <w:jc w:val="center"/>
        </w:trPr>
        <w:tc>
          <w:tcPr>
            <w:tcW w:w="5083" w:type="dxa"/>
            <w:vAlign w:val="center"/>
          </w:tcPr>
          <w:p w14:paraId="1EA4F3B1" w14:textId="77777777" w:rsidR="00F3657A" w:rsidRDefault="00000000">
            <w:pPr>
              <w:spacing w:after="0"/>
            </w:pPr>
            <w:r>
              <w:t>Modern tool usage</w:t>
            </w:r>
          </w:p>
        </w:tc>
        <w:tc>
          <w:tcPr>
            <w:tcW w:w="5083" w:type="dxa"/>
            <w:vAlign w:val="center"/>
          </w:tcPr>
          <w:p w14:paraId="3925A2B8" w14:textId="77777777" w:rsidR="00F3657A" w:rsidRDefault="00000000">
            <w:pPr>
              <w:spacing w:after="0"/>
            </w:pPr>
            <w:r>
              <w:t>Implementation tools table and project package</w:t>
            </w:r>
          </w:p>
        </w:tc>
      </w:tr>
      <w:tr w:rsidR="00F3657A" w14:paraId="3DC55C22" w14:textId="77777777">
        <w:trPr>
          <w:jc w:val="center"/>
        </w:trPr>
        <w:tc>
          <w:tcPr>
            <w:tcW w:w="5083" w:type="dxa"/>
            <w:vAlign w:val="center"/>
          </w:tcPr>
          <w:p w14:paraId="7E6BF496" w14:textId="77777777" w:rsidR="00F3657A" w:rsidRDefault="00000000">
            <w:pPr>
              <w:spacing w:after="0"/>
            </w:pPr>
            <w:r>
              <w:t>Results, testing &amp; validation</w:t>
            </w:r>
          </w:p>
        </w:tc>
        <w:tc>
          <w:tcPr>
            <w:tcW w:w="5083" w:type="dxa"/>
            <w:vAlign w:val="center"/>
          </w:tcPr>
          <w:p w14:paraId="0E93237E" w14:textId="77777777" w:rsidR="00F3657A" w:rsidRDefault="00000000">
            <w:pPr>
              <w:spacing w:after="0"/>
            </w:pPr>
            <w:r>
              <w:t>Outputs 1–7 and test-case table</w:t>
            </w:r>
          </w:p>
        </w:tc>
      </w:tr>
      <w:tr w:rsidR="00F3657A" w14:paraId="428C23D6" w14:textId="77777777">
        <w:trPr>
          <w:jc w:val="center"/>
        </w:trPr>
        <w:tc>
          <w:tcPr>
            <w:tcW w:w="5083" w:type="dxa"/>
            <w:vAlign w:val="center"/>
          </w:tcPr>
          <w:p w14:paraId="576C6981" w14:textId="77777777" w:rsidR="00F3657A" w:rsidRDefault="00000000">
            <w:pPr>
              <w:spacing w:after="0"/>
            </w:pPr>
            <w:r>
              <w:t>Analysis, trade-offs &amp; justification</w:t>
            </w:r>
          </w:p>
        </w:tc>
        <w:tc>
          <w:tcPr>
            <w:tcW w:w="5083" w:type="dxa"/>
            <w:vAlign w:val="center"/>
          </w:tcPr>
          <w:p w14:paraId="75185BF1" w14:textId="77777777" w:rsidR="00F3657A" w:rsidRDefault="00000000">
            <w:pPr>
              <w:spacing w:after="0"/>
            </w:pPr>
            <w:r>
              <w:t>Section 8</w:t>
            </w:r>
          </w:p>
        </w:tc>
      </w:tr>
      <w:tr w:rsidR="00F3657A" w14:paraId="0C7A9B3E" w14:textId="77777777">
        <w:trPr>
          <w:jc w:val="center"/>
        </w:trPr>
        <w:tc>
          <w:tcPr>
            <w:tcW w:w="5083" w:type="dxa"/>
            <w:vAlign w:val="center"/>
          </w:tcPr>
          <w:p w14:paraId="1547A92E" w14:textId="77777777" w:rsidR="00F3657A" w:rsidRDefault="00000000">
            <w:pPr>
              <w:spacing w:after="0"/>
            </w:pPr>
            <w:r>
              <w:t>Broader considerations / professional responsibility</w:t>
            </w:r>
          </w:p>
        </w:tc>
        <w:tc>
          <w:tcPr>
            <w:tcW w:w="5083" w:type="dxa"/>
            <w:vAlign w:val="center"/>
          </w:tcPr>
          <w:p w14:paraId="7931F46B" w14:textId="77777777" w:rsidR="00F3657A" w:rsidRDefault="00000000">
            <w:pPr>
              <w:spacing w:after="0"/>
            </w:pPr>
            <w:r>
              <w:t>Section 9</w:t>
            </w:r>
          </w:p>
        </w:tc>
      </w:tr>
      <w:tr w:rsidR="00F3657A" w14:paraId="53C64E9A" w14:textId="77777777">
        <w:trPr>
          <w:jc w:val="center"/>
        </w:trPr>
        <w:tc>
          <w:tcPr>
            <w:tcW w:w="5083" w:type="dxa"/>
            <w:vAlign w:val="center"/>
          </w:tcPr>
          <w:p w14:paraId="56A2626D" w14:textId="77777777" w:rsidR="00F3657A" w:rsidRDefault="00000000">
            <w:pPr>
              <w:spacing w:after="0"/>
            </w:pPr>
            <w:r>
              <w:t>Documentation &amp; reflection</w:t>
            </w:r>
          </w:p>
        </w:tc>
        <w:tc>
          <w:tcPr>
            <w:tcW w:w="5083" w:type="dxa"/>
            <w:vAlign w:val="center"/>
          </w:tcPr>
          <w:p w14:paraId="2EA6E5B0" w14:textId="77777777" w:rsidR="00F3657A" w:rsidRDefault="00000000">
            <w:pPr>
              <w:spacing w:after="0"/>
            </w:pPr>
            <w:r>
              <w:t>Sections 11–13</w:t>
            </w:r>
          </w:p>
        </w:tc>
      </w:tr>
    </w:tbl>
    <w:p w14:paraId="79C25697" w14:textId="77777777" w:rsidR="00F3657A" w:rsidRDefault="00000000">
      <w:pPr>
        <w:pStyle w:val="Heading1"/>
      </w:pPr>
      <w:r>
        <w:rPr>
          <w:rFonts w:ascii="Times New Roman" w:eastAsia="Times New Roman" w:hAnsi="Times New Roman"/>
        </w:rPr>
        <w:t>16. Faculty Evaluation &amp; Continuous Improvement (for Faculty Use)</w:t>
      </w:r>
    </w:p>
    <w:p w14:paraId="2F80C73B" w14:textId="77777777" w:rsidR="00F3657A" w:rsidRDefault="00000000">
      <w:pPr>
        <w:jc w:val="both"/>
      </w:pPr>
      <w:r>
        <w:t>Target CO Attainment: __________________________________________</w:t>
      </w:r>
    </w:p>
    <w:p w14:paraId="7A67FD52" w14:textId="77777777" w:rsidR="00F3657A" w:rsidRDefault="00000000">
      <w:pPr>
        <w:jc w:val="both"/>
      </w:pPr>
      <w:r>
        <w:t>Actual CO Attainment: ___________________________________________</w:t>
      </w:r>
    </w:p>
    <w:p w14:paraId="026E194C" w14:textId="77777777" w:rsidR="00F3657A" w:rsidRDefault="00000000">
      <w:pPr>
        <w:jc w:val="both"/>
      </w:pPr>
      <w:r>
        <w:t>Faculty Analysis: ________________________________________________</w:t>
      </w:r>
    </w:p>
    <w:p w14:paraId="54CD184E" w14:textId="77777777" w:rsidR="00F3657A" w:rsidRDefault="00000000">
      <w:pPr>
        <w:jc w:val="both"/>
      </w:pPr>
      <w:r>
        <w:t>Areas requiring improvement: ______________________________________</w:t>
      </w:r>
    </w:p>
    <w:p w14:paraId="5B2A3BCF" w14:textId="77777777" w:rsidR="00F3657A" w:rsidRDefault="00000000">
      <w:pPr>
        <w:jc w:val="both"/>
      </w:pPr>
      <w:r>
        <w:lastRenderedPageBreak/>
        <w:t>Corrective / Improvement Action: _________________________________</w:t>
      </w:r>
    </w:p>
    <w:p w14:paraId="7E454C03" w14:textId="77777777" w:rsidR="00F3657A" w:rsidRDefault="00000000">
      <w:pPr>
        <w:jc w:val="both"/>
      </w:pPr>
      <w:r>
        <w:t>Action to be implemented in the next offering: _____________________</w:t>
      </w:r>
    </w:p>
    <w:p w14:paraId="43820ACC" w14:textId="77777777" w:rsidR="00F3657A" w:rsidRDefault="00000000">
      <w:pPr>
        <w:pStyle w:val="Heading2"/>
      </w:pPr>
      <w:r>
        <w:rPr>
          <w:rFonts w:ascii="Times New Roman" w:eastAsia="Times New Roman" w:hAnsi="Times New Roman"/>
        </w:rPr>
        <w:t>Documents to be Maintained</w:t>
      </w:r>
    </w:p>
    <w:p w14:paraId="6EE509C0" w14:textId="77777777" w:rsidR="00F3657A" w:rsidRDefault="00000000">
      <w:pPr>
        <w:pStyle w:val="ListBullet"/>
      </w:pPr>
      <w:r>
        <w:t>Assignment question / problem statement</w:t>
      </w:r>
    </w:p>
    <w:p w14:paraId="63B3FC31" w14:textId="77777777" w:rsidR="00F3657A" w:rsidRDefault="00000000">
      <w:pPr>
        <w:pStyle w:val="ListBullet"/>
      </w:pPr>
      <w:r>
        <w:t>CO–Assessment mapping and assessment rubric</w:t>
      </w:r>
    </w:p>
    <w:p w14:paraId="0ADEBDF1" w14:textId="77777777" w:rsidR="00F3657A" w:rsidRDefault="00000000">
      <w:pPr>
        <w:pStyle w:val="ListBullet"/>
      </w:pPr>
      <w:r>
        <w:t>Student source-code package and execution evidence</w:t>
      </w:r>
    </w:p>
    <w:p w14:paraId="1E298DBC" w14:textId="77777777" w:rsidR="00F3657A" w:rsidRDefault="00000000">
      <w:pPr>
        <w:pStyle w:val="ListBullet"/>
      </w:pPr>
      <w:r>
        <w:t>Evaluated report and scripts</w:t>
      </w:r>
    </w:p>
    <w:p w14:paraId="3B2F2E34" w14:textId="77777777" w:rsidR="00F3657A" w:rsidRDefault="00000000">
      <w:pPr>
        <w:pStyle w:val="ListBullet"/>
      </w:pPr>
      <w:r>
        <w:t>Marks and rubric-wise assessment</w:t>
      </w:r>
    </w:p>
    <w:p w14:paraId="1C0C509E" w14:textId="77777777" w:rsidR="00F3657A" w:rsidRDefault="00000000">
      <w:pPr>
        <w:pStyle w:val="ListBullet"/>
      </w:pPr>
      <w:r>
        <w:t>CO attainment analysis and continuous-improvement action</w:t>
      </w:r>
    </w:p>
    <w:p w14:paraId="5A13418A" w14:textId="77777777" w:rsidR="009479DD" w:rsidRDefault="009479DD" w:rsidP="009479DD">
      <w:pPr>
        <w:pStyle w:val="ListBullet"/>
        <w:numPr>
          <w:ilvl w:val="0"/>
          <w:numId w:val="0"/>
        </w:numPr>
        <w:ind w:left="360" w:hanging="360"/>
      </w:pPr>
    </w:p>
    <w:p w14:paraId="5FAA9472" w14:textId="77777777" w:rsidR="009479DD" w:rsidRDefault="009479DD" w:rsidP="009479DD">
      <w:pPr>
        <w:pStyle w:val="ListBullet"/>
        <w:numPr>
          <w:ilvl w:val="0"/>
          <w:numId w:val="0"/>
        </w:numPr>
        <w:ind w:left="360" w:hanging="360"/>
      </w:pPr>
    </w:p>
    <w:p w14:paraId="62098F19" w14:textId="5BEF7776" w:rsidR="009479DD" w:rsidRDefault="009479DD" w:rsidP="009479DD">
      <w:pPr>
        <w:pStyle w:val="ListBullet"/>
        <w:numPr>
          <w:ilvl w:val="0"/>
          <w:numId w:val="0"/>
        </w:numPr>
        <w:ind w:left="360" w:hanging="360"/>
      </w:pPr>
      <w:r w:rsidRPr="009479DD">
        <w:rPr>
          <w:noProof/>
        </w:rPr>
        <w:drawing>
          <wp:inline distT="0" distB="0" distL="0" distR="0" wp14:anchorId="0CC6DC70" wp14:editId="76F04EB2">
            <wp:extent cx="6455410" cy="3046095"/>
            <wp:effectExtent l="0" t="0" r="2540" b="1905"/>
            <wp:docPr id="558044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44712" name=""/>
                    <pic:cNvPicPr/>
                  </pic:nvPicPr>
                  <pic:blipFill>
                    <a:blip r:embed="rId16"/>
                    <a:stretch>
                      <a:fillRect/>
                    </a:stretch>
                  </pic:blipFill>
                  <pic:spPr>
                    <a:xfrm>
                      <a:off x="0" y="0"/>
                      <a:ext cx="6455410" cy="3046095"/>
                    </a:xfrm>
                    <a:prstGeom prst="rect">
                      <a:avLst/>
                    </a:prstGeom>
                  </pic:spPr>
                </pic:pic>
              </a:graphicData>
            </a:graphic>
          </wp:inline>
        </w:drawing>
      </w:r>
    </w:p>
    <w:sectPr w:rsidR="009479DD" w:rsidSect="00034616">
      <w:footerReference w:type="default" r:id="rId17"/>
      <w:pgSz w:w="12240" w:h="15840"/>
      <w:pgMar w:top="1037" w:right="1037" w:bottom="1037"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0C2F8" w14:textId="77777777" w:rsidR="001A50FA" w:rsidRDefault="001A50FA">
      <w:pPr>
        <w:spacing w:after="0"/>
      </w:pPr>
      <w:r>
        <w:separator/>
      </w:r>
    </w:p>
  </w:endnote>
  <w:endnote w:type="continuationSeparator" w:id="0">
    <w:p w14:paraId="31D58085" w14:textId="77777777" w:rsidR="001A50FA" w:rsidRDefault="001A50F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85AE8" w14:textId="77777777" w:rsidR="00F3657A" w:rsidRDefault="00000000">
    <w:pPr>
      <w:pStyle w:val="Footer"/>
      <w:jc w:val="center"/>
    </w:pPr>
    <w:r>
      <w:rPr>
        <w:sz w:val="18"/>
      </w:rPr>
      <w:t xml:space="preserve">Climate-Smart Farm Intelligence – Individual Assignment Report | Page </w:t>
    </w:r>
    <w:r>
      <w:fldChar w:fldCharType="begin"/>
    </w:r>
    <w:r>
      <w:instrText>PAGE</w:instrText>
    </w:r>
    <w:r>
      <w:fldChar w:fldCharType="separate"/>
    </w:r>
    <w:r w:rsidR="00AD0A9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92106" w14:textId="77777777" w:rsidR="001A50FA" w:rsidRDefault="001A50FA">
      <w:pPr>
        <w:spacing w:after="0"/>
      </w:pPr>
      <w:r>
        <w:separator/>
      </w:r>
    </w:p>
  </w:footnote>
  <w:footnote w:type="continuationSeparator" w:id="0">
    <w:p w14:paraId="52D9C891" w14:textId="77777777" w:rsidR="001A50FA" w:rsidRDefault="001A50F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7768236">
    <w:abstractNumId w:val="8"/>
  </w:num>
  <w:num w:numId="2" w16cid:durableId="2020961963">
    <w:abstractNumId w:val="6"/>
  </w:num>
  <w:num w:numId="3" w16cid:durableId="1976254583">
    <w:abstractNumId w:val="5"/>
  </w:num>
  <w:num w:numId="4" w16cid:durableId="544222476">
    <w:abstractNumId w:val="4"/>
  </w:num>
  <w:num w:numId="5" w16cid:durableId="1834907414">
    <w:abstractNumId w:val="7"/>
  </w:num>
  <w:num w:numId="6" w16cid:durableId="2041125970">
    <w:abstractNumId w:val="3"/>
  </w:num>
  <w:num w:numId="7" w16cid:durableId="581987771">
    <w:abstractNumId w:val="2"/>
  </w:num>
  <w:num w:numId="8" w16cid:durableId="1218905355">
    <w:abstractNumId w:val="1"/>
  </w:num>
  <w:num w:numId="9" w16cid:durableId="1160074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09A1"/>
    <w:rsid w:val="001A50FA"/>
    <w:rsid w:val="0029639D"/>
    <w:rsid w:val="0031497D"/>
    <w:rsid w:val="00326F90"/>
    <w:rsid w:val="00796B03"/>
    <w:rsid w:val="0080490B"/>
    <w:rsid w:val="00927D6F"/>
    <w:rsid w:val="00940204"/>
    <w:rsid w:val="009479DD"/>
    <w:rsid w:val="00AA1D8D"/>
    <w:rsid w:val="00AD0A91"/>
    <w:rsid w:val="00B47730"/>
    <w:rsid w:val="00BE3ED0"/>
    <w:rsid w:val="00CB0664"/>
    <w:rsid w:val="00CE39A6"/>
    <w:rsid w:val="00D10C5F"/>
    <w:rsid w:val="00D1637F"/>
    <w:rsid w:val="00DD1B32"/>
    <w:rsid w:val="00F3657A"/>
    <w:rsid w:val="00FC31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203003"/>
  <w14:defaultImageDpi w14:val="300"/>
  <w15:docId w15:val="{75584B86-28F1-4EA1-89BA-11E02C2BD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6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20" w:after="80"/>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27D6F"/>
    <w:rPr>
      <w:color w:val="0000FF" w:themeColor="hyperlink"/>
      <w:u w:val="single"/>
    </w:rPr>
  </w:style>
  <w:style w:type="character" w:styleId="UnresolvedMention">
    <w:name w:val="Unresolved Mention"/>
    <w:basedOn w:val="DefaultParagraphFont"/>
    <w:uiPriority w:val="99"/>
    <w:semiHidden/>
    <w:unhideWhenUsed/>
    <w:rsid w:val="00927D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plotly.com/python/"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21</Pages>
  <Words>4534</Words>
  <Characters>25844</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Climate-Smart Farm Intelligence for Indian Agriculture – Individual Assignment Report</dc:title>
  <dc:subject>CSA1607 Data Warehousing and Data Mining</dc:subject>
  <dc:creator>MANI BAALA KRISHNAN S</dc:creator>
  <cp:keywords>Data Warehousing, Data Mining, Agriculture, OLAP, Risk Index, SVM, Naive Bayes, Decision Tree</cp:keywords>
  <dc:description>Generated from supplied assignment requirements, sample report format and project execution screenshots.</dc:description>
  <cp:lastModifiedBy>PSYDEM ETZ</cp:lastModifiedBy>
  <cp:revision>3</cp:revision>
  <dcterms:created xsi:type="dcterms:W3CDTF">2026-09-03T05:00:00Z</dcterms:created>
  <dcterms:modified xsi:type="dcterms:W3CDTF">2026-09-03T05:07:00Z</dcterms:modified>
  <cp:category/>
</cp:coreProperties>
</file>