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pPr>
      <w:r w:rsidDel="00000000" w:rsidR="00000000" w:rsidRPr="00000000">
        <w:rPr>
          <w:b w:val="1"/>
          <w:bCs w:val="1"/>
          <w:sz w:val="26"/>
          <w:szCs w:val="26"/>
          <w:rtl w:val="0"/>
        </w:rPr>
        <w:t xml:space="preserve">Energy Efficient Communication Protocols for Long-Range IoT Sensor Networks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i w:val="1"/>
          <w:iCs w:val="1"/>
          <w:color w:val="444444"/>
          <w:sz w:val="18"/>
          <w:szCs w:val="18"/>
          <w:rtl w:val="0"/>
        </w:rPr>
        <w:t xml:space="preserve">Alexander James, Charlotte Elizabeth, William Henry, Isabella Rose — College of Engineering, Swansea University</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color w:val="666666"/>
          <w:sz w:val="18"/>
          <w:szCs w:val="18"/>
          <w:rtl w:val="0"/>
        </w:rPr>
        <w:t xml:space="preserve">Journal of Wireless Sensor Networks and IoT, Vol. 2, No. 1, 2025, pp. 62–68 | DOI: 10.31838/WSNIOT/02.01.07</w:t>
      </w:r>
      <w:r w:rsidDel="00000000" w:rsidR="00000000" w:rsidRPr="00000000">
        <w:rPr>
          <w:rtl w:val="0"/>
        </w:rPr>
      </w:r>
    </w:p>
    <w:p w:rsidR="00000000" w:rsidDel="00000000" w:rsidP="00000000" w:rsidRDefault="00000000" w:rsidRPr="00000000" w14:paraId="00000004">
      <w:pPr>
        <w:pStyle w:val="Heading2"/>
        <w:spacing w:after="40" w:before="60" w:lineRule="auto"/>
        <w:rPr/>
      </w:pPr>
      <w:r w:rsidDel="00000000" w:rsidR="00000000" w:rsidRPr="00000000">
        <w:rPr>
          <w:rtl w:val="0"/>
        </w:rPr>
        <w:t xml:space="preserve">Overview</w:t>
      </w:r>
    </w:p>
    <w:p w:rsidR="00000000" w:rsidDel="00000000" w:rsidP="00000000" w:rsidRDefault="00000000" w:rsidRPr="00000000" w14:paraId="00000005">
      <w:pPr>
        <w:spacing w:after="90" w:lineRule="auto"/>
        <w:rPr/>
      </w:pPr>
      <w:r w:rsidDel="00000000" w:rsidR="00000000" w:rsidRPr="00000000">
        <w:rPr>
          <w:rtl w:val="0"/>
        </w:rPr>
        <w:t xml:space="preserve">As IoT deployments in smart cities and industrial settings continue to expand, energy efficiency has become a central design constraint. This article reviews strategies for extending the operating life of battery-powered nodes in long-range sensor networks, with a particular focus on Low Power Wide Area Network (LPWAN) technologies such as NB-IoT and LTE-M, adaptive power control, zone-based network architectures, and event-driven data transmission.</w:t>
      </w:r>
    </w:p>
    <w:p w:rsidR="00000000" w:rsidDel="00000000" w:rsidP="00000000" w:rsidRDefault="00000000" w:rsidRPr="00000000" w14:paraId="00000006">
      <w:pPr>
        <w:pStyle w:val="Heading2"/>
        <w:spacing w:after="40" w:before="60" w:lineRule="auto"/>
        <w:rPr/>
      </w:pPr>
      <w:r w:rsidDel="00000000" w:rsidR="00000000" w:rsidRPr="00000000">
        <w:rPr>
          <w:rtl w:val="0"/>
        </w:rPr>
        <w:t xml:space="preserve">The Scalability Challenge</w:t>
      </w:r>
    </w:p>
    <w:p w:rsidR="00000000" w:rsidDel="00000000" w:rsidP="00000000" w:rsidRDefault="00000000" w:rsidRPr="00000000" w14:paraId="00000007">
      <w:pPr>
        <w:spacing w:after="90" w:lineRule="auto"/>
        <w:rPr/>
      </w:pPr>
      <w:r w:rsidDel="00000000" w:rsidR="00000000" w:rsidRPr="00000000">
        <w:rPr>
          <w:rtl w:val="0"/>
        </w:rPr>
        <w:t xml:space="preserve">As device counts grow, collective network energy demand rises in tandem, driving up maintenance costs, increasing battery replacement frequency, raising environmental concerns around battery disposal, and limiting deployment in remote or hard-to-access locations. The authors argue that new communication protocols must minimize energy usage without sacrificing network performance or reliability.</w:t>
      </w:r>
    </w:p>
    <w:p w:rsidR="00000000" w:rsidDel="00000000" w:rsidP="00000000" w:rsidRDefault="00000000" w:rsidRPr="00000000" w14:paraId="00000008">
      <w:pPr>
        <w:pStyle w:val="Heading2"/>
        <w:spacing w:after="40" w:before="60" w:lineRule="auto"/>
        <w:rPr/>
      </w:pPr>
      <w:r w:rsidDel="00000000" w:rsidR="00000000" w:rsidRPr="00000000">
        <w:rPr>
          <w:rtl w:val="0"/>
        </w:rPr>
        <w:t xml:space="preserve">Core Energy-Saving Techniques</w:t>
      </w:r>
    </w:p>
    <w:p w:rsidR="00000000" w:rsidDel="00000000" w:rsidP="00000000" w:rsidRDefault="00000000" w:rsidRPr="00000000" w14:paraId="00000009">
      <w:pPr>
        <w:spacing w:after="60" w:lineRule="auto"/>
        <w:rPr/>
      </w:pPr>
      <w:r w:rsidDel="00000000" w:rsidR="00000000" w:rsidRPr="00000000">
        <w:rPr>
          <w:rtl w:val="0"/>
        </w:rPr>
        <w:t xml:space="preserve">The paper outlines six complementary techniques for reducing node-level energy consumption: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1f4e79" w:val="clear"/>
          </w:tcPr>
          <w:p w:rsidR="00000000" w:rsidDel="00000000" w:rsidP="00000000" w:rsidRDefault="00000000" w:rsidRPr="00000000" w14:paraId="0000000A">
            <w:pPr>
              <w:rPr/>
            </w:pPr>
            <w:r w:rsidDel="00000000" w:rsidR="00000000" w:rsidRPr="00000000">
              <w:rPr>
                <w:b w:val="1"/>
                <w:bCs w:val="1"/>
                <w:color w:val="ffffff"/>
                <w:sz w:val="18"/>
                <w:szCs w:val="18"/>
                <w:rtl w:val="0"/>
              </w:rPr>
              <w:t xml:space="preserve">Technique</w:t>
            </w:r>
            <w:r w:rsidDel="00000000" w:rsidR="00000000" w:rsidRPr="00000000">
              <w:rPr>
                <w:rtl w:val="0"/>
              </w:rPr>
            </w:r>
          </w:p>
        </w:tc>
        <w:tc>
          <w:tcPr>
            <w:shd w:fill="1f4e79" w:val="clear"/>
          </w:tcPr>
          <w:p w:rsidR="00000000" w:rsidDel="00000000" w:rsidP="00000000" w:rsidRDefault="00000000" w:rsidRPr="00000000" w14:paraId="0000000B">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b w:val="1"/>
                <w:bCs w:val="1"/>
                <w:sz w:val="18"/>
                <w:szCs w:val="18"/>
                <w:rtl w:val="0"/>
              </w:rPr>
              <w:t xml:space="preserve">Low Power Listening</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18"/>
                <w:szCs w:val="18"/>
                <w:rtl w:val="0"/>
              </w:rPr>
              <w:t xml:space="preserve">Sensors wake only when needed to check for communication, conserving energy during idle periods.</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b w:val="1"/>
                <w:bCs w:val="1"/>
                <w:sz w:val="18"/>
                <w:szCs w:val="18"/>
                <w:rtl w:val="0"/>
              </w:rPr>
              <w:t xml:space="preserve">Duty Cycling</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18"/>
                <w:szCs w:val="18"/>
                <w:rtl w:val="0"/>
              </w:rPr>
              <w:t xml:space="preserve">Nodes alternate between active and sleep states, drawing power only during transmission windows.</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1"/>
                <w:bCs w:val="1"/>
                <w:sz w:val="18"/>
                <w:szCs w:val="18"/>
                <w:rtl w:val="0"/>
              </w:rPr>
              <w:t xml:space="preserve">Adaptive Modulation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18"/>
                <w:szCs w:val="18"/>
                <w:rtl w:val="0"/>
              </w:rPr>
              <w:t xml:space="preserve">Transmission power and modulation scheme adjust to signal quality, balancing energy use and reliability.</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1"/>
                <w:bCs w:val="1"/>
                <w:sz w:val="18"/>
                <w:szCs w:val="18"/>
                <w:rtl w:val="0"/>
              </w:rPr>
              <w:t xml:space="preserve">Data Compression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8"/>
                <w:szCs w:val="18"/>
                <w:rtl w:val="0"/>
              </w:rPr>
              <w:t xml:space="preserve">Smaller payloads cut the energy required per transmission.</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1"/>
                <w:bCs w:val="1"/>
                <w:sz w:val="18"/>
                <w:szCs w:val="18"/>
                <w:rtl w:val="0"/>
              </w:rPr>
              <w:t xml:space="preserve">Power Control</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8"/>
                <w:szCs w:val="18"/>
                <w:rtl w:val="0"/>
              </w:rPr>
              <w:t xml:space="preserve">Transmit power scales to the distance actually needed, avoiding excess energy use for short-range links.</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1"/>
                <w:bCs w:val="1"/>
                <w:sz w:val="18"/>
                <w:szCs w:val="18"/>
                <w:rtl w:val="0"/>
              </w:rPr>
              <w:t xml:space="preserve">Energy Harvesting</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8"/>
                <w:szCs w:val="18"/>
                <w:rtl w:val="0"/>
              </w:rPr>
              <w:t xml:space="preserve">Ambient sources (solar, vibrational) supplement or replace battery power to extend operational lifetime.</w:t>
            </w:r>
            <w:r w:rsidDel="00000000" w:rsidR="00000000" w:rsidRPr="00000000">
              <w:rPr>
                <w:rtl w:val="0"/>
              </w:rPr>
            </w:r>
          </w:p>
        </w:tc>
      </w:tr>
    </w:tbl>
    <w:p w:rsidR="00000000" w:rsidDel="00000000" w:rsidP="00000000" w:rsidRDefault="00000000" w:rsidRPr="00000000" w14:paraId="00000018">
      <w:pPr>
        <w:pStyle w:val="Heading2"/>
        <w:spacing w:after="80" w:before="200" w:lineRule="auto"/>
        <w:rPr/>
      </w:pPr>
      <w:r w:rsidDel="00000000" w:rsidR="00000000" w:rsidRPr="00000000">
        <w:rPr>
          <w:rtl w:val="0"/>
        </w:rPr>
        <w:t xml:space="preserve">NB-IoT and LTE-M</w:t>
      </w:r>
    </w:p>
    <w:p w:rsidR="00000000" w:rsidDel="00000000" w:rsidP="00000000" w:rsidRDefault="00000000" w:rsidRPr="00000000" w14:paraId="00000019">
      <w:pPr>
        <w:spacing w:after="90" w:lineRule="auto"/>
        <w:rPr/>
      </w:pPr>
      <w:r w:rsidDel="00000000" w:rsidR="00000000" w:rsidRPr="00000000">
        <w:rPr>
          <w:rtl w:val="0"/>
        </w:rPr>
        <w:t xml:space="preserve">NB-IoT and LTE-M are highlighted as the two leading LPWAN standards for large-scale, long-range deployments. NB-IoT targets ultra-low-power, low-data-rate applications, while LTE-M sits between NB-IoT and traditional cellular networks, supporting mobility and higher data rates. Integration challenges include coverage gaps, the need for software-defined radio for flexible connectivity, middleware to abstract protocol differences, and greater reliance on edge computing to reduce dependence on constant cloud connectivity.</w:t>
      </w:r>
    </w:p>
    <w:p w:rsidR="00000000" w:rsidDel="00000000" w:rsidP="00000000" w:rsidRDefault="00000000" w:rsidRPr="00000000" w14:paraId="0000001A">
      <w:pPr>
        <w:pStyle w:val="Heading2"/>
        <w:spacing w:after="40" w:before="60" w:lineRule="auto"/>
        <w:rPr/>
      </w:pPr>
      <w:r w:rsidDel="00000000" w:rsidR="00000000" w:rsidRPr="00000000">
        <w:rPr>
          <w:rtl w:val="0"/>
        </w:rPr>
        <w:t xml:space="preserve">Adaptive Power Control and Zone-Based Architectures</w:t>
      </w:r>
    </w:p>
    <w:p w:rsidR="00000000" w:rsidDel="00000000" w:rsidP="00000000" w:rsidRDefault="00000000" w:rsidRPr="00000000" w14:paraId="0000001B">
      <w:pPr>
        <w:spacing w:after="90" w:lineRule="auto"/>
        <w:rPr/>
      </w:pPr>
      <w:r w:rsidDel="00000000" w:rsidR="00000000" w:rsidRPr="00000000">
        <w:rPr>
          <w:rtl w:val="0"/>
        </w:rPr>
        <w:t xml:space="preserve">Dynamically adjusting transmission power based on distance, signal quality, and traffic load can meaningfully extend battery life. The article also proposes zone-based network architectures, which partition large sensor networks into logical clusters (each with a designated cluster head) to improve data aggregation, routing, and overall energy management, at the cost of added complexity in maintaining inter-zone connectivity.</w:t>
      </w:r>
    </w:p>
    <w:p w:rsidR="00000000" w:rsidDel="00000000" w:rsidP="00000000" w:rsidRDefault="00000000" w:rsidRPr="00000000" w14:paraId="0000001C">
      <w:pPr>
        <w:pStyle w:val="Heading2"/>
        <w:spacing w:after="40" w:before="60" w:lineRule="auto"/>
        <w:rPr/>
      </w:pPr>
      <w:r w:rsidDel="00000000" w:rsidR="00000000" w:rsidRPr="00000000">
        <w:rPr>
          <w:rtl w:val="0"/>
        </w:rPr>
        <w:t xml:space="preserve">Event-Driven and Threshold-Based Transmission</w:t>
      </w:r>
    </w:p>
    <w:p w:rsidR="00000000" w:rsidDel="00000000" w:rsidP="00000000" w:rsidRDefault="00000000" w:rsidRPr="00000000" w14:paraId="0000001D">
      <w:pPr>
        <w:spacing w:after="90" w:lineRule="auto"/>
        <w:rPr/>
      </w:pPr>
      <w:r w:rsidDel="00000000" w:rsidR="00000000" w:rsidRPr="00000000">
        <w:rPr>
          <w:rtl w:val="0"/>
        </w:rPr>
        <w:t xml:space="preserve">Rather than transmitting on a fixed schedule, event-driven models send data only when predefined thresholds are crossed, filtering out noise and reducing unnecessary transmissions. Because pure event-driven approaches are not suited to every application, the authors favor hybrid schemes that combine event-driven triggers with periodic status updates, along with in-network data aggregation, compression, and machine-learning-driven data reduction to further cut transmission volume.</w:t>
      </w:r>
    </w:p>
    <w:p w:rsidR="00000000" w:rsidDel="00000000" w:rsidP="00000000" w:rsidRDefault="00000000" w:rsidRPr="00000000" w14:paraId="0000001E">
      <w:pPr>
        <w:pStyle w:val="Heading2"/>
        <w:spacing w:after="40" w:before="60" w:lineRule="auto"/>
        <w:rPr/>
      </w:pPr>
      <w:r w:rsidDel="00000000" w:rsidR="00000000" w:rsidRPr="00000000">
        <w:rPr>
          <w:rtl w:val="0"/>
        </w:rPr>
        <w:t xml:space="preserve">Conclusion</w:t>
      </w:r>
    </w:p>
    <w:p w:rsidR="00000000" w:rsidDel="00000000" w:rsidP="00000000" w:rsidRDefault="00000000" w:rsidRPr="00000000" w14:paraId="0000001F">
      <w:pPr>
        <w:spacing w:after="60" w:lineRule="auto"/>
        <w:rPr/>
      </w:pPr>
      <w:r w:rsidDel="00000000" w:rsidR="00000000" w:rsidRPr="00000000">
        <w:rPr>
          <w:rtl w:val="0"/>
        </w:rPr>
        <w:t xml:space="preserve">The authors conclude that network topology optimization is central to maximizing energy efficiency in long-range IoT sensor networks — designing structures that minimize energy consumption while preserving performance. They point to protocol optimization, cross-layer design, and continued standardization as the next frontiers for building more sophisticated and sustainable IoT ecosystems in smart cities and industrial settings.</w:t>
      </w:r>
    </w:p>
    <w:sectPr>
      <w:headerReference r:id="rId6" w:type="default"/>
      <w:footerReference r:id="rId7" w:type="default"/>
      <w:pgSz w:h="15840" w:w="12240" w:orient="portrait"/>
      <w:pgMar w:bottom="720" w:top="72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pPr>
    <w:r w:rsidDel="00000000" w:rsidR="00000000" w:rsidRPr="00000000">
      <w:rPr>
        <w:color w:val="808080"/>
        <w:sz w:val="18"/>
        <w:szCs w:val="18"/>
        <w:rtl w:val="0"/>
      </w:rPr>
      <w:t xml:space="preserve">Article Summary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