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Exp No:16. Determination and plotting of Radiation Pattern for a uniform linear array (ULA).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Program: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353060</wp:posOffset>
            </wp:positionH>
            <wp:positionV relativeFrom="paragraph">
              <wp:posOffset>-111125</wp:posOffset>
            </wp:positionV>
            <wp:extent cx="5219700" cy="5105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156845</wp:posOffset>
            </wp:positionH>
            <wp:positionV relativeFrom="paragraph">
              <wp:posOffset>4768215</wp:posOffset>
            </wp:positionV>
            <wp:extent cx="5807075" cy="4321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15</Words>
  <Characters>87</Characters>
  <CharactersWithSpaces>100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2026-08-24T09:59:36Z</dcterms:created>
  <dc:creator/>
  <dc:description/>
  <dc:language>en-IN</dc:language>
  <cp:lastModifiedBy/>
  <dcterms:modified xsi:type="dcterms:W3CDTF">2026-08-24T10:00:59Z</dcterms:modified>
  <cp:revision>1</cp:revision>
  <dc:subject/>
  <dc:title/>
</cp:coreProperties>
</file>