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no:11 Determination and plotting of Magnetic Flux density in Ferromagnetic Materials with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different (i) length, (ii) width and (iii) magnetic field intensity.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write program for Magnetic flux density in ferromagnetic materials using SCILAB.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Software required: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•SCILAB version 6.0.1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PROGRAM 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5143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OUTPUT :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1943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CALCULATIONS: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95838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Case 1: Examine the effect of length of a ferromagnetic material on the magnetic flux density (B).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Analytical 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Calculate the magnetic flux density for the following conditions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material is ferromagnetic with relative permeability (μr​) of 500.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magnetic field intensity (H) is held constant at 100 A/m.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length of the material varies from 0.1 m to 2 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Magnetic Flux Density in a Ferromagnetic Material: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B=μ0μrH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Substituting the given values: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B=(4π×10−7 T)×500×(100 A/m)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B=6.28×10−2 T=0.0628 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So, for any length of the material between 0.1 m to 2 m, the magnetic flux density B will remain constant at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0.0628 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085975" cy="36957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Case 2: To investigate how the magnetic flux density (B) in a ferromagnetic material changes with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different widths at a constant length and magnetic field intensity.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Analytical: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Calculate magnetic flux density (B) in a ferromagnetic material changes with different widths at a constant length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and magnetic field intensity for the following condtions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Material: Soft iron (same as in Case Study 1)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Length (L): Constant at 10 cm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Magnetic Field Intensity (H): Constant at 1000 A/m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Width (W): Varies from 2 cm to 10 cm (i.e., 2 cm, 4 cm, 6 cm, 8 cm, 10 cm)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44291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2409825" cy="10953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Case 3: To examine how the magnetic flux density (B) in a ferromagnetic material change with different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values of magnetic field intensity at constant length and width.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Analytical: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Calculate the magnetic flux density (B) in a ferromagnetic material change with different values of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magnetic field intensity at constant length and width.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Material: Soft iron (same as in the previous studies)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Length (L): Constant at 10 cm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Width (W): Constant at 5 cm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Magnetic Field Intensity (H): Varies from 200 A/m to 2000 A/m (i.e., 200 A/m, 500 A/m, 1000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A/m, 1500 A/m, 2000 A/m)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PROGRAM :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OUTPUT : </w:t>
      </w:r>
      <w:r w:rsidDel="00000000" w:rsidR="00000000" w:rsidRPr="00000000">
        <w:rPr/>
        <w:drawing>
          <wp:inline distB="114300" distT="114300" distL="114300" distR="114300">
            <wp:extent cx="5019675" cy="4991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11525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238625" cy="2667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