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7B48" w14:textId="585F47DB" w:rsidR="001C6713" w:rsidRPr="001C6713" w:rsidRDefault="001C6713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C6713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</w:t>
      </w:r>
      <w:r w:rsidRPr="001C671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</w:t>
      </w:r>
      <w:r w:rsidRPr="001C6713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- </w:t>
      </w:r>
      <w:r w:rsidR="00CB3319">
        <w:rPr>
          <w:rFonts w:ascii="Times New Roman" w:hAnsi="Times New Roman" w:cs="Times New Roman"/>
          <w:sz w:val="32"/>
          <w:szCs w:val="32"/>
          <w:u w:val="single"/>
          <w:lang w:val="en-US"/>
        </w:rPr>
        <w:t>3</w:t>
      </w:r>
    </w:p>
    <w:p w14:paraId="73FEC7D4" w14:textId="707CA2A6" w:rsidR="001C6713" w:rsidRDefault="001C67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 code:</w:t>
      </w:r>
    </w:p>
    <w:p w14:paraId="32F2AFC2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% Experiment 3: Illustrative Propagation and Frequency Reuse</w:t>
      </w:r>
    </w:p>
    <w:p w14:paraId="234D7B59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6E81BEF3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clear;</w:t>
      </w:r>
    </w:p>
    <w:p w14:paraId="02876445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clc;</w:t>
      </w:r>
    </w:p>
    <w:p w14:paraId="1F1E6570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close all;</w:t>
      </w:r>
    </w:p>
    <w:p w14:paraId="6C264045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27C8BF5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% Representative bands and link-budget assumptions</w:t>
      </w:r>
    </w:p>
    <w:p w14:paraId="4F11F744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freqGHz = [0.7 3.5 28];</w:t>
      </w:r>
    </w:p>
    <w:p w14:paraId="7F47CD8E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freqMHz = freqGHz * 1000;</w:t>
      </w:r>
    </w:p>
    <w:p w14:paraId="00A5C956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3298862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bandName = ["Sub-1 GHz"; "Mid-band"; "mmWave"];</w:t>
      </w:r>
    </w:p>
    <w:p w14:paraId="1B6214E3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CC7FC18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txPowerdBm = 30;</w:t>
      </w:r>
    </w:p>
    <w:p w14:paraId="3F1EDDF7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gtDbi = 0;</w:t>
      </w:r>
    </w:p>
    <w:p w14:paraId="1E361DE1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grDbi = 0;</w:t>
      </w:r>
    </w:p>
    <w:p w14:paraId="1D250FB7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31D8A431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distanceKm = logspace(log10(0.1), log10(2), 200);</w:t>
      </w:r>
    </w:p>
    <w:p w14:paraId="5F1FB4EE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distanceAtPointKm = 0.5;</w:t>
      </w:r>
    </w:p>
    <w:p w14:paraId="5E6CF317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4B69106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% Free-space path loss (d in km, f in MHz)</w:t>
      </w:r>
    </w:p>
    <w:p w14:paraId="3AE65A96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fspl = @(fMHz,dKm) 32.44 + 20*log10(fMHz) + 20*log10(dKm);</w:t>
      </w:r>
    </w:p>
    <w:p w14:paraId="322E0A4E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2B4E15B3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lossAtPoint = fspl(freqMHz, distanceAtPointKm);</w:t>
      </w:r>
    </w:p>
    <w:p w14:paraId="6DA332D1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28E15E02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rxAtPoint = txPowerdBm + gtDbi + grDbi - lossAtPoint;</w:t>
      </w:r>
    </w:p>
    <w:p w14:paraId="68E043B9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E92F79B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linkTable = table(bandName, freqGHz(:), lossAtPoint(:), rxAtPoint(:), ...</w:t>
      </w:r>
    </w:p>
    <w:p w14:paraId="6731E89F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lastRenderedPageBreak/>
        <w:t xml:space="preserve">    'VariableNames', {'Band', 'Frequency_GHz', 'FSPL_dB', 'EstimatedRx_dBm'});</w:t>
      </w:r>
    </w:p>
    <w:p w14:paraId="00B60A96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62C0C267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disp(linkTable);</w:t>
      </w:r>
    </w:p>
    <w:p w14:paraId="17EEE62D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43011BD9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% Path loss and received power over distance</w:t>
      </w:r>
    </w:p>
    <w:p w14:paraId="1C9622F5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figure;</w:t>
      </w:r>
    </w:p>
    <w:p w14:paraId="46C7E3A6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tiledlayout(1,2);</w:t>
      </w:r>
    </w:p>
    <w:p w14:paraId="7D753E8D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5EDB2F8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nexttile;</w:t>
      </w:r>
    </w:p>
    <w:p w14:paraId="5AF77E6D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hold on;</w:t>
      </w:r>
    </w:p>
    <w:p w14:paraId="63BA0D7D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grid on;</w:t>
      </w:r>
    </w:p>
    <w:p w14:paraId="73A451D8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01E4B8B8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for k = 1:numel(freqMHz)</w:t>
      </w:r>
    </w:p>
    <w:p w14:paraId="3E8F1807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 xml:space="preserve">    plot(distanceKm, fspl(freqMHz(k), distanceKm), 'LineWidth', 1.5);</w:t>
      </w:r>
    </w:p>
    <w:p w14:paraId="12998C54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end</w:t>
      </w:r>
    </w:p>
    <w:p w14:paraId="27A93D72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22A70A78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set(gca, 'XScale', 'log');</w:t>
      </w:r>
    </w:p>
    <w:p w14:paraId="7D495F14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xlabel('Distance (km)');</w:t>
      </w:r>
    </w:p>
    <w:p w14:paraId="02D17908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ylabel('Path loss (dB)');</w:t>
      </w:r>
    </w:p>
    <w:p w14:paraId="391CD7A3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legend(bandName, 'Location', 'northwest');</w:t>
      </w:r>
    </w:p>
    <w:p w14:paraId="228956BF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title('Free-Space Path Loss');</w:t>
      </w:r>
    </w:p>
    <w:p w14:paraId="09D18F4B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4772E2AC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nexttile;</w:t>
      </w:r>
    </w:p>
    <w:p w14:paraId="1D6EC3B1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hold on;</w:t>
      </w:r>
    </w:p>
    <w:p w14:paraId="3D5623A9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grid on;</w:t>
      </w:r>
    </w:p>
    <w:p w14:paraId="2CA2D360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D93E090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for k = 1:numel(freqMHz)</w:t>
      </w:r>
    </w:p>
    <w:p w14:paraId="2D1AFA96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 xml:space="preserve">    rx = txPowerdBm + gtDbi + grDbi - fspl(freqMHz(k), distanceKm);</w:t>
      </w:r>
    </w:p>
    <w:p w14:paraId="7F0C1325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 xml:space="preserve">    plot(distanceKm, rx, 'LineWidth', 1.5);</w:t>
      </w:r>
    </w:p>
    <w:p w14:paraId="0D477DA9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lastRenderedPageBreak/>
        <w:t>end</w:t>
      </w:r>
    </w:p>
    <w:p w14:paraId="0AAC82C1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720EF19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set(gca, 'XScale', 'log');</w:t>
      </w:r>
    </w:p>
    <w:p w14:paraId="65814269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xlabel('Distance (km)');</w:t>
      </w:r>
    </w:p>
    <w:p w14:paraId="2ADD960E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ylabel('Estimated received power (dBm)');</w:t>
      </w:r>
    </w:p>
    <w:p w14:paraId="11D25DBF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legend(bandName, 'Location', 'southwest');</w:t>
      </w:r>
    </w:p>
    <w:p w14:paraId="4E6326E0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title('Illustrative Received Power');</w:t>
      </w:r>
    </w:p>
    <w:p w14:paraId="4CD74BF2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A896451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% Simple first-tier co-channel reuse estimate</w:t>
      </w:r>
    </w:p>
    <w:p w14:paraId="03DA7CBA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cellRadiusKm = 0.5;</w:t>
      </w:r>
    </w:p>
    <w:p w14:paraId="6FEFA470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578457B8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reuseN = [1 3 7 12];</w:t>
      </w:r>
    </w:p>
    <w:p w14:paraId="0B261194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4E7D052D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pathLossExponent = 3.5;</w:t>
      </w:r>
    </w:p>
    <w:p w14:paraId="2D3C61D8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008274CA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reuseDistance = sqrt(3*reuseN) * cellRadiusKm;</w:t>
      </w:r>
    </w:p>
    <w:p w14:paraId="27C70A47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9E215AC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sirLinear = (reuseDistance/cellRadiusKm).^pathLossExponent / 6;</w:t>
      </w:r>
    </w:p>
    <w:p w14:paraId="1166183A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4BC35C3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sirDb = 10*log10(sirLinear);</w:t>
      </w:r>
    </w:p>
    <w:p w14:paraId="13673D04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A9C8300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reuseTable = table(reuseN(:), reuseDistance(:), sirDb(:), ...</w:t>
      </w:r>
    </w:p>
    <w:p w14:paraId="615A9690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 xml:space="preserve">    'VariableNames', {'ReuseClusterN', 'ApproxInterfererDistance_km', 'ApproxSIR_dB'});</w:t>
      </w:r>
    </w:p>
    <w:p w14:paraId="6B4F08C6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52107470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disp(reuseTable);</w:t>
      </w:r>
    </w:p>
    <w:p w14:paraId="5C4FC4BA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B3AFDD1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figure;</w:t>
      </w:r>
    </w:p>
    <w:p w14:paraId="21282A7F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1CF30F73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plot(reuseN, sirDb, 'o-', 'LineWidth', 1.5);</w:t>
      </w:r>
    </w:p>
    <w:p w14:paraId="33A462EE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lastRenderedPageBreak/>
        <w:t>grid on;</w:t>
      </w:r>
    </w:p>
    <w:p w14:paraId="4474081F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326867ED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xlabel('Reuse cluster size N');</w:t>
      </w:r>
    </w:p>
    <w:p w14:paraId="6A67C0B1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ylabel('Approximate SIR (dB)');</w:t>
      </w:r>
    </w:p>
    <w:p w14:paraId="29583F16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title('Simplified Co-Channel SIR versus Reuse Cluster Size');</w:t>
      </w:r>
    </w:p>
    <w:p w14:paraId="39790157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23531FB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fprintf('At %.2f km, estimated received powers are:\n', distanceAtPointKm);</w:t>
      </w:r>
    </w:p>
    <w:p w14:paraId="7DCB600B" w14:textId="77777777" w:rsidR="00CB3319" w:rsidRPr="00CB3319" w:rsidRDefault="00CB3319" w:rsidP="00CB3319">
      <w:pPr>
        <w:rPr>
          <w:rFonts w:ascii="Times New Roman" w:hAnsi="Times New Roman" w:cs="Times New Roman"/>
        </w:rPr>
      </w:pPr>
    </w:p>
    <w:p w14:paraId="7E307B8E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>disp(table(bandName, rxAtPoint(:), ...</w:t>
      </w:r>
    </w:p>
    <w:p w14:paraId="2500F6A4" w14:textId="77777777" w:rsidR="00CB3319" w:rsidRPr="00CB3319" w:rsidRDefault="00CB3319" w:rsidP="00CB3319">
      <w:pPr>
        <w:rPr>
          <w:rFonts w:ascii="Times New Roman" w:hAnsi="Times New Roman" w:cs="Times New Roman"/>
        </w:rPr>
      </w:pPr>
      <w:r w:rsidRPr="00CB3319">
        <w:rPr>
          <w:rFonts w:ascii="Times New Roman" w:hAnsi="Times New Roman" w:cs="Times New Roman"/>
        </w:rPr>
        <w:t xml:space="preserve">    'VariableNames', {'Band', 'Rx_dBm'}));</w:t>
      </w:r>
    </w:p>
    <w:p w14:paraId="4B66D5A9" w14:textId="48A5C443" w:rsidR="001C6713" w:rsidRDefault="00CB3319">
      <w:pPr>
        <w:rPr>
          <w:rFonts w:ascii="Times New Roman" w:hAnsi="Times New Roman" w:cs="Times New Roman"/>
          <w:lang w:val="en-US"/>
        </w:rPr>
      </w:pPr>
      <w:r w:rsidRPr="00CB3319">
        <w:rPr>
          <w:rFonts w:ascii="Times New Roman" w:hAnsi="Times New Roman" w:cs="Times New Roman"/>
          <w:lang w:val="en-US"/>
        </w:rPr>
        <w:drawing>
          <wp:inline distT="0" distB="0" distL="0" distR="0" wp14:anchorId="1A670C31" wp14:editId="22A8C6CE">
            <wp:extent cx="5852160" cy="5410200"/>
            <wp:effectExtent l="0" t="0" r="0" b="0"/>
            <wp:docPr id="7976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4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8B7F" w14:textId="77777777" w:rsidR="00CB3319" w:rsidRDefault="00CB3319">
      <w:pPr>
        <w:rPr>
          <w:rFonts w:ascii="Times New Roman" w:hAnsi="Times New Roman" w:cs="Times New Roman"/>
          <w:lang w:val="en-US"/>
        </w:rPr>
      </w:pPr>
    </w:p>
    <w:p w14:paraId="30A5D580" w14:textId="43BF95DB" w:rsidR="00CB3319" w:rsidRDefault="00CA57AE">
      <w:pPr>
        <w:rPr>
          <w:rFonts w:ascii="Times New Roman" w:hAnsi="Times New Roman" w:cs="Times New Roman"/>
          <w:lang w:val="en-US"/>
        </w:rPr>
      </w:pPr>
      <w:r w:rsidRPr="00CA57A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7E4CC1A" wp14:editId="469E03F3">
            <wp:extent cx="6042660" cy="3992880"/>
            <wp:effectExtent l="0" t="0" r="0" b="7620"/>
            <wp:docPr id="177409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4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728" cy="399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E65B" w14:textId="1A935A3B" w:rsidR="00CA57AE" w:rsidRDefault="00CA57AE">
      <w:pPr>
        <w:rPr>
          <w:rFonts w:ascii="Times New Roman" w:hAnsi="Times New Roman" w:cs="Times New Roman"/>
          <w:lang w:val="en-US"/>
        </w:rPr>
      </w:pPr>
      <w:r w:rsidRPr="00CA57AE">
        <w:rPr>
          <w:rFonts w:ascii="Times New Roman" w:hAnsi="Times New Roman" w:cs="Times New Roman"/>
          <w:lang w:val="en-US"/>
        </w:rPr>
        <w:drawing>
          <wp:inline distT="0" distB="0" distL="0" distR="0" wp14:anchorId="21F959D5" wp14:editId="5C12BFB7">
            <wp:extent cx="6126480" cy="2895600"/>
            <wp:effectExtent l="0" t="0" r="7620" b="0"/>
            <wp:docPr id="16552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29A9" w14:textId="77777777" w:rsidR="00CB3319" w:rsidRDefault="00CB3319">
      <w:pPr>
        <w:rPr>
          <w:rFonts w:ascii="Times New Roman" w:hAnsi="Times New Roman" w:cs="Times New Roman"/>
          <w:lang w:val="en-US"/>
        </w:rPr>
      </w:pPr>
    </w:p>
    <w:p w14:paraId="48B8016A" w14:textId="77777777" w:rsidR="00CB3319" w:rsidRDefault="00CB3319">
      <w:pPr>
        <w:rPr>
          <w:rFonts w:ascii="Times New Roman" w:hAnsi="Times New Roman" w:cs="Times New Roman"/>
          <w:lang w:val="en-US"/>
        </w:rPr>
      </w:pPr>
    </w:p>
    <w:p w14:paraId="68B3BC7C" w14:textId="77777777" w:rsidR="00CB3319" w:rsidRDefault="00CB3319">
      <w:pPr>
        <w:rPr>
          <w:rFonts w:ascii="Times New Roman" w:hAnsi="Times New Roman" w:cs="Times New Roman"/>
          <w:lang w:val="en-US"/>
        </w:rPr>
      </w:pPr>
    </w:p>
    <w:p w14:paraId="4E0E8326" w14:textId="77777777" w:rsidR="00CB3319" w:rsidRDefault="00CB3319">
      <w:pPr>
        <w:rPr>
          <w:rFonts w:ascii="Times New Roman" w:hAnsi="Times New Roman" w:cs="Times New Roman"/>
          <w:lang w:val="en-US"/>
        </w:rPr>
      </w:pPr>
    </w:p>
    <w:p w14:paraId="7026D406" w14:textId="77777777" w:rsidR="00CB3319" w:rsidRDefault="00CB3319">
      <w:pPr>
        <w:rPr>
          <w:rFonts w:ascii="Times New Roman" w:hAnsi="Times New Roman" w:cs="Times New Roman"/>
          <w:lang w:val="en-US"/>
        </w:rPr>
      </w:pPr>
    </w:p>
    <w:p w14:paraId="60BA6C79" w14:textId="77777777" w:rsidR="00CB3319" w:rsidRPr="00CB3319" w:rsidRDefault="00CB3319">
      <w:pPr>
        <w:rPr>
          <w:rFonts w:ascii="Times New Roman" w:hAnsi="Times New Roman" w:cs="Times New Roman"/>
          <w:lang w:val="en-US"/>
        </w:rPr>
      </w:pPr>
    </w:p>
    <w:sectPr w:rsidR="00CB3319" w:rsidRPr="00CB3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13"/>
    <w:rsid w:val="001C6713"/>
    <w:rsid w:val="003875F1"/>
    <w:rsid w:val="007C112D"/>
    <w:rsid w:val="00CA57AE"/>
    <w:rsid w:val="00CB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5B8F"/>
  <w15:chartTrackingRefBased/>
  <w15:docId w15:val="{FCD1A314-69AE-42E0-9D04-6899C531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1</cp:revision>
  <dcterms:created xsi:type="dcterms:W3CDTF">2026-10-30T07:09:00Z</dcterms:created>
  <dcterms:modified xsi:type="dcterms:W3CDTF">2026-10-30T08:31:00Z</dcterms:modified>
</cp:coreProperties>
</file>