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A6A4D0" w14:textId="1E590F8C" w:rsidR="007B5C3E" w:rsidRDefault="007B5C3E">
      <w:pPr>
        <w:rPr>
          <w:sz w:val="28"/>
          <w:szCs w:val="28"/>
          <w:lang w:val="en-US"/>
        </w:rPr>
      </w:pPr>
      <w:r>
        <w:rPr>
          <w:sz w:val="28"/>
          <w:szCs w:val="28"/>
          <w:lang w:val="en-US"/>
        </w:rPr>
        <w:t xml:space="preserve">T.Praneetha </w:t>
      </w:r>
      <w:r>
        <w:rPr>
          <w:sz w:val="28"/>
          <w:szCs w:val="28"/>
          <w:lang w:val="en-US"/>
        </w:rPr>
        <w:br/>
        <w:t>192412588</w:t>
      </w:r>
      <w:r>
        <w:rPr>
          <w:sz w:val="28"/>
          <w:szCs w:val="28"/>
          <w:lang w:val="en-US"/>
        </w:rPr>
        <w:br/>
      </w:r>
      <w:r w:rsidR="00C46A12">
        <w:rPr>
          <w:sz w:val="28"/>
          <w:szCs w:val="28"/>
          <w:lang w:val="en-US"/>
        </w:rPr>
        <w:t>ECA3102</w:t>
      </w:r>
      <w:r w:rsidR="00C46A12">
        <w:rPr>
          <w:sz w:val="28"/>
          <w:szCs w:val="28"/>
          <w:lang w:val="en-US"/>
        </w:rPr>
        <w:br/>
      </w:r>
      <w:r w:rsidR="00046613">
        <w:rPr>
          <w:sz w:val="28"/>
          <w:szCs w:val="28"/>
          <w:lang w:val="en-US"/>
        </w:rPr>
        <w:t xml:space="preserve">Nano Electronics </w:t>
      </w:r>
    </w:p>
    <w:p w14:paraId="3CB93FF0" w14:textId="77777777" w:rsidR="00046613" w:rsidRDefault="00046613">
      <w:pPr>
        <w:rPr>
          <w:sz w:val="28"/>
          <w:szCs w:val="28"/>
          <w:lang w:val="en-US"/>
        </w:rPr>
      </w:pPr>
    </w:p>
    <w:p w14:paraId="22693281" w14:textId="3CB8A8B5" w:rsidR="004A288E" w:rsidRPr="004A288E" w:rsidRDefault="00152F69" w:rsidP="004A288E">
      <w:pPr>
        <w:rPr>
          <w:sz w:val="28"/>
          <w:szCs w:val="28"/>
        </w:rPr>
      </w:pPr>
      <w:r w:rsidRPr="0090794B">
        <w:rPr>
          <w:sz w:val="28"/>
          <w:szCs w:val="28"/>
          <w:lang w:val="en-US"/>
        </w:rPr>
        <w:t>EXP DEMONSTRAT</w:t>
      </w:r>
      <w:r w:rsidR="0090794B" w:rsidRPr="0090794B">
        <w:rPr>
          <w:sz w:val="28"/>
          <w:szCs w:val="28"/>
          <w:lang w:val="en-US"/>
        </w:rPr>
        <w:t>ION OF QUANTUM TUNNELING</w:t>
      </w:r>
      <w:r w:rsidR="00046613">
        <w:rPr>
          <w:sz w:val="28"/>
          <w:szCs w:val="28"/>
          <w:lang w:val="en-US"/>
        </w:rPr>
        <w:br/>
      </w:r>
      <w:r w:rsidR="004A288E">
        <w:rPr>
          <w:sz w:val="28"/>
          <w:szCs w:val="28"/>
          <w:lang w:val="en-US"/>
        </w:rPr>
        <w:br/>
      </w:r>
      <w:r w:rsidR="004A288E" w:rsidRPr="004A288E">
        <w:rPr>
          <w:sz w:val="28"/>
          <w:szCs w:val="28"/>
        </w:rPr>
        <w:drawing>
          <wp:inline distT="0" distB="0" distL="0" distR="0" wp14:anchorId="5DB5CC3D" wp14:editId="4EA23649">
            <wp:extent cx="5038725" cy="2476500"/>
            <wp:effectExtent l="0" t="0" r="9525" b="0"/>
            <wp:docPr id="7664720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038725" cy="2476500"/>
                    </a:xfrm>
                    <a:prstGeom prst="rect">
                      <a:avLst/>
                    </a:prstGeom>
                    <a:noFill/>
                    <a:ln>
                      <a:noFill/>
                    </a:ln>
                  </pic:spPr>
                </pic:pic>
              </a:graphicData>
            </a:graphic>
          </wp:inline>
        </w:drawing>
      </w:r>
    </w:p>
    <w:p w14:paraId="4546241F" w14:textId="77777777" w:rsidR="00FA15AB" w:rsidRDefault="0090794B" w:rsidP="00DD6EF0">
      <w:pPr>
        <w:spacing w:line="360" w:lineRule="auto"/>
        <w:rPr>
          <w:rFonts w:ascii="Times New Roman" w:hAnsi="Times New Roman" w:cs="Times New Roman"/>
          <w:b/>
          <w:bCs/>
          <w:sz w:val="28"/>
          <w:szCs w:val="28"/>
        </w:rPr>
      </w:pPr>
      <w:r w:rsidRPr="0090794B">
        <w:rPr>
          <w:sz w:val="28"/>
          <w:szCs w:val="28"/>
          <w:lang w:val="en-US"/>
        </w:rPr>
        <w:br/>
      </w:r>
      <w:r w:rsidR="00DD6EF0" w:rsidRPr="00DD6EF0">
        <w:rPr>
          <w:rFonts w:ascii="Times New Roman" w:hAnsi="Times New Roman" w:cs="Times New Roman"/>
          <w:sz w:val="24"/>
          <w:szCs w:val="24"/>
        </w:rPr>
        <w:t>he objective was to demonstrate the phenomenon of quantum tunneling using the NanoHUB online simulation tool. The simulation was performed by creating a potential barrier and observing the behavior of electrons when they encounter it. The barrier parameters, such as height and width, were varied while keeping the other simulation settings constant. The purpose of this experiment was to understand how electrons can pass through a potential barrier even when they do not possess enough classical energy. The simulation shows that the tunneling probability depends on the barrier height and width—a thinner or lower barrier results in a higher tunneling probability, whereas a thicker or higher barrier reduces it. By analyzing the transmission probability graph, the experiment demonstrates the principles of quantum tunneling and its importance in nanoscale electronic devices.</w:t>
      </w:r>
      <w:r w:rsidR="00E61F50">
        <w:rPr>
          <w:rFonts w:ascii="Times New Roman" w:hAnsi="Times New Roman" w:cs="Times New Roman"/>
          <w:sz w:val="24"/>
          <w:szCs w:val="24"/>
        </w:rPr>
        <w:br/>
      </w:r>
      <w:r w:rsidR="00E61F50">
        <w:rPr>
          <w:rFonts w:ascii="Times New Roman" w:hAnsi="Times New Roman" w:cs="Times New Roman"/>
          <w:sz w:val="24"/>
          <w:szCs w:val="24"/>
        </w:rPr>
        <w:br/>
      </w:r>
      <w:r w:rsidR="00E61F50">
        <w:rPr>
          <w:rFonts w:ascii="Times New Roman" w:hAnsi="Times New Roman" w:cs="Times New Roman"/>
          <w:sz w:val="24"/>
          <w:szCs w:val="24"/>
        </w:rPr>
        <w:br/>
      </w:r>
      <w:r w:rsidR="00E61F50">
        <w:rPr>
          <w:rFonts w:ascii="Times New Roman" w:hAnsi="Times New Roman" w:cs="Times New Roman"/>
          <w:b/>
          <w:bCs/>
          <w:sz w:val="28"/>
          <w:szCs w:val="28"/>
        </w:rPr>
        <w:br/>
      </w:r>
      <w:r w:rsidR="00E61F50">
        <w:rPr>
          <w:rFonts w:ascii="Times New Roman" w:hAnsi="Times New Roman" w:cs="Times New Roman"/>
          <w:b/>
          <w:bCs/>
          <w:sz w:val="28"/>
          <w:szCs w:val="28"/>
        </w:rPr>
        <w:br/>
      </w:r>
      <w:r w:rsidR="00E61F50">
        <w:rPr>
          <w:rFonts w:ascii="Times New Roman" w:hAnsi="Times New Roman" w:cs="Times New Roman"/>
          <w:b/>
          <w:bCs/>
          <w:sz w:val="28"/>
          <w:szCs w:val="28"/>
        </w:rPr>
        <w:br/>
      </w:r>
      <w:r w:rsidR="00E61F50" w:rsidRPr="00E61F50">
        <w:rPr>
          <w:rFonts w:ascii="Times New Roman" w:hAnsi="Times New Roman" w:cs="Times New Roman"/>
          <w:b/>
          <w:bCs/>
          <w:sz w:val="28"/>
          <w:szCs w:val="28"/>
        </w:rPr>
        <w:lastRenderedPageBreak/>
        <w:t>Case study 1 : Analysis the transmission co-efficient Vs Energy characteristics on refined grid</w:t>
      </w:r>
    </w:p>
    <w:p w14:paraId="799201D1" w14:textId="371F7C21" w:rsidR="00FA15AB" w:rsidRDefault="0033552F" w:rsidP="00DD6EF0">
      <w:pPr>
        <w:spacing w:line="360" w:lineRule="auto"/>
        <w:rPr>
          <w:rFonts w:ascii="Times New Roman" w:hAnsi="Times New Roman" w:cs="Times New Roman"/>
          <w:b/>
          <w:bCs/>
          <w:sz w:val="28"/>
          <w:szCs w:val="28"/>
        </w:rPr>
      </w:pPr>
      <w:r w:rsidRPr="0033552F">
        <w:rPr>
          <w:rFonts w:ascii="Times New Roman" w:hAnsi="Times New Roman" w:cs="Times New Roman"/>
          <w:b/>
          <w:bCs/>
          <w:sz w:val="28"/>
          <w:szCs w:val="28"/>
        </w:rPr>
        <w:drawing>
          <wp:inline distT="0" distB="0" distL="0" distR="0" wp14:anchorId="6774E3FA" wp14:editId="36F1C895">
            <wp:extent cx="5514975" cy="1876425"/>
            <wp:effectExtent l="0" t="0" r="9525" b="9525"/>
            <wp:docPr id="1919757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514975" cy="1876425"/>
                    </a:xfrm>
                    <a:prstGeom prst="rect">
                      <a:avLst/>
                    </a:prstGeom>
                    <a:noFill/>
                    <a:ln>
                      <a:noFill/>
                    </a:ln>
                  </pic:spPr>
                </pic:pic>
              </a:graphicData>
            </a:graphic>
          </wp:inline>
        </w:drawing>
      </w:r>
    </w:p>
    <w:p w14:paraId="6FFE002F" w14:textId="779CAD9B" w:rsidR="00404F48" w:rsidRDefault="00FA15AB" w:rsidP="00404F48">
      <w:pPr>
        <w:spacing w:line="360" w:lineRule="auto"/>
        <w:rPr>
          <w:rFonts w:ascii="Times New Roman" w:hAnsi="Times New Roman" w:cs="Times New Roman"/>
          <w:b/>
          <w:bCs/>
          <w:sz w:val="28"/>
          <w:szCs w:val="28"/>
        </w:rPr>
      </w:pPr>
      <w:r>
        <w:rPr>
          <w:rFonts w:ascii="Times New Roman" w:hAnsi="Times New Roman" w:cs="Times New Roman"/>
          <w:b/>
          <w:bCs/>
          <w:sz w:val="28"/>
          <w:szCs w:val="28"/>
        </w:rPr>
        <w:br/>
      </w:r>
      <w:r w:rsidRPr="00FA15AB">
        <w:rPr>
          <w:rFonts w:ascii="Times New Roman" w:hAnsi="Times New Roman" w:cs="Times New Roman"/>
          <w:sz w:val="24"/>
          <w:szCs w:val="24"/>
        </w:rPr>
        <w:t>he objective was to analyze the Transmission Coefficient versus Energy characteristics using the NanoHUB online simulation tool. The simulation was carried out on a refined grid, which provides higher numerical accuracy while keeping the other simulation parameters constant. The purpose of this study was to observe how the transmission probability of electrons changes with energy during quantum tunneling. As the electron energy approaches or exceeds the potential barrier, the transmission coefficient increases, indicating a greater probability of tunneling through the barrier. By analyzing the transmission coefficient graph, the simulation demonstrates the relationship between electron energy and tunneling probability, highlighting the importance of quantum tunneling in nanoscale electronic devic</w:t>
      </w:r>
      <w:r w:rsidR="0090794B" w:rsidRPr="00FA15AB">
        <w:rPr>
          <w:rFonts w:ascii="Times New Roman" w:hAnsi="Times New Roman" w:cs="Times New Roman"/>
          <w:sz w:val="24"/>
          <w:szCs w:val="24"/>
          <w:lang w:val="en-US"/>
        </w:rPr>
        <w:br/>
      </w:r>
      <w:r w:rsidR="00404F48">
        <w:rPr>
          <w:rFonts w:ascii="Times New Roman" w:hAnsi="Times New Roman" w:cs="Times New Roman"/>
          <w:sz w:val="24"/>
          <w:szCs w:val="24"/>
          <w:lang w:val="en-US"/>
        </w:rPr>
        <w:br/>
      </w:r>
      <w:r w:rsidR="00404F48" w:rsidRPr="00404F48">
        <w:rPr>
          <w:rFonts w:ascii="Times New Roman" w:hAnsi="Times New Roman" w:cs="Times New Roman"/>
          <w:b/>
          <w:bCs/>
          <w:sz w:val="28"/>
          <w:szCs w:val="28"/>
        </w:rPr>
        <w:t>Case Study 2: Analyze the Reflection Coefficient vs Energy Characteristics on Homogeneous Grid</w:t>
      </w:r>
      <w:r w:rsidR="00B157EA">
        <w:rPr>
          <w:rFonts w:ascii="Times New Roman" w:hAnsi="Times New Roman" w:cs="Times New Roman"/>
          <w:b/>
          <w:bCs/>
          <w:sz w:val="28"/>
          <w:szCs w:val="28"/>
        </w:rPr>
        <w:br/>
      </w:r>
    </w:p>
    <w:p w14:paraId="5315F8E8" w14:textId="7208FEC2" w:rsidR="00B157EA" w:rsidRPr="00B157EA" w:rsidRDefault="00B157EA" w:rsidP="00B157EA">
      <w:pPr>
        <w:spacing w:line="360" w:lineRule="auto"/>
        <w:rPr>
          <w:rFonts w:ascii="Times New Roman" w:hAnsi="Times New Roman" w:cs="Times New Roman"/>
          <w:b/>
          <w:bCs/>
          <w:sz w:val="24"/>
          <w:szCs w:val="24"/>
        </w:rPr>
      </w:pPr>
      <w:r w:rsidRPr="00B157EA">
        <w:rPr>
          <w:rFonts w:ascii="Times New Roman" w:hAnsi="Times New Roman" w:cs="Times New Roman"/>
          <w:b/>
          <w:bCs/>
          <w:sz w:val="24"/>
          <w:szCs w:val="24"/>
        </w:rPr>
        <w:drawing>
          <wp:inline distT="0" distB="0" distL="0" distR="0" wp14:anchorId="7478A319" wp14:editId="06226F00">
            <wp:extent cx="5731510" cy="2016760"/>
            <wp:effectExtent l="0" t="0" r="2540" b="2540"/>
            <wp:docPr id="12396786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2016760"/>
                    </a:xfrm>
                    <a:prstGeom prst="rect">
                      <a:avLst/>
                    </a:prstGeom>
                    <a:noFill/>
                    <a:ln>
                      <a:noFill/>
                    </a:ln>
                  </pic:spPr>
                </pic:pic>
              </a:graphicData>
            </a:graphic>
          </wp:inline>
        </w:drawing>
      </w:r>
    </w:p>
    <w:p w14:paraId="7F800778" w14:textId="77777777" w:rsidR="00B157EA" w:rsidRPr="00404F48" w:rsidRDefault="00B157EA" w:rsidP="00404F48">
      <w:pPr>
        <w:spacing w:line="360" w:lineRule="auto"/>
        <w:rPr>
          <w:rFonts w:ascii="Times New Roman" w:hAnsi="Times New Roman" w:cs="Times New Roman"/>
          <w:b/>
          <w:bCs/>
          <w:sz w:val="24"/>
          <w:szCs w:val="24"/>
        </w:rPr>
      </w:pPr>
    </w:p>
    <w:p w14:paraId="5BBE1C8F" w14:textId="3C373EE4" w:rsidR="008D5E0B" w:rsidRPr="008D5E0B" w:rsidRDefault="00404F48" w:rsidP="008D5E0B">
      <w:pPr>
        <w:spacing w:line="360" w:lineRule="auto"/>
        <w:rPr>
          <w:b/>
          <w:bCs/>
        </w:rPr>
      </w:pPr>
      <w:r w:rsidRPr="00404F48">
        <w:rPr>
          <w:rFonts w:ascii="Times New Roman" w:hAnsi="Times New Roman" w:cs="Times New Roman"/>
          <w:sz w:val="24"/>
          <w:szCs w:val="24"/>
        </w:rPr>
        <w:t xml:space="preserve">In </w:t>
      </w:r>
      <w:r w:rsidRPr="00404F48">
        <w:rPr>
          <w:rFonts w:ascii="Times New Roman" w:hAnsi="Times New Roman" w:cs="Times New Roman"/>
          <w:b/>
          <w:bCs/>
          <w:sz w:val="24"/>
          <w:szCs w:val="24"/>
        </w:rPr>
        <w:t>Case Study 2</w:t>
      </w:r>
      <w:r w:rsidRPr="00404F48">
        <w:rPr>
          <w:rFonts w:ascii="Times New Roman" w:hAnsi="Times New Roman" w:cs="Times New Roman"/>
          <w:sz w:val="24"/>
          <w:szCs w:val="24"/>
        </w:rPr>
        <w:t xml:space="preserve">, the objective was to analyze the </w:t>
      </w:r>
      <w:r w:rsidRPr="00404F48">
        <w:rPr>
          <w:rFonts w:ascii="Times New Roman" w:hAnsi="Times New Roman" w:cs="Times New Roman"/>
          <w:b/>
          <w:bCs/>
          <w:sz w:val="24"/>
          <w:szCs w:val="24"/>
        </w:rPr>
        <w:t>Reflection Coefficient versus Energy</w:t>
      </w:r>
      <w:r w:rsidRPr="00404F48">
        <w:rPr>
          <w:rFonts w:ascii="Times New Roman" w:hAnsi="Times New Roman" w:cs="Times New Roman"/>
          <w:sz w:val="24"/>
          <w:szCs w:val="24"/>
        </w:rPr>
        <w:t xml:space="preserve"> characteristics using the </w:t>
      </w:r>
      <w:r w:rsidRPr="00404F48">
        <w:rPr>
          <w:rFonts w:ascii="Times New Roman" w:hAnsi="Times New Roman" w:cs="Times New Roman"/>
          <w:b/>
          <w:bCs/>
          <w:sz w:val="24"/>
          <w:szCs w:val="24"/>
        </w:rPr>
        <w:t>NanoHUB online simulation tool</w:t>
      </w:r>
      <w:r w:rsidRPr="00404F48">
        <w:rPr>
          <w:rFonts w:ascii="Times New Roman" w:hAnsi="Times New Roman" w:cs="Times New Roman"/>
          <w:sz w:val="24"/>
          <w:szCs w:val="24"/>
        </w:rPr>
        <w:t xml:space="preserve">. The simulation was performed on a </w:t>
      </w:r>
      <w:r w:rsidRPr="00404F48">
        <w:rPr>
          <w:rFonts w:ascii="Times New Roman" w:hAnsi="Times New Roman" w:cs="Times New Roman"/>
          <w:b/>
          <w:bCs/>
          <w:sz w:val="24"/>
          <w:szCs w:val="24"/>
        </w:rPr>
        <w:t>homogeneous grid</w:t>
      </w:r>
      <w:r w:rsidRPr="00404F48">
        <w:rPr>
          <w:rFonts w:ascii="Times New Roman" w:hAnsi="Times New Roman" w:cs="Times New Roman"/>
          <w:sz w:val="24"/>
          <w:szCs w:val="24"/>
        </w:rPr>
        <w:t xml:space="preserve"> while keeping all other simulation parameters constant. The purpose of this study was to investigate how the reflection probability of electrons varies with energy when they encounter a potential barrier. At lower electron energies, the reflection coefficient is high because most electrons are reflected by the barrier. As the electron energy increases, the reflection coefficient decreases due to an increase in the tunneling and transmission probability. By analyzing the reflection coefficient graph, the simulation demonstrates the dependence of electron reflection on energy and explains the behavior of electrons in quantum tunneling systems.</w:t>
      </w:r>
      <w:r w:rsidR="00B157EA">
        <w:rPr>
          <w:rFonts w:ascii="Times New Roman" w:hAnsi="Times New Roman" w:cs="Times New Roman"/>
          <w:sz w:val="24"/>
          <w:szCs w:val="24"/>
        </w:rPr>
        <w:br/>
      </w:r>
      <w:r w:rsidR="00B157EA" w:rsidRPr="008D5E0B">
        <w:rPr>
          <w:rFonts w:ascii="Times New Roman" w:hAnsi="Times New Roman" w:cs="Times New Roman"/>
          <w:sz w:val="28"/>
          <w:szCs w:val="28"/>
        </w:rPr>
        <w:br/>
      </w:r>
      <w:r w:rsidR="008D5E0B">
        <w:rPr>
          <w:rFonts w:ascii="Times New Roman" w:hAnsi="Times New Roman" w:cs="Times New Roman"/>
          <w:b/>
          <w:bCs/>
          <w:sz w:val="28"/>
          <w:szCs w:val="28"/>
        </w:rPr>
        <w:t>C</w:t>
      </w:r>
      <w:r w:rsidR="008D5E0B" w:rsidRPr="008D5E0B">
        <w:rPr>
          <w:rFonts w:ascii="Times New Roman" w:hAnsi="Times New Roman" w:cs="Times New Roman"/>
          <w:b/>
          <w:bCs/>
          <w:sz w:val="28"/>
          <w:szCs w:val="28"/>
        </w:rPr>
        <w:t>onclusion</w:t>
      </w:r>
    </w:p>
    <w:p w14:paraId="275A9116" w14:textId="77777777" w:rsidR="008D5E0B" w:rsidRPr="008D5E0B" w:rsidRDefault="008D5E0B" w:rsidP="008D5E0B">
      <w:pPr>
        <w:spacing w:line="360" w:lineRule="auto"/>
        <w:rPr>
          <w:sz w:val="24"/>
          <w:szCs w:val="24"/>
        </w:rPr>
      </w:pPr>
      <w:r w:rsidRPr="008D5E0B">
        <w:rPr>
          <w:sz w:val="24"/>
          <w:szCs w:val="24"/>
        </w:rPr>
        <w:t xml:space="preserve">The simulations successfully demonstrated the </w:t>
      </w:r>
      <w:r w:rsidRPr="008D5E0B">
        <w:rPr>
          <w:b/>
          <w:bCs/>
          <w:sz w:val="24"/>
          <w:szCs w:val="24"/>
        </w:rPr>
        <w:t>Transmission Coefficient vs Energy</w:t>
      </w:r>
      <w:r w:rsidRPr="008D5E0B">
        <w:rPr>
          <w:sz w:val="24"/>
          <w:szCs w:val="24"/>
        </w:rPr>
        <w:t xml:space="preserve"> and </w:t>
      </w:r>
      <w:r w:rsidRPr="008D5E0B">
        <w:rPr>
          <w:b/>
          <w:bCs/>
          <w:sz w:val="24"/>
          <w:szCs w:val="24"/>
        </w:rPr>
        <w:t>Reflection Coefficient vs Energy</w:t>
      </w:r>
      <w:r w:rsidRPr="008D5E0B">
        <w:rPr>
          <w:sz w:val="24"/>
          <w:szCs w:val="24"/>
        </w:rPr>
        <w:t xml:space="preserve"> characteristics. The results show that </w:t>
      </w:r>
      <w:r w:rsidRPr="008D5E0B">
        <w:rPr>
          <w:b/>
          <w:bCs/>
          <w:sz w:val="24"/>
          <w:szCs w:val="24"/>
        </w:rPr>
        <w:t>higher electron energy increases transmission and decreases reflection</w:t>
      </w:r>
      <w:r w:rsidRPr="008D5E0B">
        <w:rPr>
          <w:sz w:val="24"/>
          <w:szCs w:val="24"/>
        </w:rPr>
        <w:t xml:space="preserve">, confirming the principles of </w:t>
      </w:r>
      <w:r w:rsidRPr="008D5E0B">
        <w:rPr>
          <w:b/>
          <w:bCs/>
          <w:sz w:val="24"/>
          <w:szCs w:val="24"/>
        </w:rPr>
        <w:t>quantum tunneling</w:t>
      </w:r>
      <w:r w:rsidRPr="008D5E0B">
        <w:rPr>
          <w:sz w:val="24"/>
          <w:szCs w:val="24"/>
        </w:rPr>
        <w:t xml:space="preserve"> and its importance in nanoscale semiconductor and electronic devices</w:t>
      </w:r>
    </w:p>
    <w:p w14:paraId="7E5A0F8B" w14:textId="587CCB7D" w:rsidR="00404F48" w:rsidRPr="00B157EA" w:rsidRDefault="00404F48" w:rsidP="00404F48">
      <w:pPr>
        <w:spacing w:line="360" w:lineRule="auto"/>
      </w:pPr>
    </w:p>
    <w:p w14:paraId="054FA5D2" w14:textId="60134D17" w:rsidR="00B73628" w:rsidRPr="00FA15AB" w:rsidRDefault="00B73628" w:rsidP="00DD6EF0">
      <w:pPr>
        <w:spacing w:line="360" w:lineRule="auto"/>
        <w:rPr>
          <w:rFonts w:ascii="Times New Roman" w:hAnsi="Times New Roman" w:cs="Times New Roman"/>
          <w:sz w:val="24"/>
          <w:szCs w:val="24"/>
          <w:lang w:val="en-US"/>
        </w:rPr>
      </w:pPr>
    </w:p>
    <w:sectPr w:rsidR="00B73628" w:rsidRPr="00FA15A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1F0E"/>
    <w:rsid w:val="0001271A"/>
    <w:rsid w:val="00046613"/>
    <w:rsid w:val="000A249E"/>
    <w:rsid w:val="000A3A69"/>
    <w:rsid w:val="000F208D"/>
    <w:rsid w:val="00152F69"/>
    <w:rsid w:val="002C4667"/>
    <w:rsid w:val="0033552F"/>
    <w:rsid w:val="00404F48"/>
    <w:rsid w:val="004A288E"/>
    <w:rsid w:val="007A1F0E"/>
    <w:rsid w:val="007B5C3E"/>
    <w:rsid w:val="008D5E0B"/>
    <w:rsid w:val="0090794B"/>
    <w:rsid w:val="00B157EA"/>
    <w:rsid w:val="00B73628"/>
    <w:rsid w:val="00B8010D"/>
    <w:rsid w:val="00C46A12"/>
    <w:rsid w:val="00DD6EF0"/>
    <w:rsid w:val="00E3523A"/>
    <w:rsid w:val="00E61F50"/>
    <w:rsid w:val="00FA15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C7F6BF"/>
  <w15:chartTrackingRefBased/>
  <w15:docId w15:val="{1A963E20-34A4-4092-A924-71AC5F2955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1F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A1F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A1F0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A1F0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A1F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A1F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1F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1F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1F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1F0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A1F0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A1F0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A1F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A1F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A1F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1F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1F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1F0E"/>
    <w:rPr>
      <w:rFonts w:eastAsiaTheme="majorEastAsia" w:cstheme="majorBidi"/>
      <w:color w:val="272727" w:themeColor="text1" w:themeTint="D8"/>
    </w:rPr>
  </w:style>
  <w:style w:type="paragraph" w:styleId="Title">
    <w:name w:val="Title"/>
    <w:basedOn w:val="Normal"/>
    <w:next w:val="Normal"/>
    <w:link w:val="TitleChar"/>
    <w:uiPriority w:val="10"/>
    <w:qFormat/>
    <w:rsid w:val="007A1F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1F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1F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1F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1F0E"/>
    <w:pPr>
      <w:spacing w:before="160"/>
      <w:jc w:val="center"/>
    </w:pPr>
    <w:rPr>
      <w:i/>
      <w:iCs/>
      <w:color w:val="404040" w:themeColor="text1" w:themeTint="BF"/>
    </w:rPr>
  </w:style>
  <w:style w:type="character" w:customStyle="1" w:styleId="QuoteChar">
    <w:name w:val="Quote Char"/>
    <w:basedOn w:val="DefaultParagraphFont"/>
    <w:link w:val="Quote"/>
    <w:uiPriority w:val="29"/>
    <w:rsid w:val="007A1F0E"/>
    <w:rPr>
      <w:i/>
      <w:iCs/>
      <w:color w:val="404040" w:themeColor="text1" w:themeTint="BF"/>
    </w:rPr>
  </w:style>
  <w:style w:type="paragraph" w:styleId="ListParagraph">
    <w:name w:val="List Paragraph"/>
    <w:basedOn w:val="Normal"/>
    <w:uiPriority w:val="34"/>
    <w:qFormat/>
    <w:rsid w:val="007A1F0E"/>
    <w:pPr>
      <w:ind w:left="720"/>
      <w:contextualSpacing/>
    </w:pPr>
  </w:style>
  <w:style w:type="character" w:styleId="IntenseEmphasis">
    <w:name w:val="Intense Emphasis"/>
    <w:basedOn w:val="DefaultParagraphFont"/>
    <w:uiPriority w:val="21"/>
    <w:qFormat/>
    <w:rsid w:val="007A1F0E"/>
    <w:rPr>
      <w:i/>
      <w:iCs/>
      <w:color w:val="2F5496" w:themeColor="accent1" w:themeShade="BF"/>
    </w:rPr>
  </w:style>
  <w:style w:type="paragraph" w:styleId="IntenseQuote">
    <w:name w:val="Intense Quote"/>
    <w:basedOn w:val="Normal"/>
    <w:next w:val="Normal"/>
    <w:link w:val="IntenseQuoteChar"/>
    <w:uiPriority w:val="30"/>
    <w:qFormat/>
    <w:rsid w:val="007A1F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A1F0E"/>
    <w:rPr>
      <w:i/>
      <w:iCs/>
      <w:color w:val="2F5496" w:themeColor="accent1" w:themeShade="BF"/>
    </w:rPr>
  </w:style>
  <w:style w:type="character" w:styleId="IntenseReference">
    <w:name w:val="Intense Reference"/>
    <w:basedOn w:val="DefaultParagraphFont"/>
    <w:uiPriority w:val="32"/>
    <w:qFormat/>
    <w:rsid w:val="007A1F0E"/>
    <w:rPr>
      <w:b/>
      <w:bCs/>
      <w:smallCaps/>
      <w:color w:val="2F5496" w:themeColor="accent1" w:themeShade="BF"/>
      <w:spacing w:val="5"/>
    </w:rPr>
  </w:style>
  <w:style w:type="paragraph" w:styleId="NormalWeb">
    <w:name w:val="Normal (Web)"/>
    <w:basedOn w:val="Normal"/>
    <w:uiPriority w:val="99"/>
    <w:semiHidden/>
    <w:unhideWhenUsed/>
    <w:rsid w:val="004A288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3</Pages>
  <Words>476</Words>
  <Characters>2715</Characters>
  <Application>Microsoft Office Word</Application>
  <DocSecurity>0</DocSecurity>
  <Lines>22</Lines>
  <Paragraphs>6</Paragraphs>
  <ScaleCrop>false</ScaleCrop>
  <Company/>
  <LinksUpToDate>false</LinksUpToDate>
  <CharactersWithSpaces>3185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praneethavarma9708@gmail.com</dc:creator>
  <cp:keywords/>
  <dc:description/>
  <cp:lastModifiedBy>praneethavarma9708@gmail.com</cp:lastModifiedBy>
  <cp:revision>16</cp:revision>
  <dcterms:created xsi:type="dcterms:W3CDTF">2026-07-23T10:30:00Z</dcterms:created>
  <dcterms:modified xsi:type="dcterms:W3CDTF">2026-07-23T10:43:00Z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ddea7105-4f34-494b-a7de-bcea7f3f0360</vt:lpwstr>
  </property>
</Properties>
</file>