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CF02E" w14:textId="77777777" w:rsidR="004B13D2" w:rsidRDefault="00000000">
      <w:pPr>
        <w:ind w:left="7190"/>
        <w:rPr>
          <w:sz w:val="20"/>
        </w:rPr>
      </w:pPr>
      <w:r>
        <w:rPr>
          <w:noProof/>
          <w:sz w:val="20"/>
        </w:rPr>
        <mc:AlternateContent>
          <mc:Choice Requires="wps">
            <w:drawing>
              <wp:inline distT="0" distB="0" distL="0" distR="0" wp14:anchorId="5D3BAE42" wp14:editId="49AB8E4D">
                <wp:extent cx="2081530" cy="819150"/>
                <wp:effectExtent l="0" t="0" r="13970" b="1905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1530" cy="819150"/>
                        </a:xfrm>
                        <a:prstGeom prst="rect">
                          <a:avLst/>
                        </a:prstGeom>
                        <a:ln w="6350">
                          <a:solidFill>
                            <a:srgbClr val="000000"/>
                          </a:solidFill>
                          <a:prstDash val="solid"/>
                        </a:ln>
                      </wps:spPr>
                      <wps:txbx>
                        <w:txbxContent>
                          <w:p w14:paraId="02C1180F" w14:textId="44C4A41B" w:rsidR="00427B12" w:rsidRDefault="00AF2375">
                            <w:pPr>
                              <w:pStyle w:val="BodyText"/>
                              <w:spacing w:before="70"/>
                              <w:ind w:left="145" w:right="1361"/>
                            </w:pPr>
                            <w:proofErr w:type="gramStart"/>
                            <w:r>
                              <w:t>T,PRANEET</w:t>
                            </w:r>
                            <w:r w:rsidR="00427B12">
                              <w:t>HA</w:t>
                            </w:r>
                            <w:proofErr w:type="gramEnd"/>
                          </w:p>
                          <w:p w14:paraId="1C3E69A7" w14:textId="557EF670" w:rsidR="00AF2375" w:rsidRDefault="00000000">
                            <w:pPr>
                              <w:pStyle w:val="BodyText"/>
                              <w:spacing w:before="70"/>
                              <w:ind w:left="145" w:right="1361"/>
                              <w:rPr>
                                <w:spacing w:val="-2"/>
                              </w:rPr>
                            </w:pPr>
                            <w:r>
                              <w:rPr>
                                <w:spacing w:val="-2"/>
                              </w:rPr>
                              <w:t>194212</w:t>
                            </w:r>
                            <w:r w:rsidR="00AF2375">
                              <w:rPr>
                                <w:spacing w:val="-2"/>
                              </w:rPr>
                              <w:t>588</w:t>
                            </w:r>
                          </w:p>
                          <w:p w14:paraId="4EDD130A" w14:textId="05D6CB35" w:rsidR="004B13D2" w:rsidRDefault="00000000">
                            <w:pPr>
                              <w:pStyle w:val="BodyText"/>
                              <w:spacing w:before="70"/>
                              <w:ind w:left="145" w:right="1361"/>
                            </w:pPr>
                            <w:r>
                              <w:rPr>
                                <w:spacing w:val="-2"/>
                              </w:rPr>
                              <w:t>ECA3102</w:t>
                            </w:r>
                          </w:p>
                          <w:p w14:paraId="12303C34" w14:textId="77777777" w:rsidR="004B13D2" w:rsidRDefault="00000000">
                            <w:pPr>
                              <w:pStyle w:val="BodyText"/>
                              <w:spacing w:line="252" w:lineRule="exact"/>
                              <w:ind w:left="145"/>
                            </w:pPr>
                            <w:r>
                              <w:t>NANO</w:t>
                            </w:r>
                            <w:r>
                              <w:rPr>
                                <w:spacing w:val="-7"/>
                              </w:rPr>
                              <w:t xml:space="preserve"> </w:t>
                            </w:r>
                            <w:r>
                              <w:rPr>
                                <w:spacing w:val="-2"/>
                              </w:rPr>
                              <w:t>ELECTRONICS</w:t>
                            </w:r>
                          </w:p>
                        </w:txbxContent>
                      </wps:txbx>
                      <wps:bodyPr wrap="square" lIns="0" tIns="0" rIns="0" bIns="0" rtlCol="0">
                        <a:noAutofit/>
                      </wps:bodyPr>
                    </wps:wsp>
                  </a:graphicData>
                </a:graphic>
              </wp:inline>
            </w:drawing>
          </mc:Choice>
          <mc:Fallback>
            <w:pict>
              <v:shapetype w14:anchorId="5D3BAE42" id="_x0000_t202" coordsize="21600,21600" o:spt="202" path="m,l,21600r21600,l21600,xe">
                <v:stroke joinstyle="miter"/>
                <v:path gradientshapeok="t" o:connecttype="rect"/>
              </v:shapetype>
              <v:shape id="Textbox 1" o:spid="_x0000_s1026" type="#_x0000_t202" style="width:163.9pt;height: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" filled="f" strokeweight=".5pt">
                <v:path arrowok="t"/>
                <v:textbox inset="0,0,0,0">
                  <w:txbxContent>
                    <w:p w14:paraId="02C1180F" w14:textId="44C4A41B" w:rsidR="00427B12" w:rsidRDefault="00AF2375">
                      <w:pPr>
                        <w:pStyle w:val="BodyText"/>
                        <w:spacing w:before="70"/>
                        <w:ind w:left="145" w:right="1361"/>
                      </w:pPr>
                      <w:proofErr w:type="gramStart"/>
                      <w:r>
                        <w:t>T,PRANEET</w:t>
                      </w:r>
                      <w:r w:rsidR="00427B12">
                        <w:t>HA</w:t>
                      </w:r>
                      <w:proofErr w:type="gramEnd"/>
                    </w:p>
                    <w:p w14:paraId="1C3E69A7" w14:textId="557EF670" w:rsidR="00AF2375" w:rsidRDefault="00000000">
                      <w:pPr>
                        <w:pStyle w:val="BodyText"/>
                        <w:spacing w:before="70"/>
                        <w:ind w:left="145" w:right="1361"/>
                        <w:rPr>
                          <w:spacing w:val="-2"/>
                        </w:rPr>
                      </w:pPr>
                      <w:r>
                        <w:rPr>
                          <w:spacing w:val="-2"/>
                        </w:rPr>
                        <w:t>194212</w:t>
                      </w:r>
                      <w:r w:rsidR="00AF2375">
                        <w:rPr>
                          <w:spacing w:val="-2"/>
                        </w:rPr>
                        <w:t>588</w:t>
                      </w:r>
                    </w:p>
                    <w:p w14:paraId="4EDD130A" w14:textId="05D6CB35" w:rsidR="004B13D2" w:rsidRDefault="00000000">
                      <w:pPr>
                        <w:pStyle w:val="BodyText"/>
                        <w:spacing w:before="70"/>
                        <w:ind w:left="145" w:right="1361"/>
                      </w:pPr>
                      <w:r>
                        <w:rPr>
                          <w:spacing w:val="-2"/>
                        </w:rPr>
                        <w:t>ECA3102</w:t>
                      </w:r>
                    </w:p>
                    <w:p w14:paraId="12303C34" w14:textId="77777777" w:rsidR="004B13D2" w:rsidRDefault="00000000">
                      <w:pPr>
                        <w:pStyle w:val="BodyText"/>
                        <w:spacing w:line="252" w:lineRule="exact"/>
                        <w:ind w:left="145"/>
                      </w:pPr>
                      <w:r>
                        <w:t>NANO</w:t>
                      </w:r>
                      <w:r>
                        <w:rPr>
                          <w:spacing w:val="-7"/>
                        </w:rPr>
                        <w:t xml:space="preserve"> </w:t>
                      </w:r>
                      <w:r>
                        <w:rPr>
                          <w:spacing w:val="-2"/>
                        </w:rPr>
                        <w:t>ELECTRONICS</w:t>
                      </w:r>
                    </w:p>
                  </w:txbxContent>
                </v:textbox>
                <w10:anchorlock/>
              </v:shape>
            </w:pict>
          </mc:Fallback>
        </mc:AlternateContent>
      </w:r>
    </w:p>
    <w:p w14:paraId="7C66DD9D" w14:textId="77777777" w:rsidR="004B13D2" w:rsidRDefault="00000000">
      <w:pPr>
        <w:pStyle w:val="Heading1"/>
      </w:pPr>
      <w:r>
        <w:t>Exp</w:t>
      </w:r>
      <w:r>
        <w:rPr>
          <w:spacing w:val="-6"/>
        </w:rPr>
        <w:t xml:space="preserve"> </w:t>
      </w:r>
      <w:r>
        <w:t>2.</w:t>
      </w:r>
      <w:r>
        <w:rPr>
          <w:spacing w:val="-3"/>
        </w:rPr>
        <w:t xml:space="preserve"> </w:t>
      </w:r>
      <w:r>
        <w:t>Simulation</w:t>
      </w:r>
      <w:r>
        <w:rPr>
          <w:spacing w:val="-2"/>
        </w:rPr>
        <w:t xml:space="preserve"> </w:t>
      </w:r>
      <w:r>
        <w:t>of</w:t>
      </w:r>
      <w:r>
        <w:rPr>
          <w:spacing w:val="-5"/>
        </w:rPr>
        <w:t xml:space="preserve"> </w:t>
      </w:r>
      <w:r>
        <w:t>Energy</w:t>
      </w:r>
      <w:r>
        <w:rPr>
          <w:spacing w:val="-4"/>
        </w:rPr>
        <w:t xml:space="preserve"> </w:t>
      </w:r>
      <w:r>
        <w:t>States</w:t>
      </w:r>
      <w:r>
        <w:rPr>
          <w:spacing w:val="-3"/>
        </w:rPr>
        <w:t xml:space="preserve"> </w:t>
      </w:r>
      <w:r>
        <w:t>of</w:t>
      </w:r>
      <w:r>
        <w:rPr>
          <w:spacing w:val="-6"/>
        </w:rPr>
        <w:t xml:space="preserve"> </w:t>
      </w:r>
      <w:r>
        <w:t>Quantum</w:t>
      </w:r>
      <w:r>
        <w:rPr>
          <w:spacing w:val="-5"/>
        </w:rPr>
        <w:t xml:space="preserve"> </w:t>
      </w:r>
      <w:r>
        <w:t>Dot</w:t>
      </w:r>
      <w:r>
        <w:rPr>
          <w:spacing w:val="-1"/>
        </w:rPr>
        <w:t xml:space="preserve"> </w:t>
      </w:r>
      <w:r>
        <w:t xml:space="preserve">using </w:t>
      </w:r>
      <w:proofErr w:type="spellStart"/>
      <w:r>
        <w:rPr>
          <w:spacing w:val="-2"/>
        </w:rPr>
        <w:t>NanoHub</w:t>
      </w:r>
      <w:proofErr w:type="spellEnd"/>
    </w:p>
    <w:p w14:paraId="1150C620" w14:textId="77777777" w:rsidR="004B13D2" w:rsidRDefault="00000000">
      <w:pPr>
        <w:spacing w:before="80" w:after="3"/>
        <w:ind w:left="283"/>
        <w:rPr>
          <w:b/>
        </w:rPr>
      </w:pPr>
      <w:r>
        <w:rPr>
          <w:b/>
        </w:rPr>
        <w:t>Case</w:t>
      </w:r>
      <w:r>
        <w:rPr>
          <w:b/>
          <w:spacing w:val="-6"/>
        </w:rPr>
        <w:t xml:space="preserve"> </w:t>
      </w:r>
      <w:r>
        <w:rPr>
          <w:b/>
        </w:rPr>
        <w:t>Study</w:t>
      </w:r>
      <w:r>
        <w:rPr>
          <w:b/>
          <w:spacing w:val="-11"/>
        </w:rPr>
        <w:t xml:space="preserve"> </w:t>
      </w:r>
      <w:r>
        <w:rPr>
          <w:b/>
        </w:rPr>
        <w:t>2:</w:t>
      </w:r>
      <w:r>
        <w:rPr>
          <w:b/>
          <w:spacing w:val="-6"/>
        </w:rPr>
        <w:t xml:space="preserve"> </w:t>
      </w:r>
      <w:r>
        <w:rPr>
          <w:b/>
        </w:rPr>
        <w:t>Simulate</w:t>
      </w:r>
      <w:r>
        <w:rPr>
          <w:b/>
          <w:spacing w:val="-7"/>
        </w:rPr>
        <w:t xml:space="preserve"> </w:t>
      </w:r>
      <w:r>
        <w:rPr>
          <w:b/>
        </w:rPr>
        <w:t>the</w:t>
      </w:r>
      <w:r>
        <w:rPr>
          <w:b/>
          <w:spacing w:val="-5"/>
        </w:rPr>
        <w:t xml:space="preserve"> </w:t>
      </w:r>
      <w:r>
        <w:rPr>
          <w:b/>
        </w:rPr>
        <w:t>energy</w:t>
      </w:r>
      <w:r>
        <w:rPr>
          <w:b/>
          <w:spacing w:val="-9"/>
        </w:rPr>
        <w:t xml:space="preserve"> </w:t>
      </w:r>
      <w:r>
        <w:rPr>
          <w:b/>
        </w:rPr>
        <w:t>states</w:t>
      </w:r>
      <w:r>
        <w:rPr>
          <w:b/>
          <w:spacing w:val="-7"/>
        </w:rPr>
        <w:t xml:space="preserve"> </w:t>
      </w:r>
      <w:r>
        <w:rPr>
          <w:b/>
        </w:rPr>
        <w:t>of</w:t>
      </w:r>
      <w:r>
        <w:rPr>
          <w:b/>
          <w:spacing w:val="-8"/>
        </w:rPr>
        <w:t xml:space="preserve"> </w:t>
      </w:r>
      <w:proofErr w:type="gramStart"/>
      <w:r>
        <w:rPr>
          <w:b/>
        </w:rPr>
        <w:t>two</w:t>
      </w:r>
      <w:r>
        <w:rPr>
          <w:b/>
          <w:spacing w:val="-10"/>
        </w:rPr>
        <w:t xml:space="preserve"> </w:t>
      </w:r>
      <w:r>
        <w:rPr>
          <w:b/>
        </w:rPr>
        <w:t>layer</w:t>
      </w:r>
      <w:proofErr w:type="gramEnd"/>
      <w:r>
        <w:rPr>
          <w:b/>
          <w:spacing w:val="-6"/>
        </w:rPr>
        <w:t xml:space="preserve"> </w:t>
      </w:r>
      <w:r>
        <w:rPr>
          <w:b/>
        </w:rPr>
        <w:t>cuboid</w:t>
      </w:r>
      <w:r>
        <w:rPr>
          <w:b/>
          <w:spacing w:val="-11"/>
        </w:rPr>
        <w:t xml:space="preserve"> </w:t>
      </w:r>
      <w:r>
        <w:rPr>
          <w:b/>
        </w:rPr>
        <w:t>quantum</w:t>
      </w:r>
      <w:r>
        <w:rPr>
          <w:b/>
          <w:spacing w:val="-5"/>
        </w:rPr>
        <w:t xml:space="preserve"> </w:t>
      </w:r>
      <w:r>
        <w:rPr>
          <w:b/>
          <w:spacing w:val="-4"/>
        </w:rPr>
        <w:t>dots</w:t>
      </w:r>
    </w:p>
    <w:p w14:paraId="62CD774A" w14:textId="77777777" w:rsidR="004B13D2" w:rsidRDefault="00000000">
      <w:pPr>
        <w:ind w:left="307"/>
        <w:rPr>
          <w:sz w:val="20"/>
        </w:rPr>
      </w:pPr>
      <w:r>
        <w:rPr>
          <w:noProof/>
          <w:sz w:val="20"/>
        </w:rPr>
        <w:drawing>
          <wp:inline distT="0" distB="0" distL="0" distR="0" wp14:anchorId="697D9732" wp14:editId="121E5493">
            <wp:extent cx="5244379" cy="515445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5244379" cy="5154453"/>
                    </a:xfrm>
                    <a:prstGeom prst="rect">
                      <a:avLst/>
                    </a:prstGeom>
                  </pic:spPr>
                </pic:pic>
              </a:graphicData>
            </a:graphic>
          </wp:inline>
        </w:drawing>
      </w:r>
    </w:p>
    <w:p w14:paraId="7F663E86" w14:textId="77777777" w:rsidR="004B13D2" w:rsidRDefault="004B13D2">
      <w:pPr>
        <w:pStyle w:val="BodyText"/>
        <w:rPr>
          <w:b/>
          <w:sz w:val="20"/>
        </w:rPr>
      </w:pPr>
    </w:p>
    <w:p w14:paraId="1079A96C" w14:textId="77777777" w:rsidR="004B13D2" w:rsidRDefault="004B13D2">
      <w:pPr>
        <w:pStyle w:val="BodyText"/>
        <w:rPr>
          <w:b/>
          <w:sz w:val="20"/>
        </w:rPr>
      </w:pPr>
    </w:p>
    <w:p w14:paraId="266548C3" w14:textId="77777777" w:rsidR="004B13D2" w:rsidRDefault="00000000">
      <w:pPr>
        <w:pStyle w:val="BodyText"/>
        <w:spacing w:before="91"/>
        <w:rPr>
          <w:b/>
          <w:sz w:val="20"/>
        </w:rPr>
      </w:pPr>
      <w:r>
        <w:rPr>
          <w:b/>
          <w:noProof/>
          <w:sz w:val="20"/>
        </w:rPr>
        <mc:AlternateContent>
          <mc:Choice Requires="wps">
            <w:drawing>
              <wp:anchor distT="0" distB="0" distL="0" distR="0" simplePos="0" relativeHeight="487588352" behindDoc="1" locked="0" layoutInCell="1" allowOverlap="1" wp14:anchorId="309F4519" wp14:editId="692AA4AD">
                <wp:simplePos x="0" y="0"/>
                <wp:positionH relativeFrom="page">
                  <wp:posOffset>876300</wp:posOffset>
                </wp:positionH>
                <wp:positionV relativeFrom="paragraph">
                  <wp:posOffset>222237</wp:posOffset>
                </wp:positionV>
                <wp:extent cx="5326380" cy="18592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6380" cy="1859280"/>
                        </a:xfrm>
                        <a:prstGeom prst="rect">
                          <a:avLst/>
                        </a:prstGeom>
                        <a:ln w="6350">
                          <a:solidFill>
                            <a:srgbClr val="000000"/>
                          </a:solidFill>
                          <a:prstDash val="solid"/>
                        </a:ln>
                      </wps:spPr>
                      <wps:txbx>
                        <w:txbxContent>
                          <w:p w14:paraId="26E9ED1D" w14:textId="77777777" w:rsidR="004B13D2" w:rsidRDefault="00000000">
                            <w:pPr>
                              <w:pStyle w:val="BodyText"/>
                              <w:spacing w:before="73" w:line="360" w:lineRule="auto"/>
                              <w:ind w:left="144" w:right="382"/>
                            </w:pPr>
                            <w:r>
                              <w:t>Here,</w:t>
                            </w:r>
                            <w:r>
                              <w:rPr>
                                <w:spacing w:val="-5"/>
                              </w:rPr>
                              <w:t xml:space="preserve"> </w:t>
                            </w:r>
                            <w:r>
                              <w:t>the</w:t>
                            </w:r>
                            <w:r>
                              <w:rPr>
                                <w:spacing w:val="-3"/>
                              </w:rPr>
                              <w:t xml:space="preserve"> </w:t>
                            </w:r>
                            <w:r>
                              <w:t>geometry</w:t>
                            </w:r>
                            <w:r>
                              <w:rPr>
                                <w:spacing w:val="-6"/>
                              </w:rPr>
                              <w:t xml:space="preserve"> </w:t>
                            </w:r>
                            <w:r>
                              <w:t>is</w:t>
                            </w:r>
                            <w:r>
                              <w:rPr>
                                <w:spacing w:val="-3"/>
                              </w:rPr>
                              <w:t xml:space="preserve"> </w:t>
                            </w:r>
                            <w:r>
                              <w:t>cuboidal</w:t>
                            </w:r>
                            <w:r>
                              <w:rPr>
                                <w:spacing w:val="-2"/>
                              </w:rPr>
                              <w:t xml:space="preserve"> </w:t>
                            </w:r>
                            <w:r>
                              <w:t>with</w:t>
                            </w:r>
                            <w:r>
                              <w:rPr>
                                <w:spacing w:val="-6"/>
                              </w:rPr>
                              <w:t xml:space="preserve"> </w:t>
                            </w:r>
                            <w:r>
                              <w:t>layered</w:t>
                            </w:r>
                            <w:r>
                              <w:rPr>
                                <w:spacing w:val="-5"/>
                              </w:rPr>
                              <w:t xml:space="preserve"> </w:t>
                            </w:r>
                            <w:r>
                              <w:t>confinement,</w:t>
                            </w:r>
                            <w:r>
                              <w:rPr>
                                <w:spacing w:val="-3"/>
                              </w:rPr>
                              <w:t xml:space="preserve"> </w:t>
                            </w:r>
                            <w:r>
                              <w:t>which</w:t>
                            </w:r>
                            <w:r>
                              <w:rPr>
                                <w:spacing w:val="-3"/>
                              </w:rPr>
                              <w:t xml:space="preserve"> </w:t>
                            </w:r>
                            <w:r>
                              <w:t>restricts</w:t>
                            </w:r>
                            <w:r>
                              <w:rPr>
                                <w:spacing w:val="-3"/>
                              </w:rPr>
                              <w:t xml:space="preserve"> </w:t>
                            </w:r>
                            <w:r>
                              <w:t>electron</w:t>
                            </w:r>
                            <w:r>
                              <w:rPr>
                                <w:spacing w:val="-6"/>
                              </w:rPr>
                              <w:t xml:space="preserve"> </w:t>
                            </w:r>
                            <w:r>
                              <w:t>motion more</w:t>
                            </w:r>
                            <w:r>
                              <w:rPr>
                                <w:spacing w:val="-2"/>
                              </w:rPr>
                              <w:t xml:space="preserve"> </w:t>
                            </w:r>
                            <w:r>
                              <w:t>strongly</w:t>
                            </w:r>
                            <w:r>
                              <w:rPr>
                                <w:spacing w:val="-5"/>
                              </w:rPr>
                              <w:t xml:space="preserve"> </w:t>
                            </w:r>
                            <w:r>
                              <w:t>in</w:t>
                            </w:r>
                            <w:r>
                              <w:rPr>
                                <w:spacing w:val="-2"/>
                              </w:rPr>
                              <w:t xml:space="preserve"> </w:t>
                            </w:r>
                            <w:r>
                              <w:t>at</w:t>
                            </w:r>
                            <w:r>
                              <w:rPr>
                                <w:spacing w:val="-4"/>
                              </w:rPr>
                              <w:t xml:space="preserve"> </w:t>
                            </w:r>
                            <w:r>
                              <w:t>least</w:t>
                            </w:r>
                            <w:r>
                              <w:rPr>
                                <w:spacing w:val="-1"/>
                              </w:rPr>
                              <w:t xml:space="preserve"> </w:t>
                            </w:r>
                            <w:r>
                              <w:t>one</w:t>
                            </w:r>
                            <w:r>
                              <w:rPr>
                                <w:spacing w:val="-2"/>
                              </w:rPr>
                              <w:t xml:space="preserve"> </w:t>
                            </w:r>
                            <w:r>
                              <w:t>dimension.</w:t>
                            </w:r>
                            <w:r>
                              <w:rPr>
                                <w:spacing w:val="-2"/>
                              </w:rPr>
                              <w:t xml:space="preserve"> </w:t>
                            </w:r>
                            <w:r>
                              <w:t>The</w:t>
                            </w:r>
                            <w:r>
                              <w:rPr>
                                <w:spacing w:val="-2"/>
                              </w:rPr>
                              <w:t xml:space="preserve"> </w:t>
                            </w:r>
                            <w:r>
                              <w:t>graph</w:t>
                            </w:r>
                            <w:r>
                              <w:rPr>
                                <w:spacing w:val="-4"/>
                              </w:rPr>
                              <w:t xml:space="preserve"> </w:t>
                            </w:r>
                            <w:r>
                              <w:t>shows</w:t>
                            </w:r>
                            <w:r>
                              <w:rPr>
                                <w:spacing w:val="-2"/>
                              </w:rPr>
                              <w:t xml:space="preserve"> </w:t>
                            </w:r>
                            <w:r>
                              <w:t>that</w:t>
                            </w:r>
                            <w:r>
                              <w:rPr>
                                <w:spacing w:val="-1"/>
                              </w:rPr>
                              <w:t xml:space="preserve"> </w:t>
                            </w:r>
                            <w:r>
                              <w:t>the</w:t>
                            </w:r>
                            <w:r>
                              <w:rPr>
                                <w:spacing w:val="-2"/>
                              </w:rPr>
                              <w:t xml:space="preserve"> </w:t>
                            </w:r>
                            <w:r>
                              <w:t>energy</w:t>
                            </w:r>
                            <w:r>
                              <w:rPr>
                                <w:spacing w:val="-5"/>
                              </w:rPr>
                              <w:t xml:space="preserve"> </w:t>
                            </w:r>
                            <w:r>
                              <w:t>levels</w:t>
                            </w:r>
                            <w:r>
                              <w:rPr>
                                <w:spacing w:val="-2"/>
                              </w:rPr>
                              <w:t xml:space="preserve"> </w:t>
                            </w:r>
                            <w:r>
                              <w:t>are</w:t>
                            </w:r>
                            <w:r>
                              <w:rPr>
                                <w:spacing w:val="-2"/>
                              </w:rPr>
                              <w:t xml:space="preserve"> </w:t>
                            </w:r>
                            <w:r>
                              <w:t>more widely spaced compared to the cylindrical case. This stronger confinement increases the band</w:t>
                            </w:r>
                            <w:r>
                              <w:rPr>
                                <w:spacing w:val="-1"/>
                              </w:rPr>
                              <w:t xml:space="preserve"> </w:t>
                            </w:r>
                            <w:r>
                              <w:t>gap,</w:t>
                            </w:r>
                            <w:r>
                              <w:rPr>
                                <w:spacing w:val="-1"/>
                              </w:rPr>
                              <w:t xml:space="preserve"> </w:t>
                            </w:r>
                            <w:r>
                              <w:t>pushing</w:t>
                            </w:r>
                            <w:r>
                              <w:rPr>
                                <w:spacing w:val="-4"/>
                              </w:rPr>
                              <w:t xml:space="preserve"> </w:t>
                            </w:r>
                            <w:r>
                              <w:t>emission</w:t>
                            </w:r>
                            <w:r>
                              <w:rPr>
                                <w:spacing w:val="-4"/>
                              </w:rPr>
                              <w:t xml:space="preserve"> </w:t>
                            </w:r>
                            <w:r>
                              <w:t>toward</w:t>
                            </w:r>
                            <w:r>
                              <w:rPr>
                                <w:spacing w:val="-1"/>
                              </w:rPr>
                              <w:t xml:space="preserve"> </w:t>
                            </w:r>
                            <w:r>
                              <w:t>shorter wavelengths</w:t>
                            </w:r>
                            <w:r>
                              <w:rPr>
                                <w:spacing w:val="-1"/>
                              </w:rPr>
                              <w:t xml:space="preserve"> </w:t>
                            </w:r>
                            <w:r>
                              <w:t>(blue/green</w:t>
                            </w:r>
                            <w:r>
                              <w:rPr>
                                <w:spacing w:val="-4"/>
                              </w:rPr>
                              <w:t xml:space="preserve"> </w:t>
                            </w:r>
                            <w:r>
                              <w:t>region).</w:t>
                            </w:r>
                            <w:r>
                              <w:rPr>
                                <w:spacing w:val="-4"/>
                              </w:rPr>
                              <w:t xml:space="preserve"> </w:t>
                            </w:r>
                            <w:r>
                              <w:t>The</w:t>
                            </w:r>
                            <w:r>
                              <w:rPr>
                                <w:spacing w:val="-1"/>
                              </w:rPr>
                              <w:t xml:space="preserve"> </w:t>
                            </w:r>
                            <w:r>
                              <w:t>sharper separation of energy states in the graph illustrates how geometry and dimensional asymmetry can be engineered to</w:t>
                            </w:r>
                            <w:r>
                              <w:rPr>
                                <w:spacing w:val="-1"/>
                              </w:rPr>
                              <w:t xml:space="preserve"> </w:t>
                            </w:r>
                            <w:r>
                              <w:t>tune optical properties. This case study emphasizes that shape, not just size, plays a critical role in determining quantum dot behavior.</w:t>
                            </w:r>
                          </w:p>
                        </w:txbxContent>
                      </wps:txbx>
                      <wps:bodyPr wrap="square" lIns="0" tIns="0" rIns="0" bIns="0" rtlCol="0">
                        <a:noAutofit/>
                      </wps:bodyPr>
                    </wps:wsp>
                  </a:graphicData>
                </a:graphic>
              </wp:anchor>
            </w:drawing>
          </mc:Choice>
          <mc:Fallback>
            <w:pict>
              <v:shape w14:anchorId="309F4519" id="Textbox 3" o:spid="_x0000_s1027" type="#_x0000_t202" style="position:absolute;margin-left:69pt;margin-top:17.5pt;width:419.4pt;height:14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" filled="f" strokeweight=".5pt">
                <v:path arrowok="t"/>
                <v:textbox inset="0,0,0,0">
                  <w:txbxContent>
                    <w:p w14:paraId="26E9ED1D" w14:textId="77777777" w:rsidR="004B13D2" w:rsidRDefault="00000000">
                      <w:pPr>
                        <w:pStyle w:val="BodyText"/>
                        <w:spacing w:before="73" w:line="360" w:lineRule="auto"/>
                        <w:ind w:left="144" w:right="382"/>
                      </w:pPr>
                      <w:r>
                        <w:t>Here,</w:t>
                      </w:r>
                      <w:r>
                        <w:rPr>
                          <w:spacing w:val="-5"/>
                        </w:rPr>
                        <w:t xml:space="preserve"> </w:t>
                      </w:r>
                      <w:r>
                        <w:t>the</w:t>
                      </w:r>
                      <w:r>
                        <w:rPr>
                          <w:spacing w:val="-3"/>
                        </w:rPr>
                        <w:t xml:space="preserve"> </w:t>
                      </w:r>
                      <w:r>
                        <w:t>geometry</w:t>
                      </w:r>
                      <w:r>
                        <w:rPr>
                          <w:spacing w:val="-6"/>
                        </w:rPr>
                        <w:t xml:space="preserve"> </w:t>
                      </w:r>
                      <w:r>
                        <w:t>is</w:t>
                      </w:r>
                      <w:r>
                        <w:rPr>
                          <w:spacing w:val="-3"/>
                        </w:rPr>
                        <w:t xml:space="preserve"> </w:t>
                      </w:r>
                      <w:r>
                        <w:t>cuboidal</w:t>
                      </w:r>
                      <w:r>
                        <w:rPr>
                          <w:spacing w:val="-2"/>
                        </w:rPr>
                        <w:t xml:space="preserve"> </w:t>
                      </w:r>
                      <w:r>
                        <w:t>with</w:t>
                      </w:r>
                      <w:r>
                        <w:rPr>
                          <w:spacing w:val="-6"/>
                        </w:rPr>
                        <w:t xml:space="preserve"> </w:t>
                      </w:r>
                      <w:r>
                        <w:t>layered</w:t>
                      </w:r>
                      <w:r>
                        <w:rPr>
                          <w:spacing w:val="-5"/>
                        </w:rPr>
                        <w:t xml:space="preserve"> </w:t>
                      </w:r>
                      <w:r>
                        <w:t>confinement,</w:t>
                      </w:r>
                      <w:r>
                        <w:rPr>
                          <w:spacing w:val="-3"/>
                        </w:rPr>
                        <w:t xml:space="preserve"> </w:t>
                      </w:r>
                      <w:r>
                        <w:t>which</w:t>
                      </w:r>
                      <w:r>
                        <w:rPr>
                          <w:spacing w:val="-3"/>
                        </w:rPr>
                        <w:t xml:space="preserve"> </w:t>
                      </w:r>
                      <w:r>
                        <w:t>restricts</w:t>
                      </w:r>
                      <w:r>
                        <w:rPr>
                          <w:spacing w:val="-3"/>
                        </w:rPr>
                        <w:t xml:space="preserve"> </w:t>
                      </w:r>
                      <w:r>
                        <w:t>electron</w:t>
                      </w:r>
                      <w:r>
                        <w:rPr>
                          <w:spacing w:val="-6"/>
                        </w:rPr>
                        <w:t xml:space="preserve"> </w:t>
                      </w:r>
                      <w:r>
                        <w:t>motion more</w:t>
                      </w:r>
                      <w:r>
                        <w:rPr>
                          <w:spacing w:val="-2"/>
                        </w:rPr>
                        <w:t xml:space="preserve"> </w:t>
                      </w:r>
                      <w:r>
                        <w:t>strongly</w:t>
                      </w:r>
                      <w:r>
                        <w:rPr>
                          <w:spacing w:val="-5"/>
                        </w:rPr>
                        <w:t xml:space="preserve"> </w:t>
                      </w:r>
                      <w:r>
                        <w:t>in</w:t>
                      </w:r>
                      <w:r>
                        <w:rPr>
                          <w:spacing w:val="-2"/>
                        </w:rPr>
                        <w:t xml:space="preserve"> </w:t>
                      </w:r>
                      <w:r>
                        <w:t>at</w:t>
                      </w:r>
                      <w:r>
                        <w:rPr>
                          <w:spacing w:val="-4"/>
                        </w:rPr>
                        <w:t xml:space="preserve"> </w:t>
                      </w:r>
                      <w:r>
                        <w:t>least</w:t>
                      </w:r>
                      <w:r>
                        <w:rPr>
                          <w:spacing w:val="-1"/>
                        </w:rPr>
                        <w:t xml:space="preserve"> </w:t>
                      </w:r>
                      <w:r>
                        <w:t>one</w:t>
                      </w:r>
                      <w:r>
                        <w:rPr>
                          <w:spacing w:val="-2"/>
                        </w:rPr>
                        <w:t xml:space="preserve"> </w:t>
                      </w:r>
                      <w:r>
                        <w:t>dimension.</w:t>
                      </w:r>
                      <w:r>
                        <w:rPr>
                          <w:spacing w:val="-2"/>
                        </w:rPr>
                        <w:t xml:space="preserve"> </w:t>
                      </w:r>
                      <w:r>
                        <w:t>The</w:t>
                      </w:r>
                      <w:r>
                        <w:rPr>
                          <w:spacing w:val="-2"/>
                        </w:rPr>
                        <w:t xml:space="preserve"> </w:t>
                      </w:r>
                      <w:r>
                        <w:t>graph</w:t>
                      </w:r>
                      <w:r>
                        <w:rPr>
                          <w:spacing w:val="-4"/>
                        </w:rPr>
                        <w:t xml:space="preserve"> </w:t>
                      </w:r>
                      <w:r>
                        <w:t>shows</w:t>
                      </w:r>
                      <w:r>
                        <w:rPr>
                          <w:spacing w:val="-2"/>
                        </w:rPr>
                        <w:t xml:space="preserve"> </w:t>
                      </w:r>
                      <w:r>
                        <w:t>that</w:t>
                      </w:r>
                      <w:r>
                        <w:rPr>
                          <w:spacing w:val="-1"/>
                        </w:rPr>
                        <w:t xml:space="preserve"> </w:t>
                      </w:r>
                      <w:r>
                        <w:t>the</w:t>
                      </w:r>
                      <w:r>
                        <w:rPr>
                          <w:spacing w:val="-2"/>
                        </w:rPr>
                        <w:t xml:space="preserve"> </w:t>
                      </w:r>
                      <w:r>
                        <w:t>energy</w:t>
                      </w:r>
                      <w:r>
                        <w:rPr>
                          <w:spacing w:val="-5"/>
                        </w:rPr>
                        <w:t xml:space="preserve"> </w:t>
                      </w:r>
                      <w:r>
                        <w:t>levels</w:t>
                      </w:r>
                      <w:r>
                        <w:rPr>
                          <w:spacing w:val="-2"/>
                        </w:rPr>
                        <w:t xml:space="preserve"> </w:t>
                      </w:r>
                      <w:r>
                        <w:t>are</w:t>
                      </w:r>
                      <w:r>
                        <w:rPr>
                          <w:spacing w:val="-2"/>
                        </w:rPr>
                        <w:t xml:space="preserve"> </w:t>
                      </w:r>
                      <w:r>
                        <w:t>more widely spaced compared to the cylindrical case. This stronger confinement increases the band</w:t>
                      </w:r>
                      <w:r>
                        <w:rPr>
                          <w:spacing w:val="-1"/>
                        </w:rPr>
                        <w:t xml:space="preserve"> </w:t>
                      </w:r>
                      <w:r>
                        <w:t>gap,</w:t>
                      </w:r>
                      <w:r>
                        <w:rPr>
                          <w:spacing w:val="-1"/>
                        </w:rPr>
                        <w:t xml:space="preserve"> </w:t>
                      </w:r>
                      <w:r>
                        <w:t>pushing</w:t>
                      </w:r>
                      <w:r>
                        <w:rPr>
                          <w:spacing w:val="-4"/>
                        </w:rPr>
                        <w:t xml:space="preserve"> </w:t>
                      </w:r>
                      <w:r>
                        <w:t>emission</w:t>
                      </w:r>
                      <w:r>
                        <w:rPr>
                          <w:spacing w:val="-4"/>
                        </w:rPr>
                        <w:t xml:space="preserve"> </w:t>
                      </w:r>
                      <w:r>
                        <w:t>toward</w:t>
                      </w:r>
                      <w:r>
                        <w:rPr>
                          <w:spacing w:val="-1"/>
                        </w:rPr>
                        <w:t xml:space="preserve"> </w:t>
                      </w:r>
                      <w:r>
                        <w:t>shorter wavelengths</w:t>
                      </w:r>
                      <w:r>
                        <w:rPr>
                          <w:spacing w:val="-1"/>
                        </w:rPr>
                        <w:t xml:space="preserve"> </w:t>
                      </w:r>
                      <w:r>
                        <w:t>(blue/green</w:t>
                      </w:r>
                      <w:r>
                        <w:rPr>
                          <w:spacing w:val="-4"/>
                        </w:rPr>
                        <w:t xml:space="preserve"> </w:t>
                      </w:r>
                      <w:r>
                        <w:t>region).</w:t>
                      </w:r>
                      <w:r>
                        <w:rPr>
                          <w:spacing w:val="-4"/>
                        </w:rPr>
                        <w:t xml:space="preserve"> </w:t>
                      </w:r>
                      <w:r>
                        <w:t>The</w:t>
                      </w:r>
                      <w:r>
                        <w:rPr>
                          <w:spacing w:val="-1"/>
                        </w:rPr>
                        <w:t xml:space="preserve"> </w:t>
                      </w:r>
                      <w:r>
                        <w:t>sharper separation of energy states in the graph illustrates how geometry and dimensional asymmetry can be engineered to</w:t>
                      </w:r>
                      <w:r>
                        <w:rPr>
                          <w:spacing w:val="-1"/>
                        </w:rPr>
                        <w:t xml:space="preserve"> </w:t>
                      </w:r>
                      <w:r>
                        <w:t>tune optical properties. This case study emphasizes that shape, not just size, plays a critical role in determining quantum dot behavior.</w:t>
                      </w:r>
                    </w:p>
                  </w:txbxContent>
                </v:textbox>
                <w10:wrap type="topAndBottom" anchorx="page"/>
              </v:shape>
            </w:pict>
          </mc:Fallback>
        </mc:AlternateContent>
      </w:r>
    </w:p>
    <w:p w14:paraId="16A520FB" w14:textId="77777777" w:rsidR="004B13D2" w:rsidRDefault="004B13D2">
      <w:pPr>
        <w:pStyle w:val="BodyText"/>
        <w:rPr>
          <w:b/>
          <w:sz w:val="20"/>
        </w:rPr>
        <w:sectPr w:rsidR="004B13D2">
          <w:type w:val="continuous"/>
          <w:pgSz w:w="11930" w:h="16860"/>
          <w:pgMar w:top="240" w:right="566" w:bottom="280" w:left="1133" w:header="720" w:footer="720" w:gutter="0"/>
          <w:cols w:space="720"/>
        </w:sectPr>
      </w:pPr>
    </w:p>
    <w:p w14:paraId="57EF033E" w14:textId="77777777" w:rsidR="004B13D2" w:rsidRDefault="00000000">
      <w:pPr>
        <w:spacing w:before="153"/>
        <w:ind w:left="283" w:right="842"/>
        <w:rPr>
          <w:b/>
        </w:rPr>
      </w:pPr>
      <w:r>
        <w:rPr>
          <w:b/>
        </w:rPr>
        <w:lastRenderedPageBreak/>
        <w:t>Case</w:t>
      </w:r>
      <w:r>
        <w:rPr>
          <w:b/>
          <w:spacing w:val="-4"/>
        </w:rPr>
        <w:t xml:space="preserve"> </w:t>
      </w:r>
      <w:r>
        <w:rPr>
          <w:b/>
        </w:rPr>
        <w:t>Study</w:t>
      </w:r>
      <w:r>
        <w:rPr>
          <w:b/>
          <w:spacing w:val="-10"/>
        </w:rPr>
        <w:t xml:space="preserve"> </w:t>
      </w:r>
      <w:r>
        <w:rPr>
          <w:b/>
        </w:rPr>
        <w:t>1:</w:t>
      </w:r>
      <w:r>
        <w:rPr>
          <w:b/>
          <w:spacing w:val="-4"/>
        </w:rPr>
        <w:t xml:space="preserve"> </w:t>
      </w:r>
      <w:r>
        <w:rPr>
          <w:b/>
        </w:rPr>
        <w:t>Simulate</w:t>
      </w:r>
      <w:r>
        <w:rPr>
          <w:b/>
          <w:spacing w:val="-3"/>
        </w:rPr>
        <w:t xml:space="preserve"> </w:t>
      </w:r>
      <w:r>
        <w:rPr>
          <w:b/>
        </w:rPr>
        <w:t>the</w:t>
      </w:r>
      <w:r>
        <w:rPr>
          <w:b/>
          <w:spacing w:val="-4"/>
        </w:rPr>
        <w:t xml:space="preserve"> </w:t>
      </w:r>
      <w:r>
        <w:rPr>
          <w:b/>
        </w:rPr>
        <w:t>energy</w:t>
      </w:r>
      <w:r>
        <w:rPr>
          <w:b/>
          <w:spacing w:val="-4"/>
        </w:rPr>
        <w:t xml:space="preserve"> </w:t>
      </w:r>
      <w:r>
        <w:rPr>
          <w:b/>
        </w:rPr>
        <w:t>states</w:t>
      </w:r>
      <w:r>
        <w:rPr>
          <w:b/>
          <w:spacing w:val="-6"/>
        </w:rPr>
        <w:t xml:space="preserve"> </w:t>
      </w:r>
      <w:r>
        <w:rPr>
          <w:b/>
        </w:rPr>
        <w:t>of</w:t>
      </w:r>
      <w:r>
        <w:rPr>
          <w:b/>
          <w:spacing w:val="-4"/>
        </w:rPr>
        <w:t xml:space="preserve"> </w:t>
      </w:r>
      <w:r>
        <w:rPr>
          <w:b/>
        </w:rPr>
        <w:t>cylindrical</w:t>
      </w:r>
      <w:r>
        <w:rPr>
          <w:b/>
          <w:spacing w:val="-3"/>
        </w:rPr>
        <w:t xml:space="preserve"> </w:t>
      </w:r>
      <w:r>
        <w:rPr>
          <w:b/>
        </w:rPr>
        <w:t>quantum</w:t>
      </w:r>
      <w:r>
        <w:rPr>
          <w:b/>
          <w:spacing w:val="-6"/>
        </w:rPr>
        <w:t xml:space="preserve"> </w:t>
      </w:r>
      <w:r>
        <w:rPr>
          <w:b/>
        </w:rPr>
        <w:t>dots</w:t>
      </w:r>
      <w:r>
        <w:rPr>
          <w:b/>
          <w:spacing w:val="-7"/>
        </w:rPr>
        <w:t xml:space="preserve"> </w:t>
      </w:r>
      <w:r>
        <w:rPr>
          <w:b/>
        </w:rPr>
        <w:t>of</w:t>
      </w:r>
      <w:r>
        <w:rPr>
          <w:b/>
          <w:spacing w:val="-4"/>
        </w:rPr>
        <w:t xml:space="preserve"> </w:t>
      </w:r>
      <w:r>
        <w:rPr>
          <w:b/>
        </w:rPr>
        <w:t>X=15</w:t>
      </w:r>
      <w:r>
        <w:rPr>
          <w:b/>
          <w:spacing w:val="-9"/>
        </w:rPr>
        <w:t xml:space="preserve"> </w:t>
      </w:r>
      <w:r>
        <w:rPr>
          <w:b/>
        </w:rPr>
        <w:t>nm,</w:t>
      </w:r>
      <w:r>
        <w:rPr>
          <w:b/>
          <w:spacing w:val="-4"/>
        </w:rPr>
        <w:t xml:space="preserve"> </w:t>
      </w:r>
      <w:r>
        <w:rPr>
          <w:b/>
        </w:rPr>
        <w:t>Y=10.5nmand Z = 8 nm.</w:t>
      </w:r>
    </w:p>
    <w:p w14:paraId="075C34FF" w14:textId="77777777" w:rsidR="004B13D2" w:rsidRDefault="00000000">
      <w:pPr>
        <w:ind w:left="307"/>
        <w:rPr>
          <w:sz w:val="20"/>
        </w:rPr>
      </w:pPr>
      <w:r>
        <w:rPr>
          <w:noProof/>
          <w:sz w:val="20"/>
        </w:rPr>
        <w:drawing>
          <wp:inline distT="0" distB="0" distL="0" distR="0" wp14:anchorId="23FC5D76" wp14:editId="239A3ED4">
            <wp:extent cx="5629420" cy="626649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629420" cy="6266497"/>
                    </a:xfrm>
                    <a:prstGeom prst="rect">
                      <a:avLst/>
                    </a:prstGeom>
                  </pic:spPr>
                </pic:pic>
              </a:graphicData>
            </a:graphic>
          </wp:inline>
        </w:drawing>
      </w:r>
    </w:p>
    <w:p w14:paraId="7769DB72" w14:textId="77777777" w:rsidR="004B13D2" w:rsidRDefault="00000000">
      <w:pPr>
        <w:pStyle w:val="BodyText"/>
        <w:spacing w:before="148"/>
        <w:rPr>
          <w:b/>
          <w:sz w:val="20"/>
        </w:rPr>
      </w:pPr>
      <w:r>
        <w:rPr>
          <w:b/>
          <w:noProof/>
          <w:sz w:val="20"/>
        </w:rPr>
        <mc:AlternateContent>
          <mc:Choice Requires="wps">
            <w:drawing>
              <wp:anchor distT="0" distB="0" distL="0" distR="0" simplePos="0" relativeHeight="487588864" behindDoc="1" locked="0" layoutInCell="1" allowOverlap="1" wp14:anchorId="6F68FF03" wp14:editId="2A0C188B">
                <wp:simplePos x="0" y="0"/>
                <wp:positionH relativeFrom="page">
                  <wp:posOffset>952500</wp:posOffset>
                </wp:positionH>
                <wp:positionV relativeFrom="paragraph">
                  <wp:posOffset>258432</wp:posOffset>
                </wp:positionV>
                <wp:extent cx="6126480" cy="196596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6480" cy="1965960"/>
                        </a:xfrm>
                        <a:prstGeom prst="rect">
                          <a:avLst/>
                        </a:prstGeom>
                        <a:ln w="6350">
                          <a:solidFill>
                            <a:srgbClr val="000000"/>
                          </a:solidFill>
                          <a:prstDash val="solid"/>
                        </a:ln>
                      </wps:spPr>
                      <wps:txbx>
                        <w:txbxContent>
                          <w:p w14:paraId="0D79AC74" w14:textId="77777777" w:rsidR="004B13D2" w:rsidRDefault="00000000">
                            <w:pPr>
                              <w:pStyle w:val="BodyText"/>
                              <w:spacing w:before="75" w:line="360" w:lineRule="auto"/>
                              <w:ind w:left="144" w:right="265"/>
                            </w:pPr>
                            <w:r>
                              <w:t>In</w:t>
                            </w:r>
                            <w:r>
                              <w:rPr>
                                <w:spacing w:val="-2"/>
                              </w:rPr>
                              <w:t xml:space="preserve"> </w:t>
                            </w:r>
                            <w:r>
                              <w:t>this</w:t>
                            </w:r>
                            <w:r>
                              <w:rPr>
                                <w:spacing w:val="-4"/>
                              </w:rPr>
                              <w:t xml:space="preserve"> </w:t>
                            </w:r>
                            <w:r>
                              <w:t>case,</w:t>
                            </w:r>
                            <w:r>
                              <w:rPr>
                                <w:spacing w:val="-2"/>
                              </w:rPr>
                              <w:t xml:space="preserve"> </w:t>
                            </w:r>
                            <w:r>
                              <w:t>the</w:t>
                            </w:r>
                            <w:r>
                              <w:rPr>
                                <w:spacing w:val="-2"/>
                              </w:rPr>
                              <w:t xml:space="preserve"> </w:t>
                            </w:r>
                            <w:r>
                              <w:t>quantum</w:t>
                            </w:r>
                            <w:r>
                              <w:rPr>
                                <w:spacing w:val="-1"/>
                              </w:rPr>
                              <w:t xml:space="preserve"> </w:t>
                            </w:r>
                            <w:r>
                              <w:t>dot</w:t>
                            </w:r>
                            <w:r>
                              <w:rPr>
                                <w:spacing w:val="-1"/>
                              </w:rPr>
                              <w:t xml:space="preserve"> </w:t>
                            </w:r>
                            <w:r>
                              <w:t>is</w:t>
                            </w:r>
                            <w:r>
                              <w:rPr>
                                <w:spacing w:val="-2"/>
                              </w:rPr>
                              <w:t xml:space="preserve"> </w:t>
                            </w:r>
                            <w:r>
                              <w:t>modeled</w:t>
                            </w:r>
                            <w:r>
                              <w:rPr>
                                <w:spacing w:val="-2"/>
                              </w:rPr>
                              <w:t xml:space="preserve"> </w:t>
                            </w:r>
                            <w:r>
                              <w:t>with</w:t>
                            </w:r>
                            <w:r>
                              <w:rPr>
                                <w:spacing w:val="-5"/>
                              </w:rPr>
                              <w:t xml:space="preserve"> </w:t>
                            </w:r>
                            <w:r>
                              <w:t>cylindrical</w:t>
                            </w:r>
                            <w:r>
                              <w:rPr>
                                <w:spacing w:val="-1"/>
                              </w:rPr>
                              <w:t xml:space="preserve"> </w:t>
                            </w:r>
                            <w:r>
                              <w:t>geometry</w:t>
                            </w:r>
                            <w:r>
                              <w:rPr>
                                <w:spacing w:val="-5"/>
                              </w:rPr>
                              <w:t xml:space="preserve"> </w:t>
                            </w:r>
                            <w:r>
                              <w:t>(X</w:t>
                            </w:r>
                            <w:r>
                              <w:rPr>
                                <w:spacing w:val="-3"/>
                              </w:rPr>
                              <w:t xml:space="preserve"> </w:t>
                            </w:r>
                            <w:r>
                              <w:t>=</w:t>
                            </w:r>
                            <w:r>
                              <w:rPr>
                                <w:spacing w:val="-2"/>
                              </w:rPr>
                              <w:t xml:space="preserve"> </w:t>
                            </w:r>
                            <w:r>
                              <w:t>15</w:t>
                            </w:r>
                            <w:r>
                              <w:rPr>
                                <w:spacing w:val="-2"/>
                              </w:rPr>
                              <w:t xml:space="preserve"> </w:t>
                            </w:r>
                            <w:r>
                              <w:t>nm,</w:t>
                            </w:r>
                            <w:r>
                              <w:rPr>
                                <w:spacing w:val="-5"/>
                              </w:rPr>
                              <w:t xml:space="preserve"> </w:t>
                            </w:r>
                            <w:r>
                              <w:t>Y</w:t>
                            </w:r>
                            <w:r>
                              <w:rPr>
                                <w:spacing w:val="-3"/>
                              </w:rPr>
                              <w:t xml:space="preserve"> </w:t>
                            </w:r>
                            <w:r>
                              <w:t>=</w:t>
                            </w:r>
                            <w:r>
                              <w:rPr>
                                <w:spacing w:val="-2"/>
                              </w:rPr>
                              <w:t xml:space="preserve"> </w:t>
                            </w:r>
                            <w:r>
                              <w:t>10.5</w:t>
                            </w:r>
                            <w:r>
                              <w:rPr>
                                <w:spacing w:val="-2"/>
                              </w:rPr>
                              <w:t xml:space="preserve"> </w:t>
                            </w:r>
                            <w:r>
                              <w:t>nm,</w:t>
                            </w:r>
                            <w:r>
                              <w:rPr>
                                <w:spacing w:val="-2"/>
                              </w:rPr>
                              <w:t xml:space="preserve"> </w:t>
                            </w:r>
                            <w:r>
                              <w:t>Z</w:t>
                            </w:r>
                            <w:r>
                              <w:rPr>
                                <w:spacing w:val="-2"/>
                              </w:rPr>
                              <w:t xml:space="preserve"> </w:t>
                            </w:r>
                            <w:r>
                              <w:t>=</w:t>
                            </w:r>
                            <w:r>
                              <w:rPr>
                                <w:spacing w:val="-5"/>
                              </w:rPr>
                              <w:t xml:space="preserve"> </w:t>
                            </w:r>
                            <w:r>
                              <w:t>8</w:t>
                            </w:r>
                            <w:r>
                              <w:rPr>
                                <w:spacing w:val="-2"/>
                              </w:rPr>
                              <w:t xml:space="preserve"> </w:t>
                            </w:r>
                            <w:r>
                              <w:t>nm). The larger dimensions reduce the confinement effect, so the energy levels appear closer together in the graph. This means electrons require less energy to transition between states, resulting in smaller band gaps. Consequently, the emission shifts toward longer wavelengths (red/orange region). The graph highlights how increasing the dot size lowers the energy separation, demonstrating the principle that confinement strength is inversely related to quantum dot dimensions.</w:t>
                            </w:r>
                          </w:p>
                        </w:txbxContent>
                      </wps:txbx>
                      <wps:bodyPr wrap="square" lIns="0" tIns="0" rIns="0" bIns="0" rtlCol="0">
                        <a:noAutofit/>
                      </wps:bodyPr>
                    </wps:wsp>
                  </a:graphicData>
                </a:graphic>
              </wp:anchor>
            </w:drawing>
          </mc:Choice>
          <mc:Fallback>
            <w:pict>
              <v:shape w14:anchorId="6F68FF03" id="Textbox 5" o:spid="_x0000_s1028" type="#_x0000_t202" style="position:absolute;margin-left:75pt;margin-top:20.35pt;width:482.4pt;height:154.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" filled="f" strokeweight=".5pt">
                <v:path arrowok="t"/>
                <v:textbox inset="0,0,0,0">
                  <w:txbxContent>
                    <w:p w14:paraId="0D79AC74" w14:textId="77777777" w:rsidR="004B13D2" w:rsidRDefault="00000000">
                      <w:pPr>
                        <w:pStyle w:val="BodyText"/>
                        <w:spacing w:before="75" w:line="360" w:lineRule="auto"/>
                        <w:ind w:left="144" w:right="265"/>
                      </w:pPr>
                      <w:r>
                        <w:t>In</w:t>
                      </w:r>
                      <w:r>
                        <w:rPr>
                          <w:spacing w:val="-2"/>
                        </w:rPr>
                        <w:t xml:space="preserve"> </w:t>
                      </w:r>
                      <w:r>
                        <w:t>this</w:t>
                      </w:r>
                      <w:r>
                        <w:rPr>
                          <w:spacing w:val="-4"/>
                        </w:rPr>
                        <w:t xml:space="preserve"> </w:t>
                      </w:r>
                      <w:r>
                        <w:t>case,</w:t>
                      </w:r>
                      <w:r>
                        <w:rPr>
                          <w:spacing w:val="-2"/>
                        </w:rPr>
                        <w:t xml:space="preserve"> </w:t>
                      </w:r>
                      <w:r>
                        <w:t>the</w:t>
                      </w:r>
                      <w:r>
                        <w:rPr>
                          <w:spacing w:val="-2"/>
                        </w:rPr>
                        <w:t xml:space="preserve"> </w:t>
                      </w:r>
                      <w:r>
                        <w:t>quantum</w:t>
                      </w:r>
                      <w:r>
                        <w:rPr>
                          <w:spacing w:val="-1"/>
                        </w:rPr>
                        <w:t xml:space="preserve"> </w:t>
                      </w:r>
                      <w:r>
                        <w:t>dot</w:t>
                      </w:r>
                      <w:r>
                        <w:rPr>
                          <w:spacing w:val="-1"/>
                        </w:rPr>
                        <w:t xml:space="preserve"> </w:t>
                      </w:r>
                      <w:r>
                        <w:t>is</w:t>
                      </w:r>
                      <w:r>
                        <w:rPr>
                          <w:spacing w:val="-2"/>
                        </w:rPr>
                        <w:t xml:space="preserve"> </w:t>
                      </w:r>
                      <w:r>
                        <w:t>modeled</w:t>
                      </w:r>
                      <w:r>
                        <w:rPr>
                          <w:spacing w:val="-2"/>
                        </w:rPr>
                        <w:t xml:space="preserve"> </w:t>
                      </w:r>
                      <w:r>
                        <w:t>with</w:t>
                      </w:r>
                      <w:r>
                        <w:rPr>
                          <w:spacing w:val="-5"/>
                        </w:rPr>
                        <w:t xml:space="preserve"> </w:t>
                      </w:r>
                      <w:r>
                        <w:t>cylindrical</w:t>
                      </w:r>
                      <w:r>
                        <w:rPr>
                          <w:spacing w:val="-1"/>
                        </w:rPr>
                        <w:t xml:space="preserve"> </w:t>
                      </w:r>
                      <w:r>
                        <w:t>geometry</w:t>
                      </w:r>
                      <w:r>
                        <w:rPr>
                          <w:spacing w:val="-5"/>
                        </w:rPr>
                        <w:t xml:space="preserve"> </w:t>
                      </w:r>
                      <w:r>
                        <w:t>(X</w:t>
                      </w:r>
                      <w:r>
                        <w:rPr>
                          <w:spacing w:val="-3"/>
                        </w:rPr>
                        <w:t xml:space="preserve"> </w:t>
                      </w:r>
                      <w:r>
                        <w:t>=</w:t>
                      </w:r>
                      <w:r>
                        <w:rPr>
                          <w:spacing w:val="-2"/>
                        </w:rPr>
                        <w:t xml:space="preserve"> </w:t>
                      </w:r>
                      <w:r>
                        <w:t>15</w:t>
                      </w:r>
                      <w:r>
                        <w:rPr>
                          <w:spacing w:val="-2"/>
                        </w:rPr>
                        <w:t xml:space="preserve"> </w:t>
                      </w:r>
                      <w:r>
                        <w:t>nm,</w:t>
                      </w:r>
                      <w:r>
                        <w:rPr>
                          <w:spacing w:val="-5"/>
                        </w:rPr>
                        <w:t xml:space="preserve"> </w:t>
                      </w:r>
                      <w:r>
                        <w:t>Y</w:t>
                      </w:r>
                      <w:r>
                        <w:rPr>
                          <w:spacing w:val="-3"/>
                        </w:rPr>
                        <w:t xml:space="preserve"> </w:t>
                      </w:r>
                      <w:r>
                        <w:t>=</w:t>
                      </w:r>
                      <w:r>
                        <w:rPr>
                          <w:spacing w:val="-2"/>
                        </w:rPr>
                        <w:t xml:space="preserve"> </w:t>
                      </w:r>
                      <w:r>
                        <w:t>10.5</w:t>
                      </w:r>
                      <w:r>
                        <w:rPr>
                          <w:spacing w:val="-2"/>
                        </w:rPr>
                        <w:t xml:space="preserve"> </w:t>
                      </w:r>
                      <w:r>
                        <w:t>nm,</w:t>
                      </w:r>
                      <w:r>
                        <w:rPr>
                          <w:spacing w:val="-2"/>
                        </w:rPr>
                        <w:t xml:space="preserve"> </w:t>
                      </w:r>
                      <w:r>
                        <w:t>Z</w:t>
                      </w:r>
                      <w:r>
                        <w:rPr>
                          <w:spacing w:val="-2"/>
                        </w:rPr>
                        <w:t xml:space="preserve"> </w:t>
                      </w:r>
                      <w:r>
                        <w:t>=</w:t>
                      </w:r>
                      <w:r>
                        <w:rPr>
                          <w:spacing w:val="-5"/>
                        </w:rPr>
                        <w:t xml:space="preserve"> </w:t>
                      </w:r>
                      <w:r>
                        <w:t>8</w:t>
                      </w:r>
                      <w:r>
                        <w:rPr>
                          <w:spacing w:val="-2"/>
                        </w:rPr>
                        <w:t xml:space="preserve"> </w:t>
                      </w:r>
                      <w:r>
                        <w:t>nm). The larger dimensions reduce the confinement effect, so the energy levels appear closer together in the graph. This means electrons require less energy to transition between states, resulting in smaller band gaps. Consequently, the emission shifts toward longer wavelengths (red/orange region). The graph highlights how increasing the dot size lowers the energy separation, demonstrating the principle that confinement strength is inversely related to quantum dot dimensions.</w:t>
                      </w:r>
                    </w:p>
                  </w:txbxContent>
                </v:textbox>
                <w10:wrap type="topAndBottom" anchorx="page"/>
              </v:shape>
            </w:pict>
          </mc:Fallback>
        </mc:AlternateContent>
      </w:r>
    </w:p>
    <w:p w14:paraId="3314A930" w14:textId="77777777" w:rsidR="004B13D2" w:rsidRDefault="004B13D2">
      <w:pPr>
        <w:pStyle w:val="BodyText"/>
        <w:rPr>
          <w:b/>
          <w:sz w:val="20"/>
        </w:rPr>
        <w:sectPr w:rsidR="004B13D2">
          <w:pgSz w:w="11930" w:h="16860"/>
          <w:pgMar w:top="1940" w:right="566" w:bottom="280" w:left="1133" w:header="720" w:footer="720" w:gutter="0"/>
          <w:cols w:space="720"/>
        </w:sectPr>
      </w:pPr>
    </w:p>
    <w:p w14:paraId="4B88D1E2" w14:textId="77777777" w:rsidR="003E7069" w:rsidRPr="003E7069" w:rsidRDefault="003E7069" w:rsidP="003E7069">
      <w:pPr>
        <w:pStyle w:val="BodyText"/>
        <w:spacing w:before="4"/>
        <w:rPr>
          <w:lang w:val="en-IN"/>
        </w:rPr>
      </w:pPr>
      <w:r w:rsidRPr="003E7069">
        <w:rPr>
          <w:lang w:val="en-IN"/>
        </w:rPr>
        <w:lastRenderedPageBreak/>
        <w:t>Conclusion</w:t>
      </w:r>
    </w:p>
    <w:p w14:paraId="5AE8B19A" w14:textId="77777777" w:rsidR="003E7069" w:rsidRPr="003E7069" w:rsidRDefault="003E7069" w:rsidP="003E7069">
      <w:pPr>
        <w:pStyle w:val="BodyText"/>
        <w:spacing w:before="4"/>
        <w:rPr>
          <w:lang w:val="en-IN"/>
        </w:rPr>
      </w:pPr>
      <w:r w:rsidRPr="003E7069">
        <w:rPr>
          <w:lang w:val="en-IN"/>
        </w:rPr>
        <w:t>The simulation shows that the cuboidal geometry provides stronger electron confinement, resulting in widely spaced energy levels and a larger band gap. This confirms that the shape of a quantum dot significantly influences its electronic and optical properties.</w:t>
      </w:r>
    </w:p>
    <w:p w14:paraId="2BF24D5E" w14:textId="77777777" w:rsidR="003E7069" w:rsidRPr="003E7069" w:rsidRDefault="003E7069" w:rsidP="003E7069">
      <w:pPr>
        <w:pStyle w:val="BodyText"/>
        <w:spacing w:before="4"/>
        <w:rPr>
          <w:vanish/>
          <w:lang w:val="en-IN"/>
        </w:rPr>
      </w:pPr>
      <w:r w:rsidRPr="003E7069">
        <w:rPr>
          <w:vanish/>
          <w:lang w:val="en-IN"/>
        </w:rPr>
        <w:t>Top of Form</w:t>
      </w:r>
    </w:p>
    <w:p w14:paraId="098EE29F" w14:textId="77777777" w:rsidR="003E7069" w:rsidRPr="003E7069" w:rsidRDefault="003E7069" w:rsidP="003E7069">
      <w:pPr>
        <w:pStyle w:val="BodyText"/>
        <w:spacing w:before="4"/>
        <w:rPr>
          <w:vanish/>
          <w:lang w:val="en-IN"/>
        </w:rPr>
      </w:pPr>
      <w:r w:rsidRPr="003E7069">
        <w:rPr>
          <w:vanish/>
          <w:lang w:val="en-IN"/>
        </w:rPr>
        <w:t>Bottom of Form</w:t>
      </w:r>
    </w:p>
    <w:p w14:paraId="3AAB6B2F" w14:textId="77777777" w:rsidR="004B13D2" w:rsidRPr="003E7069" w:rsidRDefault="004B13D2">
      <w:pPr>
        <w:pStyle w:val="BodyText"/>
        <w:spacing w:before="4"/>
      </w:pPr>
    </w:p>
    <w:sectPr w:rsidR="004B13D2" w:rsidRPr="003E7069">
      <w:pgSz w:w="11930" w:h="16860"/>
      <w:pgMar w:top="194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B13D2"/>
    <w:rsid w:val="001947C9"/>
    <w:rsid w:val="00286890"/>
    <w:rsid w:val="003E7069"/>
    <w:rsid w:val="00427B12"/>
    <w:rsid w:val="004B13D2"/>
    <w:rsid w:val="00AF2375"/>
    <w:rsid w:val="00B34AB9"/>
    <w:rsid w:val="00B846A6"/>
    <w:rsid w:val="00FF7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DE74"/>
  <w15:docId w15:val="{435A2820-62B0-470C-A8B4-D85FFADD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23"/>
      <w:ind w:left="141" w:right="930"/>
      <w:outlineLvl w:val="0"/>
    </w:pPr>
    <w:rPr>
      <w:b/>
      <w:bCs/>
      <w:sz w:val="32"/>
      <w:szCs w:val="32"/>
    </w:rPr>
  </w:style>
  <w:style w:type="paragraph" w:styleId="Heading3">
    <w:name w:val="heading 3"/>
    <w:basedOn w:val="Normal"/>
    <w:next w:val="Normal"/>
    <w:link w:val="Heading3Char"/>
    <w:uiPriority w:val="9"/>
    <w:semiHidden/>
    <w:unhideWhenUsed/>
    <w:qFormat/>
    <w:rsid w:val="003E706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E706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82</Words>
  <Characters>474</Characters>
  <Application>Microsoft Office Word</Application>
  <DocSecurity>0</DocSecurity>
  <Lines>3</Lines>
  <Paragraphs>1</Paragraphs>
  <ScaleCrop>false</ScaleCrop>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 srinivas9177</dc:creator>
  <cp:lastModifiedBy>praneethavarma9708@gmail.com</cp:lastModifiedBy>
  <cp:revision>7</cp:revision>
  <dcterms:created xsi:type="dcterms:W3CDTF">2026-07-23T08:42:00Z</dcterms:created>
  <dcterms:modified xsi:type="dcterms:W3CDTF">2026-07-23T09:13:00Z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Microsoft® Word LTSC</vt:lpwstr>
  </property>
  <property fmtid="{D5CDD505-2E9C-101B-9397-08002B2CF9AE}" pid="5" name="LastSaved">
    <vt:filetime>2026-07-23T00:00:00Z</vt:filetime>
  </property>
  <property fmtid="{D5CDD505-2E9C-101B-9397-08002B2CF9AE}" pid="6" name="Producer">
    <vt:lpwstr>Microsoft® Word LTSC</vt:lpwstr>
  </property>
  <property fmtid="{D5CDD505-2E9C-101B-9397-08002B2CF9AE}" pid="7" name="GrammarlyDocumentId">
    <vt:lpwstr>d1f2d9aa-bc54-4c7c-917d-c754f8861356</vt:lpwstr>
  </property>
</Properties>
</file>