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0CCCF3">
      <w:pPr>
        <w:pStyle w:val="2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  <w:lang w:val="en-IN"/>
        </w:rPr>
        <w:t>4)</w:t>
      </w:r>
      <w:r>
        <w:rPr>
          <w:rFonts w:hint="default" w:ascii="Times New Roman" w:hAnsi="Times New Roman" w:eastAsia="SimSun" w:cs="Times New Roman"/>
          <w:sz w:val="28"/>
          <w:szCs w:val="28"/>
        </w:rPr>
        <w:t>Differentiate how pixel resolution and intensity resolution affect image representation in a practical application like medical imaging.</w:t>
      </w:r>
    </w:p>
    <w:p w14:paraId="59ED183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Solution</w:t>
      </w:r>
    </w:p>
    <w:p w14:paraId="2BB8673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Pixel Resolution (Spatial Resolution):</w:t>
      </w:r>
    </w:p>
    <w:p w14:paraId="6D2E026E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Pixel resolution is determined by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sampling</w:t>
      </w:r>
      <w:r>
        <w:rPr>
          <w:rFonts w:hint="default" w:ascii="Times New Roman" w:hAnsi="Times New Roman" w:cs="Times New Roman"/>
          <w:sz w:val="24"/>
          <w:szCs w:val="24"/>
        </w:rPr>
        <w:t xml:space="preserve"> and refers to the number of pixels used to represent an image.</w:t>
      </w:r>
    </w:p>
    <w:p w14:paraId="083EFC6B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higher pixel resolution</w:t>
      </w:r>
      <w:r>
        <w:rPr>
          <w:rFonts w:hint="default" w:ascii="Times New Roman" w:hAnsi="Times New Roman" w:cs="Times New Roman"/>
          <w:sz w:val="24"/>
          <w:szCs w:val="24"/>
        </w:rPr>
        <w:t xml:space="preserve"> produces a sharper image with more visible details.</w:t>
      </w:r>
    </w:p>
    <w:p w14:paraId="75A1527F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medical imaging</w:t>
      </w:r>
      <w:r>
        <w:rPr>
          <w:rFonts w:hint="default" w:ascii="Times New Roman" w:hAnsi="Times New Roman" w:cs="Times New Roman"/>
          <w:sz w:val="24"/>
          <w:szCs w:val="24"/>
        </w:rPr>
        <w:t>, high spatial resolution helps doctors identify small structures such as tiny tumors, fractures, or blood vessels.</w:t>
      </w:r>
    </w:p>
    <w:p w14:paraId="6BAD790B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pixel resolution is low, the image becomes blurred and fine details may be lost.</w:t>
      </w:r>
    </w:p>
    <w:p w14:paraId="6E1559B2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Intensity Resolution (Radiometric Resolution):</w:t>
      </w:r>
    </w:p>
    <w:p w14:paraId="573F2C3E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Intensity resolution is determined by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quantization</w:t>
      </w:r>
      <w:r>
        <w:rPr>
          <w:rFonts w:hint="default" w:ascii="Times New Roman" w:hAnsi="Times New Roman" w:cs="Times New Roman"/>
          <w:sz w:val="24"/>
          <w:szCs w:val="24"/>
        </w:rPr>
        <w:t xml:space="preserve"> and refers to the number of gray levels available in an image.</w:t>
      </w:r>
    </w:p>
    <w:p w14:paraId="7E9A9C87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higher intensity resolution</w:t>
      </w:r>
      <w:r>
        <w:rPr>
          <w:rFonts w:hint="default" w:ascii="Times New Roman" w:hAnsi="Times New Roman" w:cs="Times New Roman"/>
          <w:sz w:val="24"/>
          <w:szCs w:val="24"/>
        </w:rPr>
        <w:t xml:space="preserve"> provides smoother brightness transitions and better contrast.</w:t>
      </w:r>
    </w:p>
    <w:p w14:paraId="0BFB7683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Medical images such as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X-rays, CT scans, and MRI scans</w:t>
      </w:r>
      <w:r>
        <w:rPr>
          <w:rFonts w:hint="default" w:ascii="Times New Roman" w:hAnsi="Times New Roman" w:cs="Times New Roman"/>
          <w:sz w:val="24"/>
          <w:szCs w:val="24"/>
        </w:rPr>
        <w:t xml:space="preserve"> commonly use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12-bit or 16-bit</w:t>
      </w:r>
      <w:r>
        <w:rPr>
          <w:rFonts w:hint="default" w:ascii="Times New Roman" w:hAnsi="Times New Roman" w:cs="Times New Roman"/>
          <w:sz w:val="24"/>
          <w:szCs w:val="24"/>
        </w:rPr>
        <w:t xml:space="preserve"> intensity resolution to distinguish tissues with very small density differences.</w:t>
      </w:r>
    </w:p>
    <w:p w14:paraId="6163897C">
      <w:pPr>
        <w:pStyle w:val="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Lower intensity resolution (e.g., 8-bit) may make different tissues appear similar, reducing diagnostic accuracy.</w:t>
      </w:r>
    </w:p>
    <w:p w14:paraId="503C37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Difference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1"/>
        <w:gridCol w:w="4485"/>
      </w:tblGrid>
      <w:tr w14:paraId="42324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CA55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Pixel Resolution</w:t>
            </w:r>
          </w:p>
        </w:tc>
        <w:tc>
          <w:tcPr>
            <w:tcW w:w="0" w:type="auto"/>
            <w:shd w:val="clear"/>
            <w:vAlign w:val="center"/>
          </w:tcPr>
          <w:p w14:paraId="33D8C9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Intensity Resolution</w:t>
            </w:r>
          </w:p>
        </w:tc>
      </w:tr>
      <w:tr w14:paraId="41AC1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D382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Determined by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Sampling</w:t>
            </w:r>
          </w:p>
        </w:tc>
        <w:tc>
          <w:tcPr>
            <w:tcW w:w="0" w:type="auto"/>
            <w:shd w:val="clear"/>
            <w:vAlign w:val="center"/>
          </w:tcPr>
          <w:p w14:paraId="245C19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Determined by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Quantization</w:t>
            </w:r>
          </w:p>
        </w:tc>
      </w:tr>
      <w:tr w14:paraId="61185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C84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Controls image sharpness and detail</w:t>
            </w:r>
          </w:p>
        </w:tc>
        <w:tc>
          <w:tcPr>
            <w:tcW w:w="0" w:type="auto"/>
            <w:shd w:val="clear"/>
            <w:vAlign w:val="center"/>
          </w:tcPr>
          <w:p w14:paraId="4D9E5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Controls brightness and contrast</w:t>
            </w:r>
          </w:p>
        </w:tc>
      </w:tr>
      <w:tr w14:paraId="5F253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C63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Measured by number of pixels (e.g., 1024 × 1024)</w:t>
            </w:r>
          </w:p>
        </w:tc>
        <w:tc>
          <w:tcPr>
            <w:tcW w:w="0" w:type="auto"/>
            <w:shd w:val="clear"/>
            <w:vAlign w:val="center"/>
          </w:tcPr>
          <w:p w14:paraId="5F3700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Measured by bit depth (e.g., 8-bit, 12-bit, 16-bit)</w:t>
            </w:r>
          </w:p>
        </w:tc>
      </w:tr>
      <w:tr w14:paraId="2FA60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85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Higher resolution reveals small objects</w:t>
            </w:r>
          </w:p>
        </w:tc>
        <w:tc>
          <w:tcPr>
            <w:tcW w:w="0" w:type="auto"/>
            <w:shd w:val="clear"/>
            <w:vAlign w:val="center"/>
          </w:tcPr>
          <w:p w14:paraId="1414A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Higher resolution reveals subtle gray-level differences</w:t>
            </w:r>
          </w:p>
        </w:tc>
      </w:tr>
      <w:tr w14:paraId="31DF2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DE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Important for detecting tiny tumors and fractures</w:t>
            </w:r>
          </w:p>
        </w:tc>
        <w:tc>
          <w:tcPr>
            <w:tcW w:w="0" w:type="auto"/>
            <w:shd w:val="clear"/>
            <w:vAlign w:val="center"/>
          </w:tcPr>
          <w:p w14:paraId="287B5A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Important for differentiating tissues with similar densities</w:t>
            </w:r>
          </w:p>
        </w:tc>
      </w:tr>
    </w:tbl>
    <w:p w14:paraId="368E132B">
      <w:pPr>
        <w:pStyle w:val="2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p w14:paraId="68CCFBDA">
      <w:pPr>
        <w:pStyle w:val="2"/>
        <w:keepNext w:val="0"/>
        <w:keepLines w:val="0"/>
        <w:widowControl/>
        <w:suppressLineNumbers w:val="0"/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</w:pPr>
    </w:p>
    <w:p w14:paraId="393110A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/>
          <w:bCs/>
          <w:sz w:val="24"/>
          <w:szCs w:val="24"/>
        </w:rPr>
        <w:t>Conclusion</w:t>
      </w:r>
    </w:p>
    <w:p w14:paraId="248F38F5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medical imaging,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pixel resolution</w:t>
      </w:r>
      <w:r>
        <w:rPr>
          <w:rFonts w:hint="default" w:ascii="Times New Roman" w:hAnsi="Times New Roman" w:cs="Times New Roman"/>
          <w:sz w:val="24"/>
          <w:szCs w:val="24"/>
        </w:rPr>
        <w:t xml:space="preserve"> determines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how clearly anatomical structures are visible</w:t>
      </w:r>
      <w:r>
        <w:rPr>
          <w:rFonts w:hint="default" w:ascii="Times New Roman" w:hAnsi="Times New Roman" w:cs="Times New Roman"/>
          <w:sz w:val="24"/>
          <w:szCs w:val="24"/>
        </w:rPr>
        <w:t xml:space="preserve">, while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intensity resolution</w:t>
      </w:r>
      <w:r>
        <w:rPr>
          <w:rFonts w:hint="default" w:ascii="Times New Roman" w:hAnsi="Times New Roman" w:cs="Times New Roman"/>
          <w:sz w:val="24"/>
          <w:szCs w:val="24"/>
        </w:rPr>
        <w:t xml:space="preserve"> determines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how well different tissues can be distinguished based on their brightness</w:t>
      </w:r>
      <w:r>
        <w:rPr>
          <w:rFonts w:hint="default" w:ascii="Times New Roman" w:hAnsi="Times New Roman" w:cs="Times New Roman"/>
          <w:sz w:val="24"/>
          <w:szCs w:val="24"/>
        </w:rPr>
        <w:t>. Both are essential for accurate diagnosis: high spatial resolution improves detail, and high intensity resolution improves tissue contrast.</w:t>
      </w:r>
    </w:p>
    <w:p w14:paraId="218E23E2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0D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2026-07-14T08:09:17Z</dcterms:created>
  <dc:creator>rdh00</dc:creator>
  <cp:lastModifiedBy>Dhañ_19 R</cp:lastModifiedBy>
  <dcterms:modified xsi:type="dcterms:W3CDTF">2026-07-14T08:12:40Z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eyJoZGlkIjoiOTBiYWJiNmVmZjA4NmYxOTkwNTY0NjU3YzAyNjgxZWEiLCJ1c2VySWQiOiI1Njc1MDE0MDY4MTQifQ==</vt:lpwstr>
  </property>
  <property fmtid="{D5CDD505-2E9C-101B-9397-08002B2CF9AE}" pid="4" name="ICV">
    <vt:lpwstr>117799D8338F43B99F47A9F822831297_12</vt:lpwstr>
  </property>
</Properties>
</file>