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F86C" w14:textId="5601AA34" w:rsidR="00453D28" w:rsidRDefault="004C5E29">
      <w:r w:rsidRPr="004C5E29">
        <w:t>TCL Commands – COMMIT, SAVEPOINT, ROLLBACK</w:t>
      </w:r>
      <w:r>
        <w:rPr>
          <w:noProof/>
        </w:rPr>
        <w:drawing>
          <wp:inline distT="0" distB="0" distL="0" distR="0" wp14:anchorId="5201E851" wp14:editId="18EB7558">
            <wp:extent cx="5731510" cy="3044825"/>
            <wp:effectExtent l="0" t="0" r="2540" b="3175"/>
            <wp:docPr id="7734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29"/>
    <w:rsid w:val="00453D28"/>
    <w:rsid w:val="004C5E29"/>
    <w:rsid w:val="006B635D"/>
    <w:rsid w:val="0095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B0D3"/>
  <w15:chartTrackingRefBased/>
  <w15:docId w15:val="{3F6C8539-CFFD-4CA5-9F55-9D5B4798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2026-05-14T04:53:00Z</dcterms:created>
  <dcterms:modified xsi:type="dcterms:W3CDTF">2026-05-14T04:54:00Z</dcterms:modified>
</cp:coreProperties>
</file>