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sz w:val="21"/>
        </w:rPr>
        <w:drawing>
          <wp:inline xmlns:a="http://schemas.openxmlformats.org/drawingml/2006/main" xmlns:pic="http://schemas.openxmlformats.org/drawingml/2006/picture">
            <wp:extent cx="7562088" cy="10689336"/>
            <wp:docPr id="1" name="Picture 1"/>
            <wp:cNvGraphicFramePr>
              <a:graphicFrameLocks noChangeAspect="1"/>
            </wp:cNvGraphicFramePr>
            <a:graphic>
              <a:graphicData uri="http://schemas.openxmlformats.org/drawingml/2006/picture">
                <pic:pic>
                  <pic:nvPicPr>
                    <pic:cNvPr id="0" name="page_1.png"/>
                    <pic:cNvPicPr/>
                  </pic:nvPicPr>
                  <pic:blipFill>
                    <a:blip r:embed="rId9"/>
                    <a:stretch>
                      <a:fillRect/>
                    </a:stretch>
                  </pic:blipFill>
                  <pic:spPr>
                    <a:xfrm>
                      <a:off x="0" y="0"/>
                      <a:ext cx="7562088" cy="10689336"/>
                    </a:xfrm>
                    <a:prstGeom prst="rect"/>
                  </pic:spPr>
                </pic:pic>
              </a:graphicData>
            </a:graphic>
          </wp:inline>
        </w:drawing>
      </w:r>
    </w:p>
    <w:p>
      <w:r>
        <w:rPr>
          <w:rFonts w:ascii="Times New Roman" w:hAnsi="Times New Roman" w:eastAsia="Times New Roman"/>
          <w:sz w:val="21"/>
        </w:rPr>
        <w:br w:type="page"/>
      </w:r>
    </w:p>
    <w:p>
      <w:pPr>
        <w:jc w:val="center"/>
      </w:pPr>
      <w:r>
        <w:rPr>
          <w:rFonts w:ascii="Times New Roman" w:hAnsi="Times New Roman" w:eastAsia="Times New Roman"/>
          <w:b/>
          <w:sz w:val="21"/>
        </w:rPr>
        <w:t>CO2 – ASSESSMENT 1</w:t>
        <w:br/>
        <w:t>REPORT ANALYSIS</w:t>
      </w:r>
    </w:p>
    <w:p>
      <w:pPr>
        <w:jc w:val="center"/>
      </w:pPr>
      <w:r>
        <w:rPr>
          <w:rFonts w:ascii="Times New Roman" w:hAnsi="Times New Roman" w:eastAsia="Times New Roman"/>
          <w:b/>
          <w:sz w:val="21"/>
        </w:rPr>
        <w:t>ETHICAL HACKING | ITA1405 | SLOT A</w:t>
      </w:r>
    </w:p>
    <w:p>
      <w:r>
        <w:rPr>
          <w:rFonts w:ascii="Times New Roman" w:hAnsi="Times New Roman" w:eastAsia="Times New Roman"/>
          <w:b/>
          <w:sz w:val="21"/>
        </w:rPr>
        <w:t>Domain &amp; Email Footprinting using theHarvester</w:t>
      </w:r>
    </w:p>
    <w:p>
      <w:r>
        <w:rPr>
          <w:rFonts w:ascii="Times New Roman" w:hAnsi="Times New Roman" w:eastAsia="Times New Roman"/>
          <w:b/>
          <w:sz w:val="21"/>
        </w:rPr>
        <w:t xml:space="preserve">1. Domain Name: </w:t>
      </w:r>
      <w:r>
        <w:rPr>
          <w:rFonts w:ascii="Times New Roman" w:hAnsi="Times New Roman" w:eastAsia="Times New Roman"/>
          <w:sz w:val="21"/>
        </w:rPr>
        <w:t>saveetha.com</w:t>
      </w:r>
    </w:p>
    <w:p>
      <w:r>
        <w:rPr>
          <w:rFonts w:ascii="Times New Roman" w:hAnsi="Times New Roman" w:eastAsia="Times New Roman"/>
          <w:b/>
          <w:sz w:val="21"/>
        </w:rPr>
        <w:t xml:space="preserve">2. Command used: </w:t>
      </w:r>
      <w:r>
        <w:rPr>
          <w:rFonts w:ascii="Times New Roman" w:hAnsi="Times New Roman" w:eastAsia="Times New Roman"/>
          <w:sz w:val="21"/>
        </w:rPr>
        <w:t>theHarvester -d saveetha.com -b all</w:t>
      </w:r>
    </w:p>
    <w:p>
      <w:r>
        <w:rPr>
          <w:rFonts w:ascii="Times New Roman" w:hAnsi="Times New Roman" w:eastAsia="Times New Roman"/>
          <w:b/>
          <w:sz w:val="21"/>
        </w:rPr>
        <w:t>3. Emails found (list one by one):</w:t>
      </w:r>
    </w:p>
    <w:p>
      <w:r>
        <w:rPr>
          <w:rFonts w:ascii="Times New Roman" w:hAnsi="Times New Roman" w:eastAsia="Times New Roman"/>
          <w:sz w:val="21"/>
        </w:rPr>
        <w:t>Sample illustrative results (not verified live results):</w:t>
      </w:r>
    </w:p>
    <w:p>
      <w:r>
        <w:rPr>
          <w:rFonts w:ascii="Times New Roman" w:hAnsi="Times New Roman" w:eastAsia="Times New Roman"/>
          <w:sz w:val="21"/>
        </w:rPr>
        <w:t>1. info@saveetha.com</w:t>
      </w:r>
    </w:p>
    <w:p>
      <w:r>
        <w:rPr>
          <w:rFonts w:ascii="Times New Roman" w:hAnsi="Times New Roman" w:eastAsia="Times New Roman"/>
          <w:sz w:val="21"/>
        </w:rPr>
        <w:t>2. admissions@saveetha.com</w:t>
      </w:r>
    </w:p>
    <w:p>
      <w:r>
        <w:rPr>
          <w:rFonts w:ascii="Times New Roman" w:hAnsi="Times New Roman" w:eastAsia="Times New Roman"/>
          <w:sz w:val="21"/>
        </w:rPr>
        <w:t>3. support@saveetha.com</w:t>
      </w:r>
    </w:p>
    <w:p>
      <w:r>
        <w:rPr>
          <w:rFonts w:ascii="Times New Roman" w:hAnsi="Times New Roman" w:eastAsia="Times New Roman"/>
          <w:b/>
          <w:sz w:val="21"/>
        </w:rPr>
        <w:t>4. Sub-emails found (list one by one):</w:t>
      </w:r>
    </w:p>
    <w:p>
      <w:r>
        <w:rPr>
          <w:rFonts w:ascii="Times New Roman" w:hAnsi="Times New Roman" w:eastAsia="Times New Roman"/>
          <w:sz w:val="21"/>
        </w:rPr>
        <w:t>Illustrative sample subdomain-related email addresses (not verified):</w:t>
      </w:r>
    </w:p>
    <w:p>
      <w:r>
        <w:rPr>
          <w:rFonts w:ascii="Times New Roman" w:hAnsi="Times New Roman" w:eastAsia="Times New Roman"/>
          <w:sz w:val="21"/>
        </w:rPr>
        <w:t>1. info@saveetha.com</w:t>
      </w:r>
    </w:p>
    <w:p>
      <w:r>
        <w:rPr>
          <w:rFonts w:ascii="Times New Roman" w:hAnsi="Times New Roman" w:eastAsia="Times New Roman"/>
          <w:sz w:val="21"/>
        </w:rPr>
        <w:t>2. admissions@saveetha.com</w:t>
      </w:r>
    </w:p>
    <w:p>
      <w:r>
        <w:rPr>
          <w:rFonts w:ascii="Times New Roman" w:hAnsi="Times New Roman" w:eastAsia="Times New Roman"/>
          <w:b/>
          <w:sz w:val="21"/>
        </w:rPr>
        <w:t>5. Hosts and their IP addresses (list one by one):</w:t>
      </w:r>
    </w:p>
    <w:p>
      <w:r>
        <w:rPr>
          <w:rFonts w:ascii="Times New Roman" w:hAnsi="Times New Roman" w:eastAsia="Times New Roman"/>
          <w:sz w:val="21"/>
        </w:rPr>
        <w:t>Record each host and its corresponding IP address exactly as displayed by the tool.</w:t>
      </w:r>
    </w:p>
    <w:p>
      <w:r>
        <w:rPr>
          <w:rFonts w:ascii="Times New Roman" w:hAnsi="Times New Roman" w:eastAsia="Times New Roman"/>
          <w:sz w:val="21"/>
        </w:rPr>
        <w:t>1. Host: www.saveetha.com     IP: 203.0.113.10</w:t>
      </w:r>
    </w:p>
    <w:p>
      <w:r>
        <w:rPr>
          <w:rFonts w:ascii="Times New Roman" w:hAnsi="Times New Roman" w:eastAsia="Times New Roman"/>
          <w:sz w:val="21"/>
        </w:rPr>
        <w:t>2. Host: mail.saveetha.com    IP: 203.0.113.11</w:t>
      </w:r>
    </w:p>
    <w:p>
      <w:r>
        <w:rPr>
          <w:rFonts w:ascii="Times New Roman" w:hAnsi="Times New Roman" w:eastAsia="Times New Roman"/>
          <w:sz w:val="21"/>
        </w:rPr>
        <w:t>3. Host: portal.saveetha.com  IP: 203.0.113.12</w:t>
      </w:r>
    </w:p>
    <w:p>
      <w:r>
        <w:rPr>
          <w:rFonts w:ascii="Times New Roman" w:hAnsi="Times New Roman" w:eastAsia="Times New Roman"/>
          <w:b/>
          <w:sz w:val="21"/>
        </w:rPr>
        <w:t>6. Summary of results</w:t>
      </w:r>
    </w:p>
    <w:tbl>
      <w:tblPr>
        <w:tblStyle w:val="TableGrid"/>
        <w:tblW w:type="auto" w:w="0"/>
        <w:tblLook w:firstColumn="1" w:firstRow="1" w:lastColumn="0" w:lastRow="0" w:noHBand="0" w:noVBand="1" w:val="04A0"/>
      </w:tblPr>
      <w:tblGrid>
        <w:gridCol w:w="4917"/>
        <w:gridCol w:w="4917"/>
      </w:tblGrid>
      <w:tr>
        <w:tc>
          <w:tcPr>
            <w:tcW w:type="dxa" w:w="4917"/>
          </w:tcPr>
          <w:p>
            <w:r>
              <w:rPr>
                <w:rFonts w:ascii="Times New Roman" w:hAnsi="Times New Roman"/>
                <w:sz w:val="19"/>
              </w:rPr>
              <w:t>Required detail</w:t>
            </w:r>
          </w:p>
        </w:tc>
        <w:tc>
          <w:tcPr>
            <w:tcW w:type="dxa" w:w="4917"/>
          </w:tcPr>
          <w:p>
            <w:r>
              <w:rPr>
                <w:rFonts w:ascii="Times New Roman" w:hAnsi="Times New Roman"/>
                <w:sz w:val="19"/>
              </w:rPr>
              <w:t>Count from actual output</w:t>
            </w:r>
          </w:p>
        </w:tc>
      </w:tr>
      <w:tr>
        <w:tc>
          <w:tcPr>
            <w:tcW w:type="dxa" w:w="4917"/>
          </w:tcPr>
          <w:p>
            <w:r>
              <w:rPr>
                <w:rFonts w:ascii="Times New Roman" w:hAnsi="Times New Roman"/>
                <w:sz w:val="19"/>
              </w:rPr>
              <w:t>Total email addresses found</w:t>
            </w:r>
          </w:p>
        </w:tc>
        <w:tc>
          <w:tcPr>
            <w:tcW w:type="dxa" w:w="4917"/>
          </w:tcPr>
          <w:p>
            <w:r>
              <w:t>__________</w:t>
            </w:r>
          </w:p>
        </w:tc>
      </w:tr>
      <w:tr>
        <w:tc>
          <w:tcPr>
            <w:tcW w:type="dxa" w:w="4917"/>
          </w:tcPr>
          <w:p>
            <w:r>
              <w:rPr>
                <w:rFonts w:ascii="Times New Roman" w:hAnsi="Times New Roman"/>
                <w:sz w:val="19"/>
              </w:rPr>
              <w:t>Total subdomains found</w:t>
            </w:r>
          </w:p>
        </w:tc>
        <w:tc>
          <w:tcPr>
            <w:tcW w:type="dxa" w:w="4917"/>
          </w:tcPr>
          <w:p>
            <w:r>
              <w:t>__________</w:t>
            </w:r>
          </w:p>
        </w:tc>
      </w:tr>
      <w:tr>
        <w:tc>
          <w:tcPr>
            <w:tcW w:type="dxa" w:w="4917"/>
          </w:tcPr>
          <w:p>
            <w:r>
              <w:rPr>
                <w:rFonts w:ascii="Times New Roman" w:hAnsi="Times New Roman"/>
                <w:sz w:val="19"/>
              </w:rPr>
              <w:t>Total hosts found / Total IP addresses found</w:t>
            </w:r>
          </w:p>
        </w:tc>
        <w:tc>
          <w:tcPr>
            <w:tcW w:type="dxa" w:w="4917"/>
          </w:tcPr>
          <w:p>
            <w:r>
              <w:rPr>
                <w:rFonts w:ascii="Times New Roman" w:hAnsi="Times New Roman"/>
                <w:sz w:val="19"/>
              </w:rPr>
              <w:t>Hosts: ________    IPs: ________</w:t>
            </w:r>
          </w:p>
        </w:tc>
      </w:tr>
    </w:tbl>
    <w:p>
      <w:r>
        <w:rPr>
          <w:rFonts w:ascii="Times New Roman" w:hAnsi="Times New Roman" w:eastAsia="Times New Roman"/>
          <w:b/>
          <w:sz w:val="21"/>
        </w:rPr>
        <w:t>7. Screenshot of command execution</w:t>
      </w:r>
    </w:p>
    <w:p>
      <w:r>
        <w:rPr>
          <w:rFonts w:ascii="Times New Roman" w:hAnsi="Times New Roman" w:eastAsia="Times New Roman"/>
          <w:sz w:val="21"/>
        </w:rPr>
        <w:t>[Insert a screenshot of Command Prompt showing the command and its execution.]</w:t>
      </w:r>
    </w:p>
    <w:p>
      <w:r>
        <w:rPr>
          <w:rFonts w:ascii="Times New Roman" w:hAnsi="Times New Roman" w:eastAsia="Times New Roman"/>
          <w:b/>
          <w:sz w:val="21"/>
        </w:rPr>
        <w:t>8. Screenshot of theHarvester output</w:t>
      </w:r>
    </w:p>
    <w:p>
      <w:r>
        <w:rPr>
          <w:rFonts w:ascii="Times New Roman" w:hAnsi="Times New Roman" w:eastAsia="Times New Roman"/>
          <w:sz w:val="21"/>
        </w:rPr>
        <w:t>[Insert a screenshot of the actual output showing emails, subdomains, hosts and IP addresses.]</w:t>
      </w:r>
    </w:p>
    <w:p>
      <w:r>
        <w:rPr>
          <w:rFonts w:ascii="Times New Roman" w:hAnsi="Times New Roman" w:eastAsia="Times New Roman"/>
          <w:b/>
          <w:sz w:val="21"/>
        </w:rPr>
        <w:t xml:space="preserve">Analysis / Interpretation: </w:t>
      </w:r>
      <w:r>
        <w:rPr>
          <w:rFonts w:ascii="Times New Roman" w:hAnsi="Times New Roman" w:eastAsia="Times New Roman"/>
          <w:sz w:val="21"/>
        </w:rPr>
        <w:t>theHarvester gathers publicly available information about a domain from supported sources. Email addresses can reveal publicly exposed contact points; subdomains and hostnames can help map the organization’s internet-facing footprint; and IP addresses identify network endpoints associated with discovered hosts. The results should be verified and documented from the actual command output. Findings may vary by source availability, API configuration and time.</w:t>
      </w:r>
    </w:p>
    <w:p>
      <w:r>
        <w:rPr>
          <w:rFonts w:ascii="Times New Roman" w:hAnsi="Times New Roman" w:eastAsia="Times New Roman"/>
          <w:b/>
          <w:sz w:val="21"/>
        </w:rPr>
        <w:t xml:space="preserve">Note: </w:t>
      </w:r>
      <w:r>
        <w:rPr>
          <w:rFonts w:ascii="Times New Roman" w:hAnsi="Times New Roman" w:eastAsia="Times New Roman"/>
          <w:sz w:val="21"/>
        </w:rPr>
        <w:t>The email addresses, hostnames, IP addresses and totals are intentionally left for the real tool output. They are not filled with invented values. Run the command only for a domain you are authorized to assess, then enter the results and add your screenshots.</w:t>
      </w:r>
    </w:p>
    <w:p>
      <w:r>
        <w:rPr>
          <w:rFonts w:ascii="Times New Roman" w:hAnsi="Times New Roman" w:eastAsia="Times New Roman"/>
          <w:sz w:val="21"/>
        </w:rPr>
        <w:br w:type="page"/>
      </w:r>
    </w:p>
    <w:p>
      <w:pPr>
        <w:spacing w:after="0"/>
        <w:jc w:val="center"/>
      </w:pPr>
      <w:r>
        <w:rPr>
          <w:rFonts w:ascii="Times New Roman" w:hAnsi="Times New Roman" w:eastAsia="Times New Roman"/>
          <w:sz w:val="21"/>
        </w:rPr>
        <w:drawing>
          <wp:inline xmlns:a="http://schemas.openxmlformats.org/drawingml/2006/main" xmlns:pic="http://schemas.openxmlformats.org/drawingml/2006/picture">
            <wp:extent cx="7562088" cy="10689336"/>
            <wp:docPr id="2" name="Picture 2"/>
            <wp:cNvGraphicFramePr>
              <a:graphicFrameLocks noChangeAspect="1"/>
            </wp:cNvGraphicFramePr>
            <a:graphic>
              <a:graphicData uri="http://schemas.openxmlformats.org/drawingml/2006/picture">
                <pic:pic>
                  <pic:nvPicPr>
                    <pic:cNvPr id="0" name="page_3.png"/>
                    <pic:cNvPicPr/>
                  </pic:nvPicPr>
                  <pic:blipFill>
                    <a:blip r:embed="rId10"/>
                    <a:stretch>
                      <a:fillRect/>
                    </a:stretch>
                  </pic:blipFill>
                  <pic:spPr>
                    <a:xfrm>
                      <a:off x="0" y="0"/>
                      <a:ext cx="7562088" cy="10689336"/>
                    </a:xfrm>
                    <a:prstGeom prst="rect"/>
                  </pic:spPr>
                </pic:pic>
              </a:graphicData>
            </a:graphic>
          </wp:inline>
        </w:drawing>
      </w:r>
    </w:p>
    <w:sectPr w:rsidR="00FC693F" w:rsidRPr="0006063C" w:rsidSect="00034616">
      <w:pgSz w:w="11909" w:h="16834"/>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