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SIMATS ENGINEERING</w:t>
      </w:r>
    </w:p>
    <w:p>
      <w:pPr>
        <w:jc w:val="center"/>
      </w:pPr>
      <w:r>
        <w:rPr>
          <w:b/>
          <w:sz w:val="28"/>
        </w:rPr>
        <w:t>ASSESSMENT TOOL 2 – ARTIFICIAL INTELLIGENCE</w:t>
      </w:r>
    </w:p>
    <w:p>
      <w:pPr>
        <w:jc w:val="center"/>
      </w:pPr>
      <w:r>
        <w:rPr>
          <w:b/>
          <w:sz w:val="26"/>
        </w:rPr>
        <w:t>CO4 – ARTICLE REVIEW</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Course Name</w:t>
            </w:r>
          </w:p>
        </w:tc>
        <w:tc>
          <w:tcPr>
            <w:tcW w:type="dxa" w:w="5040"/>
          </w:tcPr>
          <w:p>
            <w:r>
              <w:t>Artificial Intelligence</w:t>
            </w:r>
          </w:p>
        </w:tc>
      </w:tr>
      <w:tr>
        <w:tc>
          <w:tcPr>
            <w:tcW w:type="dxa" w:w="5040"/>
          </w:tcPr>
          <w:p>
            <w:r>
              <w:rPr>
                <w:b/>
              </w:rPr>
              <w:t>Course Code</w:t>
            </w:r>
          </w:p>
        </w:tc>
        <w:tc>
          <w:tcPr>
            <w:tcW w:type="dxa" w:w="5040"/>
          </w:tcPr>
          <w:p>
            <w:r>
              <w:t>CSA17</w:t>
            </w:r>
          </w:p>
        </w:tc>
      </w:tr>
      <w:tr>
        <w:tc>
          <w:tcPr>
            <w:tcW w:type="dxa" w:w="5040"/>
          </w:tcPr>
          <w:p>
            <w:r>
              <w:rPr>
                <w:b/>
              </w:rPr>
              <w:t>Student Name / Reg. No.</w:t>
            </w:r>
          </w:p>
        </w:tc>
        <w:tc>
          <w:tcPr>
            <w:tcW w:type="dxa" w:w="5040"/>
          </w:tcPr>
          <w:p>
            <w:r>
              <w:t>Dilip S V / 192424426L</w:t>
            </w:r>
          </w:p>
        </w:tc>
      </w:tr>
      <w:tr>
        <w:tc>
          <w:tcPr>
            <w:tcW w:type="dxa" w:w="5040"/>
          </w:tcPr>
          <w:p>
            <w:r>
              <w:rPr>
                <w:b/>
              </w:rPr>
              <w:t>Assessment Tool</w:t>
            </w:r>
          </w:p>
        </w:tc>
        <w:tc>
          <w:tcPr>
            <w:tcW w:type="dxa" w:w="5040"/>
          </w:tcPr>
          <w:p>
            <w:r>
              <w:t>AT2 – Article Review</w:t>
            </w:r>
          </w:p>
        </w:tc>
      </w:tr>
      <w:tr>
        <w:tc>
          <w:tcPr>
            <w:tcW w:type="dxa" w:w="5040"/>
          </w:tcPr>
          <w:p>
            <w:r>
              <w:rPr>
                <w:b/>
              </w:rPr>
              <w:t>CO Covered</w:t>
            </w:r>
          </w:p>
        </w:tc>
        <w:tc>
          <w:tcPr>
            <w:tcW w:type="dxa" w:w="5040"/>
          </w:tcPr>
          <w:p>
            <w:r>
              <w:t>CO4 – Machine Learning, Decision Trees, Statistical Learning, Reinforcement Learning</w:t>
            </w:r>
          </w:p>
        </w:tc>
      </w:tr>
    </w:tbl>
    <w:p>
      <w:r>
        <w:t>This review follows the uploaded AT2 instructions, which require one peer-reviewed article published after 2019 from IEEE Xplore, Springer, Elsevier or ACM Digital Library and a review covering citation, summary, methodology, results, critical evaluation, applicability and reflection. fileciteturn8file0L19-L48</w:t>
      </w:r>
    </w:p>
    <w:p>
      <w:r>
        <w:br w:type="page"/>
      </w:r>
    </w:p>
    <w:p>
      <w:pPr>
        <w:jc w:val="center"/>
      </w:pPr>
      <w:r>
        <w:rPr>
          <w:b/>
          <w:sz w:val="26"/>
        </w:rPr>
        <w:t>SELECTED RESEARCH ARTICLE</w:t>
      </w:r>
    </w:p>
    <w:p>
      <w:r>
        <w:rPr>
          <w:b/>
        </w:rPr>
        <w:t xml:space="preserve">Citation: </w:t>
      </w:r>
      <w:r>
        <w:t>den Hengst, F., François-Lavet, V., Hoogendoorn, M., &amp; van Harmelen, F. (2022). Planning for potential: efficient safe reinforcement learning. Machine Learning, 111, 2255–2274. https://doi.org/10.1007/s10994-022-06143-6.</w:t>
      </w:r>
    </w:p>
    <w:p>
      <w:r>
        <w:rPr>
          <w:b/>
        </w:rPr>
        <w:t xml:space="preserve">Publisher / Source: </w:t>
      </w:r>
      <w:r>
        <w:t>Springer Nature – Machine Learning (open-access article).</w:t>
      </w:r>
    </w:p>
    <w:p>
      <w:r>
        <w:rPr>
          <w:b/>
        </w:rPr>
        <w:t xml:space="preserve">DOI: </w:t>
      </w:r>
      <w:r>
        <w:t>10.1007/s10994-022-06143-6</w:t>
      </w:r>
    </w:p>
    <w:p>
      <w:r>
        <w:rPr>
          <w:b/>
        </w:rPr>
        <w:t xml:space="preserve">Domain/Application: </w:t>
      </w:r>
      <w:r>
        <w:t>Safe reinforcement learning, conversational product recommendation and regulated decision-making.</w:t>
      </w:r>
    </w:p>
    <w:p>
      <w:r>
        <w:rPr>
          <w:b/>
        </w:rPr>
        <w:t xml:space="preserve">ML problem: </w:t>
      </w:r>
      <w:r>
        <w:t>Learning useful policies efficiently while satisfying symbolic safety constraints, even when safety and high reward are not positively correlated.</w:t>
      </w:r>
    </w:p>
    <w:p>
      <w:r>
        <w:br w:type="page"/>
      </w:r>
    </w:p>
    <w:p>
      <w:pPr>
        <w:jc w:val="center"/>
      </w:pPr>
      <w:r>
        <w:rPr>
          <w:b/>
          <w:sz w:val="26"/>
        </w:rPr>
        <w:t>TASK 1 – ARTICLE SUMMARY</w:t>
      </w:r>
    </w:p>
    <w:p>
      <w:r>
        <w:rPr>
          <w:b/>
        </w:rPr>
        <w:t>1(a) Article details and application area</w:t>
      </w:r>
    </w:p>
    <w:p>
      <w:r>
        <w:t>The article was published in Machine Learning in 2022. It investigates safe and efficient reinforcement learning under symbolic safety constraints. The authors evaluate their Planning for Potential (P4P) algorithm in a grid-world environment and a conversational product-recommendation environment containing realistic banking-related regulatory constraints.</w:t>
      </w:r>
    </w:p>
    <w:p>
      <w:r>
        <w:rPr>
          <w:b/>
        </w:rPr>
        <w:t>1(b) Key objective and research gap (150–200 words)</w:t>
      </w:r>
    </w:p>
    <w:p>
      <w:r>
        <w:t>The main objective is to make reinforcement learning both efficient and safe when an agent must obey constraints that may not be aligned with the highest reward. The authors identify an important limitation in earlier safe-RL settings: many approaches assume that unsafe behaviour automatically receives a low reward. In regulated domains such as finance and healthcare, that assumption is not always valid because an unsafe action may produce high short-term reward while still violating an important rule. The authors therefore propose Planning for Potential (P4P), which combines symbolic reasoning with reinforcement learning. A symbolic representation of safety constraints is converted into an abstract safety game, and planning is used to calculate distance toward a goal. This information becomes a potential-based reward-shaping signal that guides the learner toward promising states while preserving the optimality properties of the underlying reward. The approach is tested in a grid world and a realistic conversational recommendation task. The research addresses the gap between provable safety and efficient learning by using symbolic knowledge to guide exploration rather than relying only on reward penalties.</w:t>
      </w:r>
    </w:p>
    <w:p>
      <w:r>
        <w:br w:type="page"/>
      </w:r>
    </w:p>
    <w:p>
      <w:pPr>
        <w:jc w:val="center"/>
      </w:pPr>
      <w:r>
        <w:rPr>
          <w:b/>
          <w:sz w:val="26"/>
        </w:rPr>
        <w:t>TASK 2 – METHODOLOGY ANALYSIS</w:t>
      </w:r>
    </w:p>
    <w:p>
      <w:r>
        <w:rPr>
          <w:b/>
        </w:rPr>
        <w:t>2(a) Techniques and dataset/environment</w:t>
      </w:r>
    </w:p>
    <w:p>
      <w:r>
        <w:t>The central technique is Planning for Potential (P4P), a safe-RL method based on symbolic planning and potential-based reward shaping. The approach computes a symbolic safety game and a potential representing distance toward a goal. During RL, only safe actions are considered and the original reward is augmented with the difference between potentials. The authors use tabular Q-learning in the grid world and an epsilon-greedy Deep Q-Network (DQN) in the conversational recommendation environment.</w:t>
      </w:r>
    </w:p>
    <w:p>
      <w:r>
        <w:t>The conversational environment is a simulated banking-domain recommender. The agent has 38 possible actions. Each state is represented by a Boolean vector of length 136 describing beliefs about customer preferences and dialogue history, producing a very large state-action space. The task is to recommend a product and provide the required information in as few dialogue turns as possible. Regulatory constraints were extracted from a real-world banking regulatory document and formalized with two domain experts.</w:t>
      </w:r>
    </w:p>
    <w:p>
      <w:r>
        <w:rPr>
          <w:b/>
        </w:rPr>
        <w:t>2(b) Mapping to CO4, strength and limitation</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CO4 Topic</w:t>
            </w:r>
          </w:p>
        </w:tc>
        <w:tc>
          <w:tcPr>
            <w:tcW w:type="dxa" w:w="3360"/>
          </w:tcPr>
          <w:p>
            <w:r>
              <w:rPr>
                <w:b/>
              </w:rPr>
              <w:t>Connection to Article</w:t>
            </w:r>
          </w:p>
        </w:tc>
        <w:tc>
          <w:tcPr>
            <w:tcW w:type="dxa" w:w="3360"/>
          </w:tcPr>
          <w:p>
            <w:r>
              <w:rPr>
                <w:b/>
              </w:rPr>
              <w:t>Assessment</w:t>
            </w:r>
          </w:p>
        </w:tc>
      </w:tr>
      <w:tr>
        <w:tc>
          <w:tcPr>
            <w:tcW w:type="dxa" w:w="3360"/>
          </w:tcPr>
          <w:p>
            <w:r>
              <w:t>Reinforcement Learning</w:t>
            </w:r>
          </w:p>
        </w:tc>
        <w:tc>
          <w:tcPr>
            <w:tcW w:type="dxa" w:w="3360"/>
          </w:tcPr>
          <w:p>
            <w:r>
              <w:t>Agent learns a policy through rewards and interaction; Q-learning/DQN are used.</w:t>
            </w:r>
          </w:p>
        </w:tc>
        <w:tc>
          <w:tcPr>
            <w:tcW w:type="dxa" w:w="3360"/>
          </w:tcPr>
          <w:p>
            <w:r>
              <w:t>Direct and strong match.</w:t>
            </w:r>
          </w:p>
        </w:tc>
      </w:tr>
      <w:tr>
        <w:tc>
          <w:tcPr>
            <w:tcW w:type="dxa" w:w="3360"/>
          </w:tcPr>
          <w:p>
            <w:r>
              <w:t>Decision Making</w:t>
            </w:r>
          </w:p>
        </w:tc>
        <w:tc>
          <w:tcPr>
            <w:tcW w:type="dxa" w:w="3360"/>
          </w:tcPr>
          <w:p>
            <w:r>
              <w:t>The agent selects actions while satisfying safety constraints.</w:t>
            </w:r>
          </w:p>
        </w:tc>
        <w:tc>
          <w:tcPr>
            <w:tcW w:type="dxa" w:w="3360"/>
          </w:tcPr>
          <w:p>
            <w:r>
              <w:t>Shows constrained sequential decision-making.</w:t>
            </w:r>
          </w:p>
        </w:tc>
      </w:tr>
      <w:tr>
        <w:tc>
          <w:tcPr>
            <w:tcW w:type="dxa" w:w="3360"/>
          </w:tcPr>
          <w:p>
            <w:r>
              <w:t>Inductive / Statistical Learning</w:t>
            </w:r>
          </w:p>
        </w:tc>
        <w:tc>
          <w:tcPr>
            <w:tcW w:type="dxa" w:w="3360"/>
          </w:tcPr>
          <w:p>
            <w:r>
              <w:t>Not the main contribution.</w:t>
            </w:r>
          </w:p>
        </w:tc>
        <w:tc>
          <w:tcPr>
            <w:tcW w:type="dxa" w:w="3360"/>
          </w:tcPr>
          <w:p>
            <w:r>
              <w:t>Only indirect relevance; the paper is primarily RL-focused.</w:t>
            </w:r>
          </w:p>
        </w:tc>
      </w:tr>
    </w:tbl>
    <w:p>
      <w:r>
        <w:t>Methodological strength: P4P combines symbolic safety reasoning with learning and uses potential-based shaping, so the added shaping reward can guide exploration without changing the underlying optimal policy. The approach also explicitly tests safety violations and data efficiency.</w:t>
      </w:r>
    </w:p>
    <w:p>
      <w:r>
        <w:t>Methodological limitation: the realistic recommendation environment is simulated rather than a live banking deployment. The authors also note scalability considerations because the safety-game abstraction can become large, although they describe online computation of potentials as a possible way to improve scalability.</w:t>
      </w:r>
    </w:p>
    <w:p>
      <w:r>
        <w:br w:type="page"/>
      </w:r>
    </w:p>
    <w:p>
      <w:pPr>
        <w:jc w:val="center"/>
      </w:pPr>
      <w:r>
        <w:rPr>
          <w:b/>
          <w:sz w:val="26"/>
        </w:rPr>
        <w:t>TASK 3 – RESULTS &amp; CRITICAL EVALUATION</w:t>
      </w:r>
    </w:p>
    <w:p>
      <w:r>
        <w:rPr>
          <w:b/>
        </w:rPr>
        <w:t>3(a) Key reported results</w:t>
      </w:r>
    </w:p>
    <w:p>
      <w:r>
        <w:t>In the conversational recommendation test environment, the reported mean results with 95% confidence intervals are:</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t>Method</w:t>
            </w:r>
          </w:p>
        </w:tc>
        <w:tc>
          <w:tcPr>
            <w:tcW w:type="dxa" w:w="2016"/>
          </w:tcPr>
          <w:p>
            <w:r>
              <w:rPr>
                <w:b/>
              </w:rPr>
              <w:t>Reward</w:t>
            </w:r>
          </w:p>
        </w:tc>
        <w:tc>
          <w:tcPr>
            <w:tcW w:type="dxa" w:w="2016"/>
          </w:tcPr>
          <w:p>
            <w:r>
              <w:rPr>
                <w:b/>
              </w:rPr>
              <w:t>Accuracy (%)</w:t>
            </w:r>
          </w:p>
        </w:tc>
        <w:tc>
          <w:tcPr>
            <w:tcW w:type="dxa" w:w="2016"/>
          </w:tcPr>
          <w:p>
            <w:r>
              <w:rPr>
                <w:b/>
              </w:rPr>
              <w:t>Violations (%)</w:t>
            </w:r>
          </w:p>
        </w:tc>
        <w:tc>
          <w:tcPr>
            <w:tcW w:type="dxa" w:w="2016"/>
          </w:tcPr>
          <w:p>
            <w:r>
              <w:rPr>
                <w:b/>
              </w:rPr>
              <w:t>Turns</w:t>
            </w:r>
          </w:p>
        </w:tc>
      </w:tr>
      <w:tr>
        <w:tc>
          <w:tcPr>
            <w:tcW w:type="dxa" w:w="2016"/>
          </w:tcPr>
          <w:p>
            <w:r>
              <w:t>Unsafe Baseline</w:t>
            </w:r>
          </w:p>
        </w:tc>
        <w:tc>
          <w:tcPr>
            <w:tcW w:type="dxa" w:w="2016"/>
          </w:tcPr>
          <w:p>
            <w:r>
              <w:t>5.43 ± 1.94</w:t>
            </w:r>
          </w:p>
        </w:tc>
        <w:tc>
          <w:tcPr>
            <w:tcW w:type="dxa" w:w="2016"/>
          </w:tcPr>
          <w:p>
            <w:r>
              <w:t>65.84 ± 2.75</w:t>
            </w:r>
          </w:p>
        </w:tc>
        <w:tc>
          <w:tcPr>
            <w:tcW w:type="dxa" w:w="2016"/>
          </w:tcPr>
          <w:p>
            <w:r>
              <w:t>80.16 ± 11.36</w:t>
            </w:r>
          </w:p>
        </w:tc>
        <w:tc>
          <w:tcPr>
            <w:tcW w:type="dxa" w:w="2016"/>
          </w:tcPr>
          <w:p>
            <w:r>
              <w:t>7.73 ± 1.539</w:t>
            </w:r>
          </w:p>
        </w:tc>
      </w:tr>
      <w:tr>
        <w:tc>
          <w:tcPr>
            <w:tcW w:type="dxa" w:w="2016"/>
          </w:tcPr>
          <w:p>
            <w:r>
              <w:t>Unsafe P4P</w:t>
            </w:r>
          </w:p>
        </w:tc>
        <w:tc>
          <w:tcPr>
            <w:tcW w:type="dxa" w:w="2016"/>
          </w:tcPr>
          <w:p>
            <w:r>
              <w:t>6.43 ± 1.94</w:t>
            </w:r>
          </w:p>
        </w:tc>
        <w:tc>
          <w:tcPr>
            <w:tcW w:type="dxa" w:w="2016"/>
          </w:tcPr>
          <w:p>
            <w:r>
              <w:t>79.60 ± 2.74</w:t>
            </w:r>
          </w:p>
        </w:tc>
        <w:tc>
          <w:tcPr>
            <w:tcW w:type="dxa" w:w="2016"/>
          </w:tcPr>
          <w:p>
            <w:r>
              <w:t>74.00 ± 7.49</w:t>
            </w:r>
          </w:p>
        </w:tc>
        <w:tc>
          <w:tcPr>
            <w:tcW w:type="dxa" w:w="2016"/>
          </w:tcPr>
          <w:p>
            <w:r>
              <w:t>9.49 ± 1.591</w:t>
            </w:r>
          </w:p>
        </w:tc>
      </w:tr>
      <w:tr>
        <w:tc>
          <w:tcPr>
            <w:tcW w:type="dxa" w:w="2016"/>
          </w:tcPr>
          <w:p>
            <w:r>
              <w:t>Shielded Safe Baseline</w:t>
            </w:r>
          </w:p>
        </w:tc>
        <w:tc>
          <w:tcPr>
            <w:tcW w:type="dxa" w:w="2016"/>
          </w:tcPr>
          <w:p>
            <w:r>
              <w:t>−11.93 ± 1.73</w:t>
            </w:r>
          </w:p>
        </w:tc>
        <w:tc>
          <w:tcPr>
            <w:tcW w:type="dxa" w:w="2016"/>
          </w:tcPr>
          <w:p>
            <w:r>
              <w:t>0.00 ± 0.00</w:t>
            </w:r>
          </w:p>
        </w:tc>
        <w:tc>
          <w:tcPr>
            <w:tcW w:type="dxa" w:w="2016"/>
          </w:tcPr>
          <w:p>
            <w:r>
              <w:t>0.00 ± 0.000</w:t>
            </w:r>
          </w:p>
        </w:tc>
        <w:tc>
          <w:tcPr>
            <w:tcW w:type="dxa" w:w="2016"/>
          </w:tcPr>
          <w:p>
            <w:r>
              <w:t>11.93 ± 1.730</w:t>
            </w:r>
          </w:p>
        </w:tc>
      </w:tr>
      <w:tr>
        <w:tc>
          <w:tcPr>
            <w:tcW w:type="dxa" w:w="2016"/>
          </w:tcPr>
          <w:p>
            <w:r>
              <w:t>Safe P4P</w:t>
            </w:r>
          </w:p>
        </w:tc>
        <w:tc>
          <w:tcPr>
            <w:tcW w:type="dxa" w:w="2016"/>
          </w:tcPr>
          <w:p>
            <w:r>
              <w:t>5.82 ± 1.96</w:t>
            </w:r>
          </w:p>
        </w:tc>
        <w:tc>
          <w:tcPr>
            <w:tcW w:type="dxa" w:w="2016"/>
          </w:tcPr>
          <w:p>
            <w:r>
              <w:t>79.16 ± 2.74</w:t>
            </w:r>
          </w:p>
        </w:tc>
        <w:tc>
          <w:tcPr>
            <w:tcW w:type="dxa" w:w="2016"/>
          </w:tcPr>
          <w:p>
            <w:r>
              <w:t>0.00 ± 0.000</w:t>
            </w:r>
          </w:p>
        </w:tc>
        <w:tc>
          <w:tcPr>
            <w:tcW w:type="dxa" w:w="2016"/>
          </w:tcPr>
          <w:p>
            <w:r>
              <w:t>10.01 ± 1.561</w:t>
            </w:r>
          </w:p>
        </w:tc>
      </w:tr>
    </w:tbl>
    <w:p>
      <w:r>
        <w:t>The paper reports that P4P achieves accuracy comparable to the unsafe baseline while satisfying the safety specification. The safe shielded baseline does not learn to solve the task and has 0% accuracy, whereas safe P4P reaches about 79.16% accuracy with zero violations. The authors also report that P4P benefits become more pronounced as the number of constraints increases.</w:t>
      </w:r>
    </w:p>
    <w:p>
      <w:r>
        <w:rPr>
          <w:b/>
        </w:rPr>
        <w:t>3(b) Critical evaluation</w:t>
      </w:r>
    </w:p>
    <w:p>
      <w:r>
        <w:t>The reported results are credible within the experimental environment because the authors use five agents with different random seeds, train on 30,000 dialogues and evaluate every 1,000 dialogues on 500 test dialogues. They also report mean values with 95% confidence intervals. However, the results should not be interpreted as evidence that the method is ready for unrestricted real-world deployment. The conversational user is simulated, and the regulatory rules are formalized from a banking document rather than tested against live customers and operational systems.</w:t>
      </w:r>
    </w:p>
    <w:p>
      <w:r>
        <w:t>Potential evaluation limitations include dependence on the simulator, the selected regulatory specifications, the chosen reward structure and the particular state representation. Additional experiments could include multiple independent simulators, different regulatory frameworks, unseen constraint combinations, real-world offline interaction data, larger state spaces, longer training horizons and comparisons against more recent safe-RL methods. Testing robustness under distribution shift would also strengthen the conclusions.</w:t>
      </w:r>
    </w:p>
    <w:p>
      <w:r>
        <w:rPr>
          <w:b/>
        </w:rPr>
        <w:t>3(c) Real-world applicability</w:t>
      </w:r>
    </w:p>
    <w:p>
      <w:r>
        <w:t>The technique can be applied to regulated recommendation and decision-support systems such as banking, healthcare, industrial control and other environments where certain actions must never be taken. Scaling challenges include obtaining reliable domain constraints, constructing correct symbolic abstractions, computational cost, simulator-to-real transfer, monitoring safety violations and obtaining expert validation. Ethical deployment also requires transparency, accountability and a clear fallback or human-override mechanism.</w:t>
      </w:r>
    </w:p>
    <w:p>
      <w:r>
        <w:br w:type="page"/>
      </w:r>
    </w:p>
    <w:p>
      <w:pPr>
        <w:jc w:val="center"/>
      </w:pPr>
      <w:r>
        <w:rPr>
          <w:b/>
          <w:sz w:val="26"/>
        </w:rPr>
        <w:t>TASK 4 – REFLECTION &amp; LEARNING OUTCOME</w:t>
      </w:r>
    </w:p>
    <w:p>
      <w:r>
        <w:rPr>
          <w:b/>
        </w:rPr>
        <w:t>4(a) Three key insights</w:t>
      </w:r>
    </w:p>
    <w:p>
      <w:r>
        <w:t>1. Reinforcement learning is not only about maximizing reward. CO4 Insight: an agent may need to maximize long-term reward while satisfying explicit safety constraints. This strengthens understanding of MDPs, policies and constrained decision-making.</w:t>
      </w:r>
    </w:p>
    <w:p>
      <w:r>
        <w:t>2. Reward shaping can guide exploration. CO4 Insight: P4P uses potential-based shaping to provide a progress signal, showing how the reward function can influence learning efficiency while preserving the optimal policy.</w:t>
      </w:r>
    </w:p>
    <w:p>
      <w:r>
        <w:t>3. Symbolic reasoning can complement machine learning. CO4 Insight: safety rules can be represented symbolically and combined with a learned policy, demonstrating how AI systems can integrate knowledge-based reasoning with reinforcement learning.</w:t>
      </w:r>
    </w:p>
    <w:p>
      <w:r>
        <w:rPr>
          <w:b/>
        </w:rPr>
        <w:t>4(b) Proposed extension</w:t>
      </w:r>
    </w:p>
    <w:p>
      <w:r>
        <w:t>I would extend the research by testing P4P with offline real-world banking interaction logs and multiple regulatory rule sets. A practical experiment could compare P4P with several modern safe-RL baselines under distribution shift, such as a change in customer behaviour or a newly introduced regulation. The evaluation would measure reward, recommendation accuracy, number of safety violations, training efficiency and robustness. This is feasible because the original paper already uses a simulated banking recommender and formalized regulatory constraints; the extension would mainly require additional offline data and broader evaluation. The expected impact would be stronger evidence about whether symbolic safety guidance transfers from controlled environments toward realistic industry conditions.</w:t>
      </w:r>
    </w:p>
    <w:p>
      <w:r>
        <w:br w:type="page"/>
      </w:r>
    </w:p>
    <w:p>
      <w:pPr>
        <w:jc w:val="center"/>
      </w:pPr>
      <w:r>
        <w:rPr>
          <w:b/>
          <w:sz w:val="26"/>
        </w:rPr>
        <w:t>CONCLUSION</w:t>
      </w:r>
    </w:p>
    <w:p>
      <w:r>
        <w:t>This article provides a strong example of reinforcement learning applied to safe decision-making. Its main contribution is Planning for Potential, which combines symbolic safety reasoning with potential-based reward shaping. The experimental results show that the method can achieve high recommendation accuracy while avoiding safety violations in the tested constrained environment. For CO4, the paper demonstrates how reinforcement learning, MDPs, policies, reward design and decision-making can be combined with symbolic AI to address real-world safety requirements.</w:t>
      </w:r>
    </w:p>
    <w:p>
      <w:pPr>
        <w:jc w:val="center"/>
      </w:pPr>
      <w:r>
        <w:rPr>
          <w:b/>
          <w:sz w:val="26"/>
        </w:rPr>
        <w:t>REFERENCES</w:t>
      </w:r>
    </w:p>
    <w:p>
      <w:r>
        <w:t>1. den Hengst, F., François-Lavet, V., Hoogendoorn, M., &amp; van Harmelen, F. (2022). Planning for potential: efficient safe reinforcement learning. Machine Learning, 111, 2255–2274. DOI: 10.1007/s10994-022-06143-6.</w:t>
      </w:r>
    </w:p>
    <w:p>
      <w:r>
        <w:t>2. The uploaded CSA17 Assessment Tool 2 – Article Review instructions, requiring a post-2019 peer-reviewed article and the four review tasks. fileciteturn8file0L19-L48</w:t>
      </w:r>
    </w:p>
    <w:p>
      <w:pPr>
        <w:jc w:val="center"/>
      </w:pPr>
      <w:r>
        <w:rPr>
          <w:i/>
        </w:rPr>
        <w:t>— End of Article Review —</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