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Calibri" w:hAnsi="Calibri"/>
          <w:b/>
          <w:color w:val="1A5276"/>
          <w:sz w:val="32"/>
        </w:rPr>
        <w:t>COMMON COURSE ASSIGNMENT FORMAT</w:t>
      </w:r>
    </w:p>
    <w:p>
      <w:pPr>
        <w:pStyle w:val="Heading1"/>
        <w:spacing w:before="280" w:after="120"/>
      </w:pPr>
      <w:r>
        <w:rPr>
          <w:rFonts w:ascii="Calibri" w:hAnsi="Calibri"/>
          <w:b/>
          <w:color w:val="1A5276"/>
          <w:sz w:val="32"/>
        </w:rPr>
        <w:t>A. Assignment Information</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4680"/>
        <w:gridCol w:w="4680"/>
      </w:tblGrid>
      <w:tr>
        <w:tc>
          <w:tcPr>
            <w:tcW w:type="dxa" w:w="3168"/>
            <w:shd w:fill="1A5276"/>
            <w:tcMar>
              <w:top w:w="80" w:type="dxa"/>
              <w:bottom w:w="80" w:type="dxa"/>
              <w:left w:w="120" w:type="dxa"/>
              <w:right w:w="120" w:type="dxa"/>
            </w:tcMar>
          </w:tcPr>
          <w:p>
            <w:pPr>
              <w:jc w:val="left"/>
            </w:pPr>
            <w:r>
              <w:rPr>
                <w:rFonts w:ascii="Calibri" w:hAnsi="Calibri"/>
                <w:b/>
                <w:color w:val="FFFFFF"/>
                <w:sz w:val="20"/>
              </w:rPr>
              <w:t>Particular</w:t>
            </w:r>
          </w:p>
        </w:tc>
        <w:tc>
          <w:tcPr>
            <w:tcW w:type="dxa" w:w="6192"/>
            <w:shd w:fill="1A5276"/>
            <w:tcMar>
              <w:top w:w="80" w:type="dxa"/>
              <w:bottom w:w="80" w:type="dxa"/>
              <w:left w:w="120" w:type="dxa"/>
              <w:right w:w="120" w:type="dxa"/>
            </w:tcMar>
          </w:tcPr>
          <w:p>
            <w:pPr>
              <w:jc w:val="left"/>
            </w:pPr>
            <w:r>
              <w:rPr>
                <w:rFonts w:ascii="Calibri" w:hAnsi="Calibri"/>
                <w:b/>
                <w:color w:val="FFFFFF"/>
                <w:sz w:val="20"/>
              </w:rPr>
              <w:t>Details</w:t>
            </w:r>
          </w:p>
        </w:tc>
      </w:tr>
      <w:tr>
        <w:tc>
          <w:tcPr>
            <w:tcW w:type="dxa" w:w="3168"/>
            <w:shd w:fill="F8F9F9"/>
            <w:tcMar>
              <w:top w:w="60" w:type="dxa"/>
              <w:bottom w:w="60" w:type="dxa"/>
              <w:left w:w="120" w:type="dxa"/>
              <w:right w:w="120" w:type="dxa"/>
            </w:tcMar>
          </w:tcPr>
          <w:p>
            <w:pPr>
              <w:spacing w:before="40" w:after="40" w:line="276" w:lineRule="auto"/>
            </w:pPr>
            <w:r>
              <w:rPr>
                <w:rFonts w:ascii="Calibri" w:hAnsi="Calibri"/>
                <w:b/>
                <w:color w:val="1A5276"/>
                <w:sz w:val="19"/>
              </w:rPr>
              <w:t>Department:</w:t>
            </w:r>
          </w:p>
        </w:tc>
        <w:tc>
          <w:tcPr>
            <w:tcW w:type="dxa" w:w="6192"/>
            <w:shd w:fill="F8F9F9"/>
            <w:tcMar>
              <w:top w:w="60" w:type="dxa"/>
              <w:bottom w:w="60" w:type="dxa"/>
              <w:left w:w="120" w:type="dxa"/>
              <w:right w:w="120" w:type="dxa"/>
            </w:tcMar>
          </w:tcPr>
          <w:p>
            <w:pPr>
              <w:spacing w:before="40" w:after="40" w:line="276" w:lineRule="auto"/>
            </w:pPr>
            <w:r>
              <w:rPr>
                <w:rFonts w:ascii="Calibri" w:hAnsi="Calibri"/>
                <w:color w:val="2C3E50"/>
                <w:sz w:val="19"/>
              </w:rPr>
              <w:t>School of Computer Science and Engineering</w:t>
            </w:r>
          </w:p>
        </w:tc>
      </w:tr>
      <w:tr>
        <w:tc>
          <w:tcPr>
            <w:tcW w:type="dxa" w:w="3168"/>
            <w:shd w:fill="FFFFFF"/>
            <w:tcMar>
              <w:top w:w="60" w:type="dxa"/>
              <w:bottom w:w="60" w:type="dxa"/>
              <w:left w:w="120" w:type="dxa"/>
              <w:right w:w="120" w:type="dxa"/>
            </w:tcMar>
          </w:tcPr>
          <w:p>
            <w:pPr>
              <w:spacing w:before="40" w:after="40" w:line="276" w:lineRule="auto"/>
            </w:pPr>
            <w:r>
              <w:rPr>
                <w:rFonts w:ascii="Calibri" w:hAnsi="Calibri"/>
                <w:b/>
                <w:color w:val="1A5276"/>
                <w:sz w:val="19"/>
              </w:rPr>
              <w:t>Programme:</w:t>
            </w:r>
          </w:p>
        </w:tc>
        <w:tc>
          <w:tcPr>
            <w:tcW w:type="dxa" w:w="6192"/>
            <w:shd w:fill="FFFFFF"/>
            <w:tcMar>
              <w:top w:w="60" w:type="dxa"/>
              <w:bottom w:w="60" w:type="dxa"/>
              <w:left w:w="120" w:type="dxa"/>
              <w:right w:w="120" w:type="dxa"/>
            </w:tcMar>
          </w:tcPr>
          <w:p>
            <w:pPr>
              <w:spacing w:before="40" w:after="40" w:line="276" w:lineRule="auto"/>
            </w:pPr>
            <w:r>
              <w:rPr>
                <w:rFonts w:ascii="Calibri" w:hAnsi="Calibri"/>
                <w:color w:val="2C3E50"/>
                <w:sz w:val="19"/>
              </w:rPr>
              <w:t>B.Tech Computer Science and Engineering</w:t>
            </w:r>
          </w:p>
        </w:tc>
      </w:tr>
      <w:tr>
        <w:tc>
          <w:tcPr>
            <w:tcW w:type="dxa" w:w="3168"/>
            <w:shd w:fill="F8F9F9"/>
            <w:tcMar>
              <w:top w:w="60" w:type="dxa"/>
              <w:bottom w:w="60" w:type="dxa"/>
              <w:left w:w="120" w:type="dxa"/>
              <w:right w:w="120" w:type="dxa"/>
            </w:tcMar>
          </w:tcPr>
          <w:p>
            <w:pPr>
              <w:spacing w:before="40" w:after="40" w:line="276" w:lineRule="auto"/>
            </w:pPr>
            <w:r>
              <w:rPr>
                <w:rFonts w:ascii="Calibri" w:hAnsi="Calibri"/>
                <w:b/>
                <w:color w:val="1A5276"/>
                <w:sz w:val="19"/>
              </w:rPr>
              <w:t>Course Code &amp; Course Name</w:t>
            </w:r>
          </w:p>
        </w:tc>
        <w:tc>
          <w:tcPr>
            <w:tcW w:type="dxa" w:w="6192"/>
            <w:shd w:fill="F8F9F9"/>
            <w:tcMar>
              <w:top w:w="60" w:type="dxa"/>
              <w:bottom w:w="60" w:type="dxa"/>
              <w:left w:w="120" w:type="dxa"/>
              <w:right w:w="120" w:type="dxa"/>
            </w:tcMar>
          </w:tcPr>
          <w:p>
            <w:pPr>
              <w:spacing w:before="40" w:after="40" w:line="276" w:lineRule="auto"/>
            </w:pPr>
            <w:r>
              <w:rPr>
                <w:rFonts w:ascii="Calibri" w:hAnsi="Calibri"/>
                <w:color w:val="2C3E50"/>
                <w:sz w:val="19"/>
              </w:rPr>
              <w:t>CSA0915 - Advanced Java Programming</w:t>
            </w:r>
          </w:p>
        </w:tc>
      </w:tr>
      <w:tr>
        <w:tc>
          <w:tcPr>
            <w:tcW w:type="dxa" w:w="3168"/>
            <w:shd w:fill="FFFFFF"/>
            <w:tcMar>
              <w:top w:w="60" w:type="dxa"/>
              <w:bottom w:w="60" w:type="dxa"/>
              <w:left w:w="120" w:type="dxa"/>
              <w:right w:w="120" w:type="dxa"/>
            </w:tcMar>
          </w:tcPr>
          <w:p>
            <w:pPr>
              <w:spacing w:before="40" w:after="40" w:line="276" w:lineRule="auto"/>
            </w:pPr>
            <w:r>
              <w:rPr>
                <w:rFonts w:ascii="Calibri" w:hAnsi="Calibri"/>
                <w:b/>
                <w:color w:val="1A5276"/>
                <w:sz w:val="19"/>
              </w:rPr>
              <w:t>Academic Year / Batch</w:t>
            </w:r>
          </w:p>
        </w:tc>
        <w:tc>
          <w:tcPr>
            <w:tcW w:type="dxa" w:w="6192"/>
            <w:shd w:fill="FFFFFF"/>
            <w:tcMar>
              <w:top w:w="60" w:type="dxa"/>
              <w:bottom w:w="60" w:type="dxa"/>
              <w:left w:w="120" w:type="dxa"/>
              <w:right w:w="120" w:type="dxa"/>
            </w:tcMar>
          </w:tcPr>
          <w:p>
            <w:pPr>
              <w:spacing w:before="40" w:after="40" w:line="276" w:lineRule="auto"/>
            </w:pPr>
            <w:r>
              <w:rPr>
                <w:rFonts w:ascii="Calibri" w:hAnsi="Calibri"/>
                <w:color w:val="2C3E50"/>
                <w:sz w:val="19"/>
              </w:rPr>
              <w:t>2025 - 2026 / 2024 - 2028</w:t>
            </w:r>
          </w:p>
        </w:tc>
      </w:tr>
      <w:tr>
        <w:tc>
          <w:tcPr>
            <w:tcW w:type="dxa" w:w="3168"/>
            <w:shd w:fill="F8F9F9"/>
            <w:tcMar>
              <w:top w:w="60" w:type="dxa"/>
              <w:bottom w:w="60" w:type="dxa"/>
              <w:left w:w="120" w:type="dxa"/>
              <w:right w:w="120" w:type="dxa"/>
            </w:tcMar>
          </w:tcPr>
          <w:p>
            <w:pPr>
              <w:spacing w:before="40" w:after="40" w:line="276" w:lineRule="auto"/>
            </w:pPr>
            <w:r>
              <w:rPr>
                <w:rFonts w:ascii="Calibri" w:hAnsi="Calibri"/>
                <w:b/>
                <w:color w:val="1A5276"/>
                <w:sz w:val="19"/>
              </w:rPr>
              <w:t>Faculty Name</w:t>
            </w:r>
          </w:p>
        </w:tc>
        <w:tc>
          <w:tcPr>
            <w:tcW w:type="dxa" w:w="6192"/>
            <w:shd w:fill="F8F9F9"/>
            <w:tcMar>
              <w:top w:w="60" w:type="dxa"/>
              <w:bottom w:w="60" w:type="dxa"/>
              <w:left w:w="120" w:type="dxa"/>
              <w:right w:w="120" w:type="dxa"/>
            </w:tcMar>
          </w:tcPr>
          <w:p>
            <w:pPr>
              <w:spacing w:before="40" w:after="40" w:line="276" w:lineRule="auto"/>
            </w:pPr>
            <w:r>
              <w:rPr>
                <w:rFonts w:ascii="Calibri" w:hAnsi="Calibri"/>
                <w:color w:val="2C3E50"/>
                <w:sz w:val="19"/>
              </w:rPr>
              <w:t>Course Faculty</w:t>
            </w:r>
          </w:p>
        </w:tc>
      </w:tr>
      <w:tr>
        <w:tc>
          <w:tcPr>
            <w:tcW w:type="dxa" w:w="3168"/>
            <w:shd w:fill="FFFFFF"/>
            <w:tcMar>
              <w:top w:w="60" w:type="dxa"/>
              <w:bottom w:w="60" w:type="dxa"/>
              <w:left w:w="120" w:type="dxa"/>
              <w:right w:w="120" w:type="dxa"/>
            </w:tcMar>
          </w:tcPr>
          <w:p>
            <w:pPr>
              <w:spacing w:before="40" w:after="40" w:line="276" w:lineRule="auto"/>
            </w:pPr>
            <w:r>
              <w:rPr>
                <w:rFonts w:ascii="Calibri" w:hAnsi="Calibri"/>
                <w:b/>
                <w:color w:val="1A5276"/>
                <w:sz w:val="19"/>
              </w:rPr>
              <w:t>Assignment Title</w:t>
            </w:r>
          </w:p>
        </w:tc>
        <w:tc>
          <w:tcPr>
            <w:tcW w:type="dxa" w:w="6192"/>
            <w:shd w:fill="FFFFFF"/>
            <w:tcMar>
              <w:top w:w="60" w:type="dxa"/>
              <w:bottom w:w="60" w:type="dxa"/>
              <w:left w:w="120" w:type="dxa"/>
              <w:right w:w="120" w:type="dxa"/>
            </w:tcMar>
          </w:tcPr>
          <w:p>
            <w:pPr>
              <w:spacing w:before="40" w:after="40" w:line="276" w:lineRule="auto"/>
            </w:pPr>
            <w:r>
              <w:rPr>
                <w:rFonts w:ascii="Calibri" w:hAnsi="Calibri"/>
                <w:color w:val="2C3E50"/>
                <w:sz w:val="19"/>
              </w:rPr>
              <w:t>Smart Bank Enterprise Management System (Multi-Threaded Architecture, OOP Hierarchy, Concurrency Lab &amp; Dual Persistence)</w:t>
            </w:r>
          </w:p>
        </w:tc>
      </w:tr>
      <w:tr>
        <w:tc>
          <w:tcPr>
            <w:tcW w:type="dxa" w:w="3168"/>
            <w:shd w:fill="F8F9F9"/>
            <w:tcMar>
              <w:top w:w="60" w:type="dxa"/>
              <w:bottom w:w="60" w:type="dxa"/>
              <w:left w:w="120" w:type="dxa"/>
              <w:right w:w="120" w:type="dxa"/>
            </w:tcMar>
          </w:tcPr>
          <w:p>
            <w:pPr>
              <w:spacing w:before="40" w:after="40" w:line="276" w:lineRule="auto"/>
            </w:pPr>
            <w:r>
              <w:rPr>
                <w:rFonts w:ascii="Calibri" w:hAnsi="Calibri"/>
                <w:b/>
                <w:color w:val="1A5276"/>
                <w:sz w:val="19"/>
              </w:rPr>
              <w:t>Date of Issue</w:t>
            </w:r>
          </w:p>
        </w:tc>
        <w:tc>
          <w:tcPr>
            <w:tcW w:type="dxa" w:w="6192"/>
            <w:shd w:fill="F8F9F9"/>
            <w:tcMar>
              <w:top w:w="60" w:type="dxa"/>
              <w:bottom w:w="60" w:type="dxa"/>
              <w:left w:w="120" w:type="dxa"/>
              <w:right w:w="120" w:type="dxa"/>
            </w:tcMar>
          </w:tcPr>
          <w:p>
            <w:pPr>
              <w:spacing w:before="40" w:after="40" w:line="276" w:lineRule="auto"/>
            </w:pPr>
            <w:r>
              <w:rPr>
                <w:rFonts w:ascii="Calibri" w:hAnsi="Calibri"/>
                <w:color w:val="2C3E50"/>
                <w:sz w:val="19"/>
              </w:rPr>
              <w:t>15-Jan-2026</w:t>
            </w:r>
          </w:p>
        </w:tc>
      </w:tr>
      <w:tr>
        <w:tc>
          <w:tcPr>
            <w:tcW w:type="dxa" w:w="3168"/>
            <w:shd w:fill="FFFFFF"/>
            <w:tcMar>
              <w:top w:w="60" w:type="dxa"/>
              <w:bottom w:w="60" w:type="dxa"/>
              <w:left w:w="120" w:type="dxa"/>
              <w:right w:w="120" w:type="dxa"/>
            </w:tcMar>
          </w:tcPr>
          <w:p>
            <w:pPr>
              <w:spacing w:before="40" w:after="40" w:line="276" w:lineRule="auto"/>
            </w:pPr>
            <w:r>
              <w:rPr>
                <w:rFonts w:ascii="Calibri" w:hAnsi="Calibri"/>
                <w:b/>
                <w:color w:val="1A5276"/>
                <w:sz w:val="19"/>
              </w:rPr>
              <w:t>Date of Submission</w:t>
            </w:r>
          </w:p>
        </w:tc>
        <w:tc>
          <w:tcPr>
            <w:tcW w:type="dxa" w:w="6192"/>
            <w:shd w:fill="FFFFFF"/>
            <w:tcMar>
              <w:top w:w="60" w:type="dxa"/>
              <w:bottom w:w="60" w:type="dxa"/>
              <w:left w:w="120" w:type="dxa"/>
              <w:right w:w="120" w:type="dxa"/>
            </w:tcMar>
          </w:tcPr>
          <w:p>
            <w:pPr>
              <w:spacing w:before="40" w:after="40" w:line="276" w:lineRule="auto"/>
            </w:pPr>
            <w:r>
              <w:rPr>
                <w:rFonts w:ascii="Calibri" w:hAnsi="Calibri"/>
                <w:color w:val="2C3E50"/>
                <w:sz w:val="19"/>
              </w:rPr>
              <w:t>02-Sep-2026</w:t>
            </w:r>
          </w:p>
        </w:tc>
      </w:tr>
      <w:tr>
        <w:tc>
          <w:tcPr>
            <w:tcW w:type="dxa" w:w="3168"/>
            <w:shd w:fill="F8F9F9"/>
            <w:tcMar>
              <w:top w:w="60" w:type="dxa"/>
              <w:bottom w:w="60" w:type="dxa"/>
              <w:left w:w="120" w:type="dxa"/>
              <w:right w:w="120" w:type="dxa"/>
            </w:tcMar>
          </w:tcPr>
          <w:p>
            <w:pPr>
              <w:spacing w:before="40" w:after="40" w:line="276" w:lineRule="auto"/>
            </w:pPr>
            <w:r>
              <w:rPr>
                <w:rFonts w:ascii="Calibri" w:hAnsi="Calibri"/>
                <w:b/>
                <w:color w:val="1A5276"/>
                <w:sz w:val="19"/>
              </w:rPr>
              <w:t>Maximum Marks</w:t>
            </w:r>
          </w:p>
        </w:tc>
        <w:tc>
          <w:tcPr>
            <w:tcW w:type="dxa" w:w="6192"/>
            <w:shd w:fill="F8F9F9"/>
            <w:tcMar>
              <w:top w:w="60" w:type="dxa"/>
              <w:bottom w:w="60" w:type="dxa"/>
              <w:left w:w="120" w:type="dxa"/>
              <w:right w:w="120" w:type="dxa"/>
            </w:tcMar>
          </w:tcPr>
          <w:p>
            <w:pPr>
              <w:spacing w:before="40" w:after="40" w:line="276" w:lineRule="auto"/>
            </w:pPr>
            <w:r>
              <w:rPr>
                <w:rFonts w:ascii="Calibri" w:hAnsi="Calibri"/>
                <w:color w:val="2C3E50"/>
                <w:sz w:val="19"/>
              </w:rPr>
              <w:t>100</w:t>
            </w:r>
          </w:p>
        </w:tc>
      </w:tr>
      <w:tr>
        <w:tc>
          <w:tcPr>
            <w:tcW w:type="dxa" w:w="3168"/>
            <w:shd w:fill="FFFFFF"/>
            <w:tcMar>
              <w:top w:w="60" w:type="dxa"/>
              <w:bottom w:w="60" w:type="dxa"/>
              <w:left w:w="120" w:type="dxa"/>
              <w:right w:w="120" w:type="dxa"/>
            </w:tcMar>
          </w:tcPr>
          <w:p>
            <w:pPr>
              <w:spacing w:before="40" w:after="40" w:line="276" w:lineRule="auto"/>
            </w:pPr>
            <w:r>
              <w:rPr>
                <w:rFonts w:ascii="Calibri" w:hAnsi="Calibri"/>
                <w:b/>
                <w:color w:val="1A5276"/>
                <w:sz w:val="19"/>
              </w:rPr>
              <w:t>Course Outcome(s) – CO</w:t>
            </w:r>
          </w:p>
        </w:tc>
        <w:tc>
          <w:tcPr>
            <w:tcW w:type="dxa" w:w="6192"/>
            <w:shd w:fill="FFFFFF"/>
            <w:tcMar>
              <w:top w:w="60" w:type="dxa"/>
              <w:bottom w:w="60" w:type="dxa"/>
              <w:left w:w="120" w:type="dxa"/>
              <w:right w:w="120" w:type="dxa"/>
            </w:tcMar>
          </w:tcPr>
          <w:p>
            <w:pPr>
              <w:spacing w:before="40" w:after="40" w:line="276" w:lineRule="auto"/>
            </w:pPr>
            <w:r>
              <w:rPr>
                <w:rFonts w:ascii="Calibri" w:hAnsi="Calibri"/>
                <w:color w:val="2C3E50"/>
                <w:sz w:val="19"/>
              </w:rPr>
              <w:t>CO1 (OOP &amp; Collections), CO2 (Exception Handling &amp; Generics), CO3 (Multithreading &amp; Synchronization), CO4 (AWT/Swing GUI &amp; Event Handling), CO5 (JDBC &amp; File Streams/Serialization)</w:t>
            </w:r>
          </w:p>
        </w:tc>
      </w:tr>
      <w:tr>
        <w:tc>
          <w:tcPr>
            <w:tcW w:type="dxa" w:w="3168"/>
            <w:shd w:fill="F8F9F9"/>
            <w:tcMar>
              <w:top w:w="60" w:type="dxa"/>
              <w:bottom w:w="60" w:type="dxa"/>
              <w:left w:w="120" w:type="dxa"/>
              <w:right w:w="120" w:type="dxa"/>
            </w:tcMar>
          </w:tcPr>
          <w:p>
            <w:pPr>
              <w:spacing w:before="40" w:after="40" w:line="276" w:lineRule="auto"/>
            </w:pPr>
            <w:r>
              <w:rPr>
                <w:rFonts w:ascii="Calibri" w:hAnsi="Calibri"/>
                <w:b/>
                <w:color w:val="1A5276"/>
                <w:sz w:val="19"/>
              </w:rPr>
              <w:t>Bloom's Taxonomy Level</w:t>
            </w:r>
          </w:p>
        </w:tc>
        <w:tc>
          <w:tcPr>
            <w:tcW w:type="dxa" w:w="6192"/>
            <w:shd w:fill="F8F9F9"/>
            <w:tcMar>
              <w:top w:w="60" w:type="dxa"/>
              <w:bottom w:w="60" w:type="dxa"/>
              <w:left w:w="120" w:type="dxa"/>
              <w:right w:w="120" w:type="dxa"/>
            </w:tcMar>
          </w:tcPr>
          <w:p>
            <w:pPr>
              <w:spacing w:before="40" w:after="40" w:line="276" w:lineRule="auto"/>
            </w:pPr>
            <w:r>
              <w:rPr>
                <w:rFonts w:ascii="Calibri" w:hAnsi="Calibri"/>
                <w:color w:val="2C3E50"/>
                <w:sz w:val="19"/>
              </w:rPr>
              <w:t>L4 (Analyze), L5 (Evaluate), L6 (Create)</w:t>
            </w:r>
          </w:p>
        </w:tc>
      </w:tr>
      <w:tr>
        <w:tc>
          <w:tcPr>
            <w:tcW w:type="dxa" w:w="3168"/>
            <w:shd w:fill="FFFFFF"/>
            <w:tcMar>
              <w:top w:w="60" w:type="dxa"/>
              <w:bottom w:w="60" w:type="dxa"/>
              <w:left w:w="120" w:type="dxa"/>
              <w:right w:w="120" w:type="dxa"/>
            </w:tcMar>
          </w:tcPr>
          <w:p>
            <w:pPr>
              <w:spacing w:before="40" w:after="40" w:line="276" w:lineRule="auto"/>
            </w:pPr>
            <w:r>
              <w:rPr>
                <w:rFonts w:ascii="Calibri" w:hAnsi="Calibri"/>
                <w:b/>
                <w:color w:val="1A5276"/>
                <w:sz w:val="19"/>
              </w:rPr>
              <w:t>SDG Mapping (SDG 1-17)</w:t>
            </w:r>
          </w:p>
        </w:tc>
        <w:tc>
          <w:tcPr>
            <w:tcW w:type="dxa" w:w="6192"/>
            <w:shd w:fill="FFFFFF"/>
            <w:tcMar>
              <w:top w:w="60" w:type="dxa"/>
              <w:bottom w:w="60" w:type="dxa"/>
              <w:left w:w="120" w:type="dxa"/>
              <w:right w:w="120" w:type="dxa"/>
            </w:tcMar>
          </w:tcPr>
          <w:p>
            <w:pPr>
              <w:spacing w:before="40" w:after="40" w:line="276" w:lineRule="auto"/>
            </w:pPr>
            <w:r>
              <w:rPr>
                <w:rFonts w:ascii="Calibri" w:hAnsi="Calibri"/>
                <w:color w:val="2C3E50"/>
                <w:sz w:val="19"/>
              </w:rPr>
              <w:t>SDG 8: Decent Work and Economic Growth | SDG 9: Industry, Innovation and Infrastructure | SDG 12: Responsible Consumption &amp; Financial Systems</w:t>
            </w:r>
          </w:p>
        </w:tc>
      </w:tr>
      <w:tr>
        <w:tc>
          <w:tcPr>
            <w:tcW w:type="dxa" w:w="3168"/>
            <w:shd w:fill="F8F9F9"/>
            <w:tcMar>
              <w:top w:w="60" w:type="dxa"/>
              <w:bottom w:w="60" w:type="dxa"/>
              <w:left w:w="120" w:type="dxa"/>
              <w:right w:w="120" w:type="dxa"/>
            </w:tcMar>
          </w:tcPr>
          <w:p>
            <w:pPr>
              <w:spacing w:before="40" w:after="40" w:line="276" w:lineRule="auto"/>
            </w:pPr>
            <w:r>
              <w:rPr>
                <w:rFonts w:ascii="Calibri" w:hAnsi="Calibri"/>
                <w:b/>
                <w:color w:val="1A5276"/>
                <w:sz w:val="19"/>
              </w:rPr>
              <w:t>Industry / Societal Relevance</w:t>
            </w:r>
          </w:p>
        </w:tc>
        <w:tc>
          <w:tcPr>
            <w:tcW w:type="dxa" w:w="6192"/>
            <w:shd w:fill="F8F9F9"/>
            <w:tcMar>
              <w:top w:w="60" w:type="dxa"/>
              <w:bottom w:w="60" w:type="dxa"/>
              <w:left w:w="120" w:type="dxa"/>
              <w:right w:w="120" w:type="dxa"/>
            </w:tcMar>
          </w:tcPr>
          <w:p>
            <w:pPr>
              <w:spacing w:before="40" w:after="40" w:line="276" w:lineRule="auto"/>
            </w:pPr>
            <w:r>
              <w:rPr>
                <w:rFonts w:ascii="Calibri" w:hAnsi="Calibri"/>
                <w:color w:val="2C3E50"/>
                <w:sz w:val="19"/>
              </w:rPr>
              <w:t>Core Banking Transaction Processing Infrastructure, High-Throughput Concurrency Safety, Deadlock-Free Atomicity, and Multi-Tier Financial Persistence.</w:t>
            </w:r>
          </w:p>
        </w:tc>
      </w:tr>
    </w:tbl>
    <w:p>
      <w:pPr>
        <w:spacing w:after="120"/>
      </w:pPr>
    </w:p>
    <w:p>
      <w:pPr>
        <w:pStyle w:val="Heading1"/>
        <w:spacing w:before="280" w:after="120"/>
      </w:pPr>
      <w:r>
        <w:rPr>
          <w:rFonts w:ascii="Calibri" w:hAnsi="Calibri"/>
          <w:b/>
          <w:color w:val="1A5276"/>
          <w:sz w:val="32"/>
        </w:rPr>
        <w:t>B. Assignment Problem / Challenge</w:t>
      </w:r>
    </w:p>
    <w:p>
      <w:pPr>
        <w:spacing w:before="40" w:after="80" w:line="276" w:lineRule="auto"/>
      </w:pPr>
      <w:r>
        <w:rPr>
          <w:rFonts w:ascii="Calibri" w:hAnsi="Calibri"/>
          <w:b w:val="0"/>
          <w:i w:val="0"/>
          <w:color w:val="2C3E50"/>
          <w:sz w:val="21"/>
        </w:rPr>
        <w:t>Modern commercial financial institutions require highly concurrent, fault-tolerant, and transactional software engines capable of processing thousands of customer operations simultaneously without race conditions, deadlocks, or ledger discrepancies. This assignment challenges students to design, architect, and implement a complete desktop enterprise banking application in pure Java that integrates object-oriented hierarchies, custom generics, robust exception handling, multithreaded synchronization, native GUI interaction, and dual-persistence engines.</w:t>
      </w:r>
    </w:p>
    <w:p>
      <w:pPr>
        <w:spacing w:before="40" w:after="80" w:line="276" w:lineRule="auto"/>
      </w:pPr>
      <w:r>
        <w:rPr>
          <w:rFonts w:ascii="Calibri" w:hAnsi="Calibri"/>
          <w:b/>
          <w:i w:val="0"/>
          <w:color w:val="2C3E50"/>
          <w:sz w:val="21"/>
        </w:rPr>
        <w:t>The assignment requires students to:</w:t>
      </w:r>
    </w:p>
    <w:p>
      <w:pPr>
        <w:pStyle w:val="ListBullet"/>
        <w:spacing w:before="40" w:after="40" w:line="276" w:lineRule="auto"/>
      </w:pPr>
      <w:r>
        <w:rPr>
          <w:rFonts w:ascii="Calibri" w:hAnsi="Calibri"/>
          <w:b/>
          <w:sz w:val="21"/>
        </w:rPr>
        <w:t xml:space="preserve">Apply Course Concepts: </w:t>
      </w:r>
      <w:r>
        <w:rPr>
          <w:rFonts w:ascii="Calibri" w:hAnsi="Calibri"/>
          <w:sz w:val="21"/>
        </w:rPr>
        <w:t>Implement polymorphic account hierarchies, custom generic collections, thread synchronization with deterministic lock ordering, AWT/Swing interfaces, and JDBC/file persistence rather than reproducing theoretical code.</w:t>
      </w:r>
    </w:p>
    <w:p>
      <w:pPr>
        <w:pStyle w:val="ListBullet"/>
        <w:spacing w:before="40" w:after="40" w:line="276" w:lineRule="auto"/>
      </w:pPr>
      <w:r>
        <w:rPr>
          <w:rFonts w:ascii="Calibri" w:hAnsi="Calibri"/>
          <w:b/>
          <w:sz w:val="21"/>
        </w:rPr>
        <w:t xml:space="preserve">Identify &amp; Analyze Problem: </w:t>
      </w:r>
      <w:r>
        <w:rPr>
          <w:rFonts w:ascii="Calibri" w:hAnsi="Calibri"/>
          <w:sz w:val="21"/>
        </w:rPr>
        <w:t>Eliminate circular-wait deadlock vulnerabilities in concurrent inter-account transfers and resolve impedance mismatch between in-memory caches and persistent storage.</w:t>
      </w:r>
    </w:p>
    <w:p>
      <w:pPr>
        <w:pStyle w:val="ListBullet"/>
        <w:spacing w:before="40" w:after="40" w:line="276" w:lineRule="auto"/>
      </w:pPr>
      <w:r>
        <w:rPr>
          <w:rFonts w:ascii="Calibri" w:hAnsi="Calibri"/>
          <w:b/>
          <w:sz w:val="21"/>
        </w:rPr>
        <w:t xml:space="preserve">Consider Requirements &amp; Constraints: </w:t>
      </w:r>
      <w:r>
        <w:rPr>
          <w:rFonts w:ascii="Calibri" w:hAnsi="Calibri"/>
          <w:sz w:val="21"/>
        </w:rPr>
        <w:t>Enforce strict financial invariants (Total Initial Assets == Total Final Assets), minimum balance thresholds, credit score qualification algorithms, and ACID transaction semantics.</w:t>
      </w:r>
    </w:p>
    <w:p>
      <w:pPr>
        <w:pStyle w:val="ListBullet"/>
        <w:spacing w:before="40" w:after="40" w:line="276" w:lineRule="auto"/>
      </w:pPr>
      <w:r>
        <w:rPr>
          <w:rFonts w:ascii="Calibri" w:hAnsi="Calibri"/>
          <w:b/>
          <w:sz w:val="21"/>
        </w:rPr>
        <w:t xml:space="preserve">Develop Alternative Solutions: </w:t>
      </w:r>
      <w:r>
        <w:rPr>
          <w:rFonts w:ascii="Calibri" w:hAnsi="Calibri"/>
          <w:sz w:val="21"/>
        </w:rPr>
        <w:t>Benchmark synchronized methods vs. ReentrantLock with Resource Hierarchy ordering, and compare SQLite vs. MySQL 8.0 vs. Binary Object Serialization.</w:t>
      </w:r>
    </w:p>
    <w:p>
      <w:pPr>
        <w:pStyle w:val="ListBullet"/>
        <w:spacing w:before="40" w:after="40" w:line="276" w:lineRule="auto"/>
      </w:pPr>
      <w:r>
        <w:rPr>
          <w:rFonts w:ascii="Calibri" w:hAnsi="Calibri"/>
          <w:b/>
          <w:sz w:val="21"/>
        </w:rPr>
        <w:t xml:space="preserve">Use Modern Computing Tools: </w:t>
      </w:r>
      <w:r>
        <w:rPr>
          <w:rFonts w:ascii="Calibri" w:hAnsi="Calibri"/>
          <w:sz w:val="21"/>
        </w:rPr>
        <w:t>Employ Java 8+ / OpenJDK 17, MySQL 8.0 Server, SQLite JDBC, Git &amp; GitHub Actions CI, Python automated doc generators, and SwingWorker concurrency benchmarks.</w:t>
      </w:r>
    </w:p>
    <w:p>
      <w:pPr>
        <w:pStyle w:val="Heading1"/>
        <w:spacing w:before="280" w:after="120"/>
      </w:pPr>
      <w:r>
        <w:rPr>
          <w:rFonts w:ascii="Calibri" w:hAnsi="Calibri"/>
          <w:b/>
          <w:color w:val="1A5276"/>
          <w:sz w:val="32"/>
        </w:rPr>
        <w:t>C. Problem Statement</w:t>
      </w:r>
    </w:p>
    <w:p>
      <w:pPr>
        <w:spacing w:before="40" w:after="80" w:line="276" w:lineRule="auto"/>
      </w:pPr>
      <w:r>
        <w:rPr>
          <w:rFonts w:ascii="Calibri" w:hAnsi="Calibri"/>
          <w:b/>
          <w:i w:val="0"/>
          <w:color w:val="2C3E50"/>
          <w:sz w:val="21"/>
        </w:rPr>
        <w:t>Problem / Case / Design Challenge:</w:t>
      </w:r>
    </w:p>
    <w:p>
      <w:pPr>
        <w:spacing w:before="40" w:after="80" w:line="276" w:lineRule="auto"/>
      </w:pPr>
      <w:r>
        <w:rPr>
          <w:rFonts w:ascii="Calibri" w:hAnsi="Calibri"/>
          <w:b w:val="0"/>
          <w:i w:val="0"/>
          <w:color w:val="2C3E50"/>
          <w:sz w:val="21"/>
        </w:rPr>
        <w:t>The bank requires a centralized, secure, multi-threaded Java management system to manage accounts, live fund transfers, loan origination pipelines, and employee records in one unified interface. The system must support concurrent user actions without data corruption, enforce role-based access control, calculate Equated Monthly Installments (EMI) using precise financial formulas, log non-blocking asynchronous audit trails, and persist all records across restarts using dual persistence (JDBC and Binary Object Serialization).</w:t>
      </w:r>
    </w:p>
    <w:p>
      <w:pPr>
        <w:pStyle w:val="Heading1"/>
        <w:spacing w:before="280" w:after="120"/>
      </w:pPr>
      <w:r>
        <w:rPr>
          <w:rFonts w:ascii="Calibri" w:hAnsi="Calibri"/>
          <w:b/>
          <w:color w:val="1A5276"/>
          <w:sz w:val="32"/>
        </w:rPr>
        <w:t>D. Requirements and Constraints</w:t>
      </w:r>
    </w:p>
    <w:p>
      <w:pPr>
        <w:pStyle w:val="ListBullet"/>
        <w:spacing w:before="40" w:after="40" w:line="276" w:lineRule="auto"/>
      </w:pPr>
      <w:r>
        <w:rPr>
          <w:rFonts w:ascii="Calibri" w:hAnsi="Calibri"/>
          <w:b/>
          <w:sz w:val="21"/>
        </w:rPr>
        <w:t xml:space="preserve">Functional Requirements: </w:t>
      </w:r>
      <w:r>
        <w:rPr>
          <w:rFonts w:ascii="Calibri" w:hAnsi="Calibri"/>
          <w:sz w:val="21"/>
        </w:rPr>
        <w:t>Account creation (Savings with compound interest, Checking with overdraft limit and maintenance fees), deposits, withdrawals, atomic inter-account transfers, loan application &amp; EMI calculation, employee directory with 4-tier Role-Based Access Control (TELLER, LOAN_OFFICER, BRANCH_MANAGER, ADMIN), and live SQL query console.</w:t>
      </w:r>
    </w:p>
    <w:p>
      <w:pPr>
        <w:pStyle w:val="ListBullet"/>
        <w:spacing w:before="40" w:after="40" w:line="276" w:lineRule="auto"/>
      </w:pPr>
      <w:r>
        <w:rPr>
          <w:rFonts w:ascii="Calibri" w:hAnsi="Calibri"/>
          <w:b/>
          <w:sz w:val="21"/>
        </w:rPr>
        <w:t xml:space="preserve">Performance Requirements: </w:t>
      </w:r>
      <w:r>
        <w:rPr>
          <w:rFonts w:ascii="Calibri" w:hAnsi="Calibri"/>
          <w:sz w:val="21"/>
        </w:rPr>
        <w:t>Support over 4,000 concurrent operations per second in multi-threaded stress tests with 0% balance leaks and 100% data invariance preservation.</w:t>
      </w:r>
    </w:p>
    <w:p>
      <w:pPr>
        <w:pStyle w:val="ListBullet"/>
        <w:spacing w:before="40" w:after="40" w:line="276" w:lineRule="auto"/>
      </w:pPr>
      <w:r>
        <w:rPr>
          <w:rFonts w:ascii="Calibri" w:hAnsi="Calibri"/>
          <w:b/>
          <w:sz w:val="21"/>
        </w:rPr>
        <w:t xml:space="preserve">Technical Constraints: </w:t>
      </w:r>
      <w:r>
        <w:rPr>
          <w:rFonts w:ascii="Calibri" w:hAnsi="Calibri"/>
          <w:sz w:val="21"/>
        </w:rPr>
        <w:t>Pure Java architecture without heavy enterprise frameworks (Spring/Jakarta); dual JDBC support (SQLite + MySQL 8.0); Java Object Serialization (.dat) and tabular CSV statement streams.</w:t>
      </w:r>
    </w:p>
    <w:p>
      <w:pPr>
        <w:pStyle w:val="ListBullet"/>
        <w:spacing w:before="40" w:after="40" w:line="276" w:lineRule="auto"/>
      </w:pPr>
      <w:r>
        <w:rPr>
          <w:rFonts w:ascii="Calibri" w:hAnsi="Calibri"/>
          <w:b/>
          <w:sz w:val="21"/>
        </w:rPr>
        <w:t xml:space="preserve">Safety &amp; Reliability Constraints: </w:t>
      </w:r>
      <w:r>
        <w:rPr>
          <w:rFonts w:ascii="Calibri" w:hAnsi="Calibri"/>
          <w:sz w:val="21"/>
        </w:rPr>
        <w:t>Mandatory deterministic lock ordering via LockManager to eliminate Dining Philosophers circular-wait deadlocks. Asynchronous producer-consumer audit logging via wait()/notifyAll() so disk I/O never blocks banking transactions.</w:t>
      </w:r>
    </w:p>
    <w:p>
      <w:pPr>
        <w:pStyle w:val="ListBullet"/>
        <w:spacing w:before="40" w:after="40" w:line="276" w:lineRule="auto"/>
      </w:pPr>
      <w:r>
        <w:rPr>
          <w:rFonts w:ascii="Calibri" w:hAnsi="Calibri"/>
          <w:b/>
          <w:sz w:val="21"/>
        </w:rPr>
        <w:t xml:space="preserve">Security &amp; Privacy Constraints: </w:t>
      </w:r>
      <w:r>
        <w:rPr>
          <w:rFonts w:ascii="Calibri" w:hAnsi="Calibri"/>
          <w:sz w:val="21"/>
        </w:rPr>
        <w:t>Role-Based Access Control on sensitive operations; SQL parameterized queries via PreparedStatements to prevent SQL injection vulnerabilities; tamper-evident audit logging with unique UUID event IDs.</w:t>
      </w:r>
    </w:p>
    <w:p>
      <w:pPr>
        <w:pStyle w:val="Heading1"/>
        <w:spacing w:before="280" w:after="120"/>
      </w:pPr>
      <w:r>
        <w:rPr>
          <w:rFonts w:ascii="Calibri" w:hAnsi="Calibri"/>
          <w:b/>
          <w:color w:val="1A5276"/>
          <w:sz w:val="32"/>
        </w:rPr>
        <w:t>E. Student Work</w:t>
      </w:r>
    </w:p>
    <w:p>
      <w:pPr>
        <w:pStyle w:val="Heading2"/>
        <w:spacing w:before="280" w:after="120"/>
      </w:pPr>
      <w:r>
        <w:rPr>
          <w:rFonts w:ascii="Calibri" w:hAnsi="Calibri"/>
          <w:b/>
          <w:color w:val="2980B9"/>
          <w:sz w:val="26"/>
        </w:rPr>
        <w:t>1. Problem Understanding and Formulation</w:t>
      </w:r>
    </w:p>
    <w:p>
      <w:pPr>
        <w:pStyle w:val="ListBullet"/>
        <w:spacing w:before="40" w:after="40" w:line="276" w:lineRule="auto"/>
      </w:pPr>
      <w:r>
        <w:rPr>
          <w:rFonts w:ascii="Calibri" w:hAnsi="Calibri"/>
          <w:b/>
          <w:sz w:val="21"/>
        </w:rPr>
        <w:t xml:space="preserve">What is the problem? </w:t>
      </w:r>
      <w:r>
        <w:rPr>
          <w:rFonts w:ascii="Calibri" w:hAnsi="Calibri"/>
          <w:sz w:val="21"/>
        </w:rPr>
        <w:t>Banking systems suffer catastrophic failure if concurrent transfers between accounts deadlock each other, or if unhandled exceptions allow money to be debited from one account without reaching the destination.</w:t>
      </w:r>
    </w:p>
    <w:p>
      <w:pPr>
        <w:pStyle w:val="ListBullet"/>
        <w:spacing w:before="40" w:after="40" w:line="276" w:lineRule="auto"/>
      </w:pPr>
      <w:r>
        <w:rPr>
          <w:rFonts w:ascii="Calibri" w:hAnsi="Calibri"/>
          <w:b/>
          <w:sz w:val="21"/>
        </w:rPr>
        <w:t xml:space="preserve">What are the expected outcomes? </w:t>
      </w:r>
      <w:r>
        <w:rPr>
          <w:rFonts w:ascii="Calibri" w:hAnsi="Calibri"/>
          <w:sz w:val="21"/>
        </w:rPr>
        <w:t>A bulletproof desktop application with 7 functional tabs, an automated integration test suite validating all domain rules, and a stress-test laboratory proving zero balance leaks under heavy multi-threading.</w:t>
      </w:r>
    </w:p>
    <w:p>
      <w:pPr>
        <w:pStyle w:val="ListBullet"/>
        <w:spacing w:before="40" w:after="40" w:line="276" w:lineRule="auto"/>
      </w:pPr>
      <w:r>
        <w:rPr>
          <w:rFonts w:ascii="Calibri" w:hAnsi="Calibri"/>
          <w:b/>
          <w:sz w:val="21"/>
        </w:rPr>
        <w:t xml:space="preserve">What information/data is available? </w:t>
      </w:r>
      <w:r>
        <w:rPr>
          <w:rFonts w:ascii="Calibri" w:hAnsi="Calibri"/>
          <w:sz w:val="21"/>
        </w:rPr>
        <w:t>Customer demographic data, KYC status, account balances, transaction ledgers, credit scores, loan principals, interest rates, repayment schedules, and staff credentials.</w:t>
      </w:r>
    </w:p>
    <w:p>
      <w:pPr>
        <w:pStyle w:val="ListBullet"/>
        <w:spacing w:before="40" w:after="40" w:line="276" w:lineRule="auto"/>
      </w:pPr>
      <w:r>
        <w:rPr>
          <w:rFonts w:ascii="Calibri" w:hAnsi="Calibri"/>
          <w:b/>
          <w:sz w:val="21"/>
        </w:rPr>
        <w:t xml:space="preserve">What assumptions are made? </w:t>
      </w:r>
      <w:r>
        <w:rPr>
          <w:rFonts w:ascii="Calibri" w:hAnsi="Calibri"/>
          <w:sz w:val="21"/>
        </w:rPr>
        <w:t>All monetary amounts are positive doubles; account numbers are unique alphanumeric identifiers; the banking engine operates under standard corporate interest compounding rules.</w:t>
      </w:r>
    </w:p>
    <w:p>
      <w:pPr>
        <w:pStyle w:val="ListBullet"/>
        <w:spacing w:before="40" w:after="40" w:line="276" w:lineRule="auto"/>
      </w:pPr>
      <w:r>
        <w:rPr>
          <w:rFonts w:ascii="Calibri" w:hAnsi="Calibri"/>
          <w:b/>
          <w:sz w:val="21"/>
        </w:rPr>
        <w:t xml:space="preserve">What constraints must be satisfied? </w:t>
      </w:r>
      <w:r>
        <w:rPr>
          <w:rFonts w:ascii="Calibri" w:hAnsi="Calibri"/>
          <w:sz w:val="21"/>
        </w:rPr>
        <w:t>Savings accounts cannot breach minimum balance; Checking accounts cannot exceed overdraft limits; lock acquisition timeout is bounded to 5 seconds to prevent indefinite thread starvation.</w:t>
      </w:r>
    </w:p>
    <w:p>
      <w:pPr>
        <w:pStyle w:val="Heading2"/>
        <w:spacing w:before="280" w:after="120"/>
      </w:pPr>
      <w:r>
        <w:rPr>
          <w:rFonts w:ascii="Calibri" w:hAnsi="Calibri"/>
          <w:b/>
          <w:color w:val="2980B9"/>
          <w:sz w:val="26"/>
        </w:rPr>
        <w:t>2. Application of Course Knowledge</w:t>
      </w:r>
    </w:p>
    <w:p>
      <w:pPr>
        <w:spacing w:before="40" w:after="80" w:line="276" w:lineRule="auto"/>
      </w:pPr>
      <w:r>
        <w:rPr>
          <w:rFonts w:ascii="Calibri" w:hAnsi="Calibri"/>
          <w:b w:val="0"/>
          <w:i w:val="0"/>
          <w:color w:val="2C3E50"/>
          <w:sz w:val="21"/>
        </w:rPr>
        <w:t>The project systematically integrates the following computing theories, mathematical models, and engineering concepts:</w:t>
      </w:r>
    </w:p>
    <w:p>
      <w:pPr>
        <w:pStyle w:val="ListBullet"/>
        <w:spacing w:before="40" w:after="40" w:line="276" w:lineRule="auto"/>
      </w:pPr>
      <w:r>
        <w:rPr>
          <w:rFonts w:ascii="Calibri" w:hAnsi="Calibri"/>
          <w:b/>
          <w:sz w:val="21"/>
        </w:rPr>
        <w:t xml:space="preserve">Object-Oriented Programming &amp; Polymorphism: </w:t>
      </w:r>
      <w:r>
        <w:rPr>
          <w:rFonts w:ascii="Calibri" w:hAnsi="Calibri"/>
          <w:sz w:val="21"/>
        </w:rPr>
        <w:t>Abstract Account superclass with polymorphic withdraw() and calculateMonthlyInterestOrFee() methods overridden by SavingsAccount and CheckingAccount.</w:t>
      </w:r>
    </w:p>
    <w:p>
      <w:pPr>
        <w:pStyle w:val="ListBullet"/>
        <w:spacing w:before="40" w:after="40" w:line="276" w:lineRule="auto"/>
      </w:pPr>
      <w:r>
        <w:rPr>
          <w:rFonts w:ascii="Calibri" w:hAnsi="Calibri"/>
          <w:b/>
          <w:sz w:val="21"/>
        </w:rPr>
        <w:t xml:space="preserve">Custom Exception Hierarchy: </w:t>
      </w:r>
      <w:r>
        <w:rPr>
          <w:rFonts w:ascii="Calibri" w:hAnsi="Calibri"/>
          <w:sz w:val="21"/>
        </w:rPr>
        <w:t>Root checked exception BankException with 7 specialized domain subclasses (InsufficientFundsException, OverdraftLimitExceededException, NegativeAmountException, InvalidAccountException, LoanExceededException, ConcurrencyConflictException, UnauthorizedOperationException).</w:t>
      </w:r>
    </w:p>
    <w:p>
      <w:pPr>
        <w:pStyle w:val="ListBullet"/>
        <w:spacing w:before="40" w:after="40" w:line="276" w:lineRule="auto"/>
      </w:pPr>
      <w:r>
        <w:rPr>
          <w:rFonts w:ascii="Calibri" w:hAnsi="Calibri"/>
          <w:b/>
          <w:sz w:val="21"/>
        </w:rPr>
        <w:t xml:space="preserve">Mathematical Loan EMI Formulation: </w:t>
      </w:r>
      <w:r>
        <w:rPr>
          <w:rFonts w:ascii="Calibri" w:hAnsi="Calibri"/>
          <w:sz w:val="21"/>
        </w:rPr>
        <w:t>Equated Monthly Installment (EMI) calculated using the exact standard banking amortization formula:</w:t>
      </w:r>
    </w:p>
    <w:p>
      <w:pPr>
        <w:jc w:val="center"/>
      </w:pPr>
      <w:r>
        <w:rPr>
          <w:rFonts w:ascii="Consolas" w:hAnsi="Consolas"/>
          <w:b/>
          <w:color w:val="1A5276"/>
          <w:sz w:val="22"/>
        </w:rPr>
        <w:t>E = [ P · r · (1 + r)^n ] / [ (1 + r)^n - 1 ]</w:t>
      </w:r>
    </w:p>
    <w:p>
      <w:pPr>
        <w:spacing w:before="40" w:after="80" w:line="276" w:lineRule="auto"/>
      </w:pPr>
      <w:r>
        <w:rPr>
          <w:rFonts w:ascii="Calibri" w:hAnsi="Calibri"/>
          <w:b w:val="0"/>
          <w:i w:val="0"/>
          <w:color w:val="2C3E50"/>
          <w:sz w:val="21"/>
        </w:rPr>
        <w:t>Where P = Principal Amount ($), r = Monthly Interest Rate (Annual Rate / 12 / 100), and n = Loan Duration in Months.</w:t>
      </w:r>
    </w:p>
    <w:p>
      <w:pPr>
        <w:pStyle w:val="ListBullet"/>
        <w:spacing w:before="40" w:after="40" w:line="276" w:lineRule="auto"/>
      </w:pPr>
      <w:r>
        <w:rPr>
          <w:rFonts w:ascii="Calibri" w:hAnsi="Calibri"/>
          <w:b/>
          <w:sz w:val="21"/>
        </w:rPr>
        <w:t xml:space="preserve">Compound Interest Formula: </w:t>
      </w:r>
      <w:r>
        <w:rPr>
          <w:rFonts w:ascii="Calibri" w:hAnsi="Calibri"/>
          <w:sz w:val="21"/>
        </w:rPr>
        <w:t>A = P · (1 + r / 100)^(t / 12) applied to savings accounts on monthly rollover.</w:t>
      </w:r>
    </w:p>
    <w:p>
      <w:pPr>
        <w:pStyle w:val="ListBullet"/>
        <w:spacing w:before="40" w:after="40" w:line="276" w:lineRule="auto"/>
      </w:pPr>
      <w:r>
        <w:rPr>
          <w:rFonts w:ascii="Calibri" w:hAnsi="Calibri"/>
          <w:b/>
          <w:sz w:val="21"/>
        </w:rPr>
        <w:t xml:space="preserve">Deterministic Resource Hierarchy Algorithm: </w:t>
      </w:r>
      <w:r>
        <w:rPr>
          <w:rFonts w:ascii="Calibri" w:hAnsi="Calibri"/>
          <w:sz w:val="21"/>
        </w:rPr>
        <w:t>Deadlock-free concurrent transfer algorithm where two account locks are always acquired in strictly lexicographical order of their account IDs, guaranteeing the absence of cyclic wait dependencies.</w:t>
      </w:r>
    </w:p>
    <w:p>
      <w:pPr>
        <w:pStyle w:val="ListBullet"/>
        <w:spacing w:before="40" w:after="40" w:line="276" w:lineRule="auto"/>
      </w:pPr>
      <w:r>
        <w:rPr>
          <w:rFonts w:ascii="Calibri" w:hAnsi="Calibri"/>
          <w:b/>
          <w:sz w:val="21"/>
        </w:rPr>
        <w:t xml:space="preserve">Producer-Consumer Pattern: </w:t>
      </w:r>
      <w:r>
        <w:rPr>
          <w:rFonts w:ascii="Calibri" w:hAnsi="Calibri"/>
          <w:sz w:val="21"/>
        </w:rPr>
        <w:t>AsyncAuditLogger manages a synchronized LinkedList queue with wait() and notifyAll() to flush audit records to disk asynchronously via a daemon worker thread.</w:t>
      </w:r>
    </w:p>
    <w:p>
      <w:pPr>
        <w:pStyle w:val="Heading2"/>
        <w:spacing w:before="280" w:after="120"/>
      </w:pPr>
      <w:r>
        <w:rPr>
          <w:rFonts w:ascii="Calibri" w:hAnsi="Calibri"/>
          <w:b/>
          <w:color w:val="2980B9"/>
          <w:sz w:val="26"/>
        </w:rPr>
        <w:t>3. Solution / Design / Methodology</w:t>
      </w:r>
    </w:p>
    <w:p>
      <w:pPr>
        <w:spacing w:before="40" w:after="80" w:line="276" w:lineRule="auto"/>
      </w:pPr>
      <w:r>
        <w:rPr>
          <w:rFonts w:ascii="Calibri" w:hAnsi="Calibri"/>
          <w:b w:val="0"/>
          <w:i w:val="0"/>
          <w:color w:val="2C3E50"/>
          <w:sz w:val="21"/>
        </w:rPr>
        <w:t>The system follows a clean Layered Architecture (Presentation -&gt; Service Orchestrator -&gt; Repository &amp; Concurrency -&gt; Database &amp; Persistence -&gt; Domain Model):</w:t>
      </w:r>
    </w:p>
    <w:p>
      <w:pPr>
        <w:pStyle w:val="ListBullet"/>
        <w:spacing w:before="40" w:after="40" w:line="276" w:lineRule="auto"/>
      </w:pPr>
      <w:r>
        <w:rPr>
          <w:rFonts w:ascii="Calibri" w:hAnsi="Calibri"/>
          <w:b/>
          <w:sz w:val="21"/>
        </w:rPr>
        <w:t xml:space="preserve">Model Layer: </w:t>
      </w:r>
      <w:r>
        <w:rPr>
          <w:rFonts w:ascii="Calibri" w:hAnsi="Calibri"/>
          <w:sz w:val="21"/>
        </w:rPr>
        <w:t>Account (abstract), SavingsAccount, CheckingAccount, Customer, Employee, Loan, Transaction, AuditLog, and enums.</w:t>
      </w:r>
    </w:p>
    <w:p>
      <w:pPr>
        <w:pStyle w:val="ListBullet"/>
        <w:spacing w:before="40" w:after="40" w:line="276" w:lineRule="auto"/>
      </w:pPr>
      <w:r>
        <w:rPr>
          <w:rFonts w:ascii="Calibri" w:hAnsi="Calibri"/>
          <w:b/>
          <w:sz w:val="21"/>
        </w:rPr>
        <w:t xml:space="preserve">Repository Layer: </w:t>
      </w:r>
      <w:r>
        <w:rPr>
          <w:rFonts w:ascii="Calibri" w:hAnsi="Calibri"/>
          <w:sz w:val="21"/>
        </w:rPr>
        <w:t>Generic Repository&lt;ID, T&gt; interface implemented by InMemoryRepository&lt;ID, T&gt; (backed by ConcurrentHashMap) and AccountRepository with custom Iterators (AccountFilterIterator, TransactionIterator).</w:t>
      </w:r>
    </w:p>
    <w:p>
      <w:pPr>
        <w:pStyle w:val="ListBullet"/>
        <w:spacing w:before="40" w:after="40" w:line="276" w:lineRule="auto"/>
      </w:pPr>
      <w:r>
        <w:rPr>
          <w:rFonts w:ascii="Calibri" w:hAnsi="Calibri"/>
          <w:b/>
          <w:sz w:val="21"/>
        </w:rPr>
        <w:t xml:space="preserve">Service Layer: </w:t>
      </w:r>
      <w:r>
        <w:rPr>
          <w:rFonts w:ascii="Calibri" w:hAnsi="Calibri"/>
          <w:sz w:val="21"/>
        </w:rPr>
        <w:t>BankService (coordinates accounts and transactions), LoanService (credit evaluation and disbursements), EmployeeService (RBAC enforcement), and BackupService (serialization and CSV streaming).</w:t>
      </w:r>
    </w:p>
    <w:p>
      <w:pPr>
        <w:pStyle w:val="ListBullet"/>
        <w:spacing w:before="40" w:after="40" w:line="276" w:lineRule="auto"/>
      </w:pPr>
      <w:r>
        <w:rPr>
          <w:rFonts w:ascii="Calibri" w:hAnsi="Calibri"/>
          <w:b/>
          <w:sz w:val="21"/>
        </w:rPr>
        <w:t xml:space="preserve">Concurrency Layer: </w:t>
      </w:r>
      <w:r>
        <w:rPr>
          <w:rFonts w:ascii="Calibri" w:hAnsi="Calibri"/>
          <w:sz w:val="21"/>
        </w:rPr>
        <w:t>LockManager (ReentrantLock registry), AsyncAuditLogger (producer-consumer daemon), TransactionTask (priority-based callable), and ConcurrencyStressTester (CountDownLatch benchmarking).</w:t>
      </w:r>
    </w:p>
    <w:p>
      <w:pPr>
        <w:pStyle w:val="ListBullet"/>
        <w:spacing w:before="40" w:after="40" w:line="276" w:lineRule="auto"/>
      </w:pPr>
      <w:r>
        <w:rPr>
          <w:rFonts w:ascii="Calibri" w:hAnsi="Calibri"/>
          <w:b/>
          <w:sz w:val="21"/>
        </w:rPr>
        <w:t xml:space="preserve">Persistence Layer: </w:t>
      </w:r>
      <w:r>
        <w:rPr>
          <w:rFonts w:ascii="Calibri" w:hAnsi="Calibri"/>
          <w:sz w:val="21"/>
        </w:rPr>
        <w:t>DBManager (JDBC connector supporting SQLite and MySQL 8.0) and BackupService (ObjectOutputStream/ObjectInputStream).</w:t>
      </w:r>
    </w:p>
    <w:p>
      <w:pPr>
        <w:pStyle w:val="ListBullet"/>
        <w:spacing w:before="40" w:after="40" w:line="276" w:lineRule="auto"/>
      </w:pPr>
      <w:r>
        <w:rPr>
          <w:rFonts w:ascii="Calibri" w:hAnsi="Calibri"/>
          <w:b/>
          <w:sz w:val="21"/>
        </w:rPr>
        <w:t xml:space="preserve">GUI Layer: </w:t>
      </w:r>
      <w:r>
        <w:rPr>
          <w:rFonts w:ascii="Calibri" w:hAnsi="Calibri"/>
          <w:sz w:val="21"/>
        </w:rPr>
        <w:t>SmartBankFrame (7 tabs built with AWT/Swing Layout Managers: BorderLayout, GridLayout, BoxLayout, and FlowLayout).</w:t>
      </w:r>
    </w:p>
    <w:p>
      <w:pPr>
        <w:pStyle w:val="Heading3"/>
        <w:spacing w:before="280" w:after="120"/>
      </w:pPr>
      <w:r>
        <w:rPr>
          <w:rFonts w:ascii="Calibri" w:hAnsi="Calibri"/>
          <w:b/>
          <w:color w:val="16A085"/>
          <w:sz w:val="22"/>
        </w:rPr>
        <w:t>Core Implementation Source Code Highlights</w:t>
      </w:r>
    </w:p>
    <w:p>
      <w:pPr>
        <w:spacing w:before="160" w:after="40"/>
      </w:pPr>
      <w:r>
        <w:rPr>
          <w:b/>
          <w:color w:val="1A5276"/>
          <w:sz w:val="21"/>
        </w:rPr>
        <w:t>📄 Source File: src/com/smartbank/model/Account.java</w:t>
      </w:r>
    </w:p>
    <w:tbl>
      <w:tblPr>
        <w:tblW w:type="auto" w:w="0"/>
        <w:jc w:val="center"/>
        <w:tblLayout w:type="fixed"/>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Pr>
      <w:tblGrid>
        <w:gridCol w:w="9360"/>
      </w:tblGrid>
      <w:tr>
        <w:tc>
          <w:tcPr>
            <w:tcW w:type="dxa" w:w="9360"/>
            <w:shd w:fill="F4F6F7"/>
            <w:tcMar>
              <w:top w:w="120" w:type="dxa"/>
              <w:bottom w:w="120" w:type="dxa"/>
              <w:left w:w="180" w:type="dxa"/>
              <w:right w:w="180" w:type="dxa"/>
            </w:tcMar>
          </w:tcPr>
          <w:p>
            <w:pPr>
              <w:spacing w:before="40" w:after="40" w:line="252" w:lineRule="auto"/>
            </w:pPr>
            <w:r>
              <w:rPr>
                <w:rFonts w:ascii="Consolas" w:hAnsi="Consolas"/>
                <w:color w:val="2C3E50"/>
                <w:sz w:val="17"/>
              </w:rPr>
              <w:t>package com.smartbank.model;</w:t>
              <w:br/>
              <w:br/>
              <w:t>import com.smartbank.exceptions.BankException;</w:t>
              <w:br/>
              <w:t>import com.smartbank.exceptions.NegativeAmountException;</w:t>
              <w:br/>
              <w:t>import com.smartbank.model.enums.AccountType;</w:t>
              <w:br/>
              <w:br/>
              <w:t>import java.io.Serializable;</w:t>
              <w:br/>
              <w:t>import java.util.Date;</w:t>
              <w:br/>
              <w:t>import java.util.Objects;</w:t>
              <w:br/>
              <w:t>import java.util.concurrent.locks.ReentrantLock;</w:t>
              <w:br/>
              <w:br/>
              <w:t>/**</w:t>
              <w:br/>
              <w:t xml:space="preserve"> * Abstract base class representing a bank account.</w:t>
              <w:br/>
              <w:t xml:space="preserve"> * Demonstrates encapsulation, abstraction, polymorphism, and comparability.</w:t>
              <w:br/>
              <w:t xml:space="preserve"> */</w:t>
              <w:br/>
              <w:t>public abstract class Account implements Serializable, Comparable&lt;Account&gt; {</w:t>
              <w:br/>
              <w:t xml:space="preserve">    private static final long serialVersionUID = 1L;</w:t>
              <w:br/>
              <w:br/>
              <w:t xml:space="preserve">    protected final String accountNumber;</w:t>
              <w:br/>
              <w:t xml:space="preserve">    protected final String customerId;</w:t>
              <w:br/>
              <w:t xml:space="preserve">    protected final AccountType accountType;</w:t>
              <w:br/>
              <w:t xml:space="preserve">    protected double balance;</w:t>
              <w:br/>
              <w:t xml:space="preserve">    protected final Date creationDate;</w:t>
              <w:br/>
              <w:t xml:space="preserve">    protected boolean active;</w:t>
              <w:br/>
              <w:br/>
              <w:t xml:space="preserve">    // Transient reentrant lock for thread safety (not serialized)</w:t>
              <w:br/>
              <w:t xml:space="preserve">    protected transient ReentrantLock lock = new ReentrantLock(true);</w:t>
              <w:br/>
              <w:br/>
              <w:t xml:space="preserve">    public Account(String accountNumber, String customerId, AccountType accountType, double initialBalance) {</w:t>
              <w:br/>
              <w:t xml:space="preserve">        if (initialBalance &lt; 0) {</w:t>
              <w:br/>
              <w:t xml:space="preserve">            throw new IllegalArgumentException("Initial balance cannot be negative");</w:t>
              <w:br/>
              <w:t xml:space="preserve">        }</w:t>
              <w:br/>
              <w:t xml:space="preserve">        this.accountNumber = Objects.requireNonNull(accountNumber, "Account number required");</w:t>
              <w:br/>
              <w:t xml:space="preserve">        this.customerId = Objects.requireNonNull(customerId, "Customer ID required");</w:t>
              <w:br/>
              <w:t xml:space="preserve">        this.accountType = Objects.requireNonNull(accountType, "Account type required");</w:t>
              <w:br/>
              <w:t xml:space="preserve">        this.balance = initialBalance;</w:t>
              <w:br/>
              <w:t xml:space="preserve">        th</w:t>
              <w:br/>
              <w:br/>
              <w:t>// ... [Full implementation continues] ...</w:t>
            </w:r>
          </w:p>
        </w:tc>
      </w:tr>
    </w:tbl>
    <w:p>
      <w:pPr>
        <w:spacing w:after="80"/>
      </w:pPr>
    </w:p>
    <w:p>
      <w:pPr>
        <w:spacing w:before="160" w:after="40"/>
      </w:pPr>
      <w:r>
        <w:rPr>
          <w:b/>
          <w:color w:val="1A5276"/>
          <w:sz w:val="21"/>
        </w:rPr>
        <w:t>📄 Source File: src/com/smartbank/concurrency/LockManager.java</w:t>
      </w:r>
    </w:p>
    <w:tbl>
      <w:tblPr>
        <w:tblW w:type="auto" w:w="0"/>
        <w:jc w:val="center"/>
        <w:tblLayout w:type="fixed"/>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Pr>
      <w:tblGrid>
        <w:gridCol w:w="9360"/>
      </w:tblGrid>
      <w:tr>
        <w:tc>
          <w:tcPr>
            <w:tcW w:type="dxa" w:w="9360"/>
            <w:shd w:fill="F4F6F7"/>
            <w:tcMar>
              <w:top w:w="120" w:type="dxa"/>
              <w:bottom w:w="120" w:type="dxa"/>
              <w:left w:w="180" w:type="dxa"/>
              <w:right w:w="180" w:type="dxa"/>
            </w:tcMar>
          </w:tcPr>
          <w:p>
            <w:pPr>
              <w:spacing w:before="40" w:after="40" w:line="252" w:lineRule="auto"/>
            </w:pPr>
            <w:r>
              <w:rPr>
                <w:rFonts w:ascii="Consolas" w:hAnsi="Consolas"/>
                <w:color w:val="2C3E50"/>
                <w:sz w:val="17"/>
              </w:rPr>
              <w:t>package com.smartbank.concurrency;</w:t>
              <w:br/>
              <w:br/>
              <w:t>import com.smartbank.exceptions.ConcurrencyConflictException;</w:t>
              <w:br/>
              <w:t>import com.smartbank.model.Account;</w:t>
              <w:br/>
              <w:br/>
              <w:t>import java.util.concurrent.TimeUnit;</w:t>
              <w:br/>
              <w:t>import java.util.concurrent.locks.ReentrantLock;</w:t>
              <w:br/>
              <w:br/>
              <w:t>/**</w:t>
              <w:br/>
              <w:t xml:space="preserve"> * Utility for deadlock-free deterministic lock acquisition across accounts.</w:t>
              <w:br/>
              <w:t xml:space="preserve"> * Always orders locks lexicographically by account number.</w:t>
              <w:br/>
              <w:t xml:space="preserve"> */</w:t>
              <w:br/>
              <w:t>public class LockManager {</w:t>
              <w:br/>
              <w:t xml:space="preserve">    private static final long DEFAULT_LOCK_TIMEOUT_MS = 5000;</w:t>
              <w:br/>
              <w:br/>
              <w:t xml:space="preserve">    public interface TransferAction&lt;R&gt; {</w:t>
              <w:br/>
              <w:t xml:space="preserve">        R execute() throws Exception;</w:t>
              <w:br/>
              <w:t xml:space="preserve">    }</w:t>
              <w:br/>
              <w:br/>
              <w:t xml:space="preserve">    /**</w:t>
              <w:br/>
              <w:t xml:space="preserve">     * Executes an atomic transfer action by acquiring locks on both accounts</w:t>
              <w:br/>
              <w:t xml:space="preserve">     * in deterministic order to prevent deadlocks (Dining Philosophers / Resource Hierarchy).</w:t>
              <w:br/>
              <w:t xml:space="preserve">     */</w:t>
              <w:br/>
              <w:t xml:space="preserve">    public static &lt;R&gt; R executeWithOrderedLocks(Account fromAcc, Account toAcc, TransferAction&lt;R&gt; action) throws Exception {</w:t>
              <w:br/>
              <w:t xml:space="preserve">        if (fromAcc == null || toAcc == null) {</w:t>
              <w:br/>
              <w:t xml:space="preserve">            throw new IllegalArgumentException("Accounts cannot be null for transfer lock");</w:t>
              <w:br/>
              <w:t xml:space="preserve">        }</w:t>
              <w:br/>
              <w:br/>
              <w:t xml:space="preserve">        if (fromAcc.equals(toAcc)) {</w:t>
              <w:br/>
              <w:t xml:space="preserve">            throw new IllegalArgumentException("Cannot transfer to identical account");</w:t>
              <w:br/>
              <w:t xml:space="preserve">        }</w:t>
              <w:br/>
              <w:br/>
              <w:t xml:space="preserve">        // Determine deterministic order</w:t>
              <w:br/>
              <w:t xml:space="preserve">        Account first = fromAcc.getAccountNumber().compareTo(toAcc.getAccountNumber()) &lt; 0 ? fromAcc : toAcc;</w:t>
              <w:br/>
              <w:t xml:space="preserve">        Account second = first == fromAcc ? toAcc : fromAcc;</w:t>
              <w:br/>
              <w:br/>
              <w:t xml:space="preserve">        ReentrantLock lock1 = first.getLock();</w:t>
              <w:br/>
              <w:t xml:space="preserve">        ReentrantLock lock2 = second.getLock();</w:t>
              <w:br/>
              <w:br/>
              <w:t xml:space="preserve">        boolean acquiredFirst = false;</w:t>
              <w:br/>
              <w:t xml:space="preserve">        boolean acquiredSecond = false;</w:t>
              <w:br/>
              <w:br/>
              <w:t xml:space="preserve">        try {</w:t>
              <w:br/>
              <w:t xml:space="preserve">            acquiredFirst = lock1.tryLock(DEFAULT_LOCK_TIMEOUT_MS, TimeUnit.MILLISECONDS);</w:t>
              <w:br/>
              <w:t xml:space="preserve">            if (!acquiredFirst) {</w:t>
              <w:br/>
              <w:t xml:space="preserve">                throw new ConcurrencyConflictException(first.getAccountNumber(), Thread.currentThread().getName());</w:t>
              <w:br/>
              <w:t xml:space="preserve">            }</w:t>
              <w:br/>
              <w:br/>
              <w:t xml:space="preserve">            acquiredSecond = lock2.tryLock(DEFAULT_LOCK_TIMEOUT_MS, TimeUnit.MILLISECONDS);</w:t>
              <w:br/>
              <w:t xml:space="preserve">            if (!acquiredSecond) {</w:t>
              <w:br/>
              <w:t xml:space="preserve">                throw new ConcurrencyConflictException(second.getAccountNumber(), Thread.currentThread().getName());</w:t>
              <w:br/>
              <w:t xml:space="preserve">            }</w:t>
              <w:br/>
              <w:br/>
              <w:t xml:space="preserve">            // Both locks held safely, execute critical section</w:t>
              <w:br/>
              <w:t xml:space="preserve">            return action.execute();</w:t>
              <w:br/>
              <w:br/>
              <w:t xml:space="preserve">        } finally {</w:t>
              <w:br/>
              <w:t xml:space="preserve">            if (acquiredSecond) {</w:t>
              <w:br/>
              <w:t xml:space="preserve">                lock2.unlock();</w:t>
              <w:br/>
              <w:t xml:space="preserve">            }</w:t>
              <w:br/>
              <w:t xml:space="preserve">            if (acquiredFirst) {</w:t>
              <w:br/>
              <w:t xml:space="preserve">                lock1.unlock();</w:t>
              <w:br/>
              <w:t xml:space="preserve">            }</w:t>
              <w:br/>
              <w:t xml:space="preserve">        }</w:t>
              <w:br/>
              <w:t xml:space="preserve">    }</w:t>
              <w:br/>
              <w:t>}</w:t>
            </w:r>
          </w:p>
        </w:tc>
      </w:tr>
    </w:tbl>
    <w:p>
      <w:pPr>
        <w:spacing w:after="80"/>
      </w:pPr>
    </w:p>
    <w:p>
      <w:pPr>
        <w:spacing w:before="160" w:after="40"/>
      </w:pPr>
      <w:r>
        <w:rPr>
          <w:b/>
          <w:color w:val="1A5276"/>
          <w:sz w:val="21"/>
        </w:rPr>
        <w:t>📄 Source File: src/com/smartbank/service/BankService.java</w:t>
      </w:r>
    </w:p>
    <w:tbl>
      <w:tblPr>
        <w:tblW w:type="auto" w:w="0"/>
        <w:jc w:val="center"/>
        <w:tblLayout w:type="fixed"/>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Pr>
      <w:tblGrid>
        <w:gridCol w:w="9360"/>
      </w:tblGrid>
      <w:tr>
        <w:tc>
          <w:tcPr>
            <w:tcW w:type="dxa" w:w="9360"/>
            <w:shd w:fill="F4F6F7"/>
            <w:tcMar>
              <w:top w:w="120" w:type="dxa"/>
              <w:bottom w:w="120" w:type="dxa"/>
              <w:left w:w="180" w:type="dxa"/>
              <w:right w:w="180" w:type="dxa"/>
            </w:tcMar>
          </w:tcPr>
          <w:p>
            <w:pPr>
              <w:spacing w:before="40" w:after="40" w:line="252" w:lineRule="auto"/>
            </w:pPr>
            <w:r>
              <w:rPr>
                <w:rFonts w:ascii="Consolas" w:hAnsi="Consolas"/>
                <w:color w:val="2C3E50"/>
                <w:sz w:val="17"/>
              </w:rPr>
              <w:t>package com.smartbank.service;</w:t>
              <w:br/>
              <w:br/>
              <w:t>import com.smartbank.concurrency.AsyncAuditLogger;</w:t>
              <w:br/>
              <w:t>import com.smartbank.concurrency.LockManager;</w:t>
              <w:br/>
              <w:t>import com.smartbank.database.DBManager;</w:t>
              <w:br/>
              <w:t>import com.smartbank.exceptions.BankException;</w:t>
              <w:br/>
              <w:t>import com.smartbank.exceptions.InvalidAccountException;</w:t>
              <w:br/>
              <w:t>import com.smartbank.exceptions.NegativeAmountException;</w:t>
              <w:br/>
              <w:t>import com.smartbank.interfaces.Auditable;</w:t>
              <w:br/>
              <w:t>import com.smartbank.interfaces.BankOperations;</w:t>
              <w:br/>
              <w:t>import com.smartbank.model.Account;</w:t>
              <w:br/>
              <w:t>import com.smartbank.model.AuditLog;</w:t>
              <w:br/>
              <w:t>import com.smartbank.model.CheckingAccount;</w:t>
              <w:br/>
              <w:t>import com.smartbank.model.Customer;</w:t>
              <w:br/>
              <w:t>import com.smartbank.model.SavingsAccount;</w:t>
              <w:br/>
              <w:t>import com.smartbank.model.Transaction;</w:t>
              <w:br/>
              <w:t>import com.smartbank.model.enums.AccountType;</w:t>
              <w:br/>
              <w:t>import com.smartbank.model.enums.TransactionType;</w:t>
              <w:br/>
              <w:t>import com.smartbank.repository.AccountRepository;</w:t>
              <w:br/>
              <w:t>import com.smartbank.repository.InMemoryRepository;</w:t>
              <w:br/>
              <w:br/>
              <w:t>import java.io.File;</w:t>
              <w:br/>
              <w:t>import java.util.ArrayList;</w:t>
              <w:br/>
              <w:t>import java.util.Collections;</w:t>
              <w:br/>
              <w:t>import java.util.Date;</w:t>
              <w:br/>
              <w:t>import java.util.List;</w:t>
              <w:br/>
              <w:t>import java.util.Optional;</w:t>
              <w:br/>
              <w:t>import java.util.UUID;</w:t>
              <w:br/>
              <w:t>import java.util.concurrent.CopyOnWriteArrayList;</w:t>
              <w:br/>
              <w:br/>
              <w:t>/**</w:t>
              <w:br/>
              <w:t xml:space="preserve"> * Core business orchestrator coordinating accounts, transactions,</w:t>
              <w:br/>
              <w:t xml:space="preserve"> * thread synchronization, audit trails, and dual persistence.</w:t>
              <w:br/>
              <w:t xml:space="preserve"> */</w:t>
              <w:br/>
              <w:t>public class BankService implements BankOperations&lt;Account&gt;, Auditable {</w:t>
              <w:br/>
              <w:t xml:space="preserve">    private final AccountRepository accountRepo;</w:t>
              <w:br/>
              <w:t xml:space="preserve">    private final InMemoryRepository&lt;String, Customer&gt; customerRepo;</w:t>
              <w:br/>
              <w:t xml:space="preserve">    private final List&lt;Transaction&gt; transactionHistory;</w:t>
              <w:br/>
              <w:t xml:space="preserve">    private final AsyncAuditLogger auditLogger;</w:t>
              <w:br/>
              <w:t xml:space="preserve">    private final BackupService backupService;</w:t>
              <w:br/>
              <w:t xml:space="preserve">    private final DBManager dbManag</w:t>
              <w:br/>
              <w:br/>
              <w:t>// ... [Full implementation continues] ...</w:t>
            </w:r>
          </w:p>
        </w:tc>
      </w:tr>
    </w:tbl>
    <w:p>
      <w:pPr>
        <w:spacing w:after="80"/>
      </w:pPr>
    </w:p>
    <w:p>
      <w:pPr>
        <w:spacing w:before="160" w:after="40"/>
      </w:pPr>
      <w:r>
        <w:rPr>
          <w:b/>
          <w:color w:val="1A5276"/>
          <w:sz w:val="21"/>
        </w:rPr>
        <w:t>📄 Source File: src/com/smartbank/database/DBManager.java</w:t>
      </w:r>
    </w:p>
    <w:tbl>
      <w:tblPr>
        <w:tblW w:type="auto" w:w="0"/>
        <w:jc w:val="center"/>
        <w:tblLayout w:type="fixed"/>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Pr>
      <w:tblGrid>
        <w:gridCol w:w="9360"/>
      </w:tblGrid>
      <w:tr>
        <w:tc>
          <w:tcPr>
            <w:tcW w:type="dxa" w:w="9360"/>
            <w:shd w:fill="F4F6F7"/>
            <w:tcMar>
              <w:top w:w="120" w:type="dxa"/>
              <w:bottom w:w="120" w:type="dxa"/>
              <w:left w:w="180" w:type="dxa"/>
              <w:right w:w="180" w:type="dxa"/>
            </w:tcMar>
          </w:tcPr>
          <w:p>
            <w:pPr>
              <w:spacing w:before="40" w:after="40" w:line="252" w:lineRule="auto"/>
            </w:pPr>
            <w:r>
              <w:rPr>
                <w:rFonts w:ascii="Consolas" w:hAnsi="Consolas"/>
                <w:color w:val="2C3E50"/>
                <w:sz w:val="17"/>
              </w:rPr>
              <w:t>package com.smartbank.database;</w:t>
              <w:br/>
              <w:br/>
              <w:t>import com.smartbank.model.Account;</w:t>
              <w:br/>
              <w:t>import com.smartbank.model.CheckingAccount;</w:t>
              <w:br/>
              <w:t>import com.smartbank.model.Customer;</w:t>
              <w:br/>
              <w:t>import com.smartbank.model.Employee;</w:t>
              <w:br/>
              <w:t>import com.smartbank.model.Loan;</w:t>
              <w:br/>
              <w:t>import com.smartbank.model.SavingsAccount;</w:t>
              <w:br/>
              <w:t>import com.smartbank.model.Transaction;</w:t>
              <w:br/>
              <w:t>import com.smartbank.model.enums.AccountType;</w:t>
              <w:br/>
              <w:t>import com.smartbank.model.enums.EmployeeRole;</w:t>
              <w:br/>
              <w:t>import com.smartbank.model.enums.LoanStatus;</w:t>
              <w:br/>
              <w:t>import com.smartbank.model.enums.TransactionType;</w:t>
              <w:br/>
              <w:br/>
              <w:t>import java.io.File;</w:t>
              <w:br/>
              <w:t>import java.sql.Connection;</w:t>
              <w:br/>
              <w:t>import java.sql.DriverManager;</w:t>
              <w:br/>
              <w:t>import java.sql.PreparedStatement;</w:t>
              <w:br/>
              <w:t>import java.sql.ResultSet;</w:t>
              <w:br/>
              <w:t>import java.sql.SQLException;</w:t>
              <w:br/>
              <w:t>import java.sql.Statement;</w:t>
              <w:br/>
              <w:t>import java.util.ArrayList;</w:t>
              <w:br/>
              <w:t>import java.util.List;</w:t>
              <w:br/>
              <w:br/>
              <w:t>/**</w:t>
              <w:br/>
              <w:t xml:space="preserve"> * Enterprise Database Manager supporting MySQL and SQLite dual-engine connectivity.</w:t>
              <w:br/>
              <w:t xml:space="preserve"> * Executes automated schema initialization, prepared statements, and transactional CRUD.</w:t>
              <w:br/>
              <w:t xml:space="preserve"> */</w:t>
              <w:br/>
              <w:t>public class DBManager {</w:t>
              <w:br/>
              <w:br/>
              <w:t xml:space="preserve">    public enum DatabaseType {</w:t>
              <w:br/>
              <w:t xml:space="preserve">        MYSQL("MySQL Server 8.0+"),</w:t>
              <w:br/>
              <w:t xml:space="preserve">        SQLITE("SQLite File Engine"),</w:t>
              <w:br/>
              <w:t xml:space="preserve">        IN_MEMORY("In-Memory Mode");</w:t>
              <w:br/>
              <w:br/>
              <w:t xml:space="preserve">        private final String label;</w:t>
              <w:br/>
              <w:t xml:space="preserve">        DatabaseType(String label) { this.label = label; }</w:t>
              <w:br/>
              <w:t xml:space="preserve">        public String getLabel() { return label; }</w:t>
              <w:br/>
              <w:t xml:space="preserve">    }</w:t>
              <w:br/>
              <w:br/>
              <w:t xml:space="preserve">    // Default MySQL configuration (standard local defaults)</w:t>
              <w:br/>
              <w:t xml:space="preserve">    private String mysqlHost = "localhost";</w:t>
              <w:br/>
              <w:t xml:space="preserve">    private int mysqlPort = 3306;</w:t>
              <w:br/>
              <w:t xml:space="preserve">    private String mysqlDatabase = "smartbank_db";</w:t>
              <w:br/>
              <w:t xml:space="preserve">    private String mysqlUser = "root";</w:t>
              <w:br/>
              <w:t xml:space="preserve">    private String mysqlPassword = ""; // Will attempt root with no password, or user configured</w:t>
              <w:br/>
              <w:br/>
              <w:t xml:space="preserve">    // SQLite fallback co</w:t>
              <w:br/>
              <w:br/>
              <w:t>// ... [Full implementation continues] ...</w:t>
            </w:r>
          </w:p>
        </w:tc>
      </w:tr>
    </w:tbl>
    <w:p>
      <w:pPr>
        <w:spacing w:after="80"/>
      </w:pPr>
    </w:p>
    <w:p>
      <w:pPr>
        <w:pStyle w:val="Heading2"/>
        <w:spacing w:before="280" w:after="120"/>
      </w:pPr>
      <w:r>
        <w:rPr>
          <w:rFonts w:ascii="Calibri" w:hAnsi="Calibri"/>
          <w:b/>
          <w:color w:val="2980B9"/>
          <w:sz w:val="26"/>
        </w:rPr>
        <w:t>4. Use of Modern Tools</w:t>
      </w:r>
    </w:p>
    <w:p>
      <w:pPr>
        <w:pStyle w:val="ListBullet"/>
        <w:spacing w:before="40" w:after="40" w:line="276" w:lineRule="auto"/>
      </w:pPr>
      <w:r>
        <w:rPr>
          <w:rFonts w:ascii="Calibri" w:hAnsi="Calibri"/>
          <w:b/>
          <w:sz w:val="21"/>
        </w:rPr>
        <w:t xml:space="preserve">Programming Language &amp; Runtime: </w:t>
      </w:r>
      <w:r>
        <w:rPr>
          <w:rFonts w:ascii="Calibri" w:hAnsi="Calibri"/>
          <w:sz w:val="21"/>
        </w:rPr>
        <w:t>Java Standard Edition 8 / 17 (OpenJDK Temurin) utilizing Java Collections, Generics, Concurrency Utilities, AWT/Swing, and JDBC APIs.</w:t>
      </w:r>
    </w:p>
    <w:p>
      <w:pPr>
        <w:pStyle w:val="ListBullet"/>
        <w:spacing w:before="40" w:after="40" w:line="276" w:lineRule="auto"/>
      </w:pPr>
      <w:r>
        <w:rPr>
          <w:rFonts w:ascii="Calibri" w:hAnsi="Calibri"/>
          <w:b/>
          <w:sz w:val="21"/>
        </w:rPr>
        <w:t xml:space="preserve">Database Engines: </w:t>
      </w:r>
      <w:r>
        <w:rPr>
          <w:rFonts w:ascii="Calibri" w:hAnsi="Calibri"/>
          <w:sz w:val="21"/>
        </w:rPr>
        <w:t>MySQL Server 8.0 Enterprise / Community with MySQL Connector/J 8.0.33, and SQLite 3 WAL Mode with sqlite-jdbc driver.</w:t>
      </w:r>
    </w:p>
    <w:p>
      <w:pPr>
        <w:pStyle w:val="ListBullet"/>
        <w:spacing w:before="40" w:after="40" w:line="276" w:lineRule="auto"/>
      </w:pPr>
      <w:r>
        <w:rPr>
          <w:rFonts w:ascii="Calibri" w:hAnsi="Calibri"/>
          <w:b/>
          <w:sz w:val="21"/>
        </w:rPr>
        <w:t xml:space="preserve">Version Control &amp; CI/CD: </w:t>
      </w:r>
      <w:r>
        <w:rPr>
          <w:rFonts w:ascii="Calibri" w:hAnsi="Calibri"/>
          <w:sz w:val="21"/>
        </w:rPr>
        <w:t>Git 2.40+ and GitHub Actions CI (.github/workflows/java-ci.yml) for automated continuous integration, compilation, and regression testing on Ubuntu/Windows.</w:t>
      </w:r>
    </w:p>
    <w:p>
      <w:pPr>
        <w:pStyle w:val="ListBullet"/>
        <w:spacing w:before="40" w:after="40" w:line="276" w:lineRule="auto"/>
      </w:pPr>
      <w:r>
        <w:rPr>
          <w:rFonts w:ascii="Calibri" w:hAnsi="Calibri"/>
          <w:b/>
          <w:sz w:val="21"/>
        </w:rPr>
        <w:t xml:space="preserve">Documentation Automation: </w:t>
      </w:r>
      <w:r>
        <w:rPr>
          <w:rFonts w:ascii="Calibri" w:hAnsi="Calibri"/>
          <w:sz w:val="21"/>
        </w:rPr>
        <w:t>Python 3.10 with python-docx library to programmatically assemble, format, and generate official university assignment deliverables.</w:t>
      </w:r>
    </w:p>
    <w:p>
      <w:pPr>
        <w:pStyle w:val="ListBullet"/>
        <w:spacing w:before="40" w:after="40" w:line="276" w:lineRule="auto"/>
      </w:pPr>
      <w:r>
        <w:rPr>
          <w:rFonts w:ascii="Calibri" w:hAnsi="Calibri"/>
          <w:b/>
          <w:sz w:val="21"/>
        </w:rPr>
        <w:t xml:space="preserve">Headless UI Capture: </w:t>
      </w:r>
      <w:r>
        <w:rPr>
          <w:rFonts w:ascii="Calibri" w:hAnsi="Calibri"/>
          <w:sz w:val="21"/>
        </w:rPr>
        <w:t>Custom Java ScreenshotGenerator using BufferedImage and Java 2D Graphics to render exact component UI states in headless automation environments.</w:t>
      </w:r>
    </w:p>
    <w:p>
      <w:pPr>
        <w:pStyle w:val="Heading2"/>
        <w:spacing w:before="280" w:after="120"/>
      </w:pPr>
      <w:r>
        <w:rPr>
          <w:rFonts w:ascii="Calibri" w:hAnsi="Calibri"/>
          <w:b/>
          <w:color w:val="2980B9"/>
          <w:sz w:val="26"/>
        </w:rPr>
        <w:t>5. Results and Validation</w:t>
      </w:r>
    </w:p>
    <w:p>
      <w:pPr>
        <w:spacing w:before="40" w:after="80" w:line="276" w:lineRule="auto"/>
      </w:pPr>
      <w:r>
        <w:rPr>
          <w:rFonts w:ascii="Calibri" w:hAnsi="Calibri"/>
          <w:b w:val="0"/>
          <w:i w:val="0"/>
          <w:color w:val="2C3E50"/>
          <w:sz w:val="21"/>
        </w:rPr>
        <w:t>The software was validated through an automated integration test suite covering 7 distinct verification domains, along with a multi-threaded stress test:</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1872"/>
        <w:gridCol w:w="1872"/>
        <w:gridCol w:w="1872"/>
        <w:gridCol w:w="1872"/>
        <w:gridCol w:w="1872"/>
      </w:tblGrid>
      <w:tr>
        <w:tc>
          <w:tcPr>
            <w:tcW w:type="dxa" w:w="1296"/>
            <w:shd w:fill="1A5276"/>
            <w:tcMar>
              <w:top w:w="80" w:type="dxa"/>
              <w:bottom w:w="80" w:type="dxa"/>
              <w:left w:w="100" w:type="dxa"/>
              <w:right w:w="100" w:type="dxa"/>
            </w:tcMar>
          </w:tcPr>
          <w:p>
            <w:r>
              <w:rPr>
                <w:rFonts w:ascii="Calibri" w:hAnsi="Calibri"/>
                <w:b/>
                <w:color w:val="FFFFFF"/>
                <w:sz w:val="19"/>
              </w:rPr>
              <w:t>Test ID</w:t>
            </w:r>
          </w:p>
        </w:tc>
        <w:tc>
          <w:tcPr>
            <w:tcW w:type="dxa" w:w="2592"/>
            <w:shd w:fill="1A5276"/>
            <w:tcMar>
              <w:top w:w="80" w:type="dxa"/>
              <w:bottom w:w="80" w:type="dxa"/>
              <w:left w:w="100" w:type="dxa"/>
              <w:right w:w="100" w:type="dxa"/>
            </w:tcMar>
          </w:tcPr>
          <w:p>
            <w:r>
              <w:rPr>
                <w:rFonts w:ascii="Calibri" w:hAnsi="Calibri"/>
                <w:b/>
                <w:color w:val="FFFFFF"/>
                <w:sz w:val="19"/>
              </w:rPr>
              <w:t>Verification Scope</w:t>
            </w:r>
          </w:p>
        </w:tc>
        <w:tc>
          <w:tcPr>
            <w:tcW w:type="dxa" w:w="3024"/>
            <w:shd w:fill="1A5276"/>
            <w:tcMar>
              <w:top w:w="80" w:type="dxa"/>
              <w:bottom w:w="80" w:type="dxa"/>
              <w:left w:w="100" w:type="dxa"/>
              <w:right w:w="100" w:type="dxa"/>
            </w:tcMar>
          </w:tcPr>
          <w:p>
            <w:r>
              <w:rPr>
                <w:rFonts w:ascii="Calibri" w:hAnsi="Calibri"/>
                <w:b/>
                <w:color w:val="FFFFFF"/>
                <w:sz w:val="19"/>
              </w:rPr>
              <w:t>Test Vector</w:t>
            </w:r>
          </w:p>
        </w:tc>
        <w:tc>
          <w:tcPr>
            <w:tcW w:type="dxa" w:w="1152"/>
            <w:shd w:fill="1A5276"/>
            <w:tcMar>
              <w:top w:w="80" w:type="dxa"/>
              <w:bottom w:w="80" w:type="dxa"/>
              <w:left w:w="100" w:type="dxa"/>
              <w:right w:w="100" w:type="dxa"/>
            </w:tcMar>
          </w:tcPr>
          <w:p>
            <w:r>
              <w:rPr>
                <w:rFonts w:ascii="Calibri" w:hAnsi="Calibri"/>
                <w:b/>
                <w:color w:val="FFFFFF"/>
                <w:sz w:val="19"/>
              </w:rPr>
              <w:t>Status</w:t>
            </w:r>
          </w:p>
        </w:tc>
        <w:tc>
          <w:tcPr>
            <w:tcW w:type="dxa" w:w="2016"/>
            <w:shd w:fill="1A5276"/>
            <w:tcMar>
              <w:top w:w="80" w:type="dxa"/>
              <w:bottom w:w="80" w:type="dxa"/>
              <w:left w:w="100" w:type="dxa"/>
              <w:right w:w="100" w:type="dxa"/>
            </w:tcMar>
          </w:tcPr>
          <w:p>
            <w:r>
              <w:rPr>
                <w:rFonts w:ascii="Calibri" w:hAnsi="Calibri"/>
                <w:b/>
                <w:color w:val="FFFFFF"/>
                <w:sz w:val="19"/>
              </w:rPr>
              <w:t>Observations</w:t>
            </w:r>
          </w:p>
        </w:tc>
      </w:tr>
      <w:tr>
        <w:tc>
          <w:tcPr>
            <w:tcW w:type="dxa" w:w="1296"/>
            <w:shd w:fill="E8F8F5"/>
            <w:tcMar>
              <w:top w:w="60" w:type="dxa"/>
              <w:bottom w:w="60" w:type="dxa"/>
              <w:left w:w="100" w:type="dxa"/>
              <w:right w:w="100" w:type="dxa"/>
            </w:tcMar>
          </w:tcPr>
          <w:p>
            <w:r>
              <w:rPr>
                <w:rFonts w:ascii="Calibri" w:hAnsi="Calibri"/>
                <w:sz w:val="18"/>
              </w:rPr>
              <w:t>TEST 1</w:t>
            </w:r>
          </w:p>
        </w:tc>
        <w:tc>
          <w:tcPr>
            <w:tcW w:type="dxa" w:w="2592"/>
            <w:shd w:fill="E8F8F5"/>
            <w:tcMar>
              <w:top w:w="60" w:type="dxa"/>
              <w:bottom w:w="60" w:type="dxa"/>
              <w:left w:w="100" w:type="dxa"/>
              <w:right w:w="100" w:type="dxa"/>
            </w:tcMar>
          </w:tcPr>
          <w:p>
            <w:r>
              <w:rPr>
                <w:rFonts w:ascii="Calibri" w:hAnsi="Calibri"/>
                <w:sz w:val="18"/>
              </w:rPr>
              <w:t>Polymorphism &amp; Interest/Fee Deduction</w:t>
            </w:r>
          </w:p>
        </w:tc>
        <w:tc>
          <w:tcPr>
            <w:tcW w:type="dxa" w:w="3024"/>
            <w:shd w:fill="E8F8F5"/>
            <w:tcMar>
              <w:top w:w="60" w:type="dxa"/>
              <w:bottom w:w="60" w:type="dxa"/>
              <w:left w:w="100" w:type="dxa"/>
              <w:right w:w="100" w:type="dxa"/>
            </w:tcMar>
          </w:tcPr>
          <w:p>
            <w:r>
              <w:rPr>
                <w:rFonts w:ascii="Calibri" w:hAnsi="Calibri"/>
                <w:sz w:val="18"/>
              </w:rPr>
              <w:t>Savings earns 3.5% interest; Checking deducts $12 fee</w:t>
            </w:r>
          </w:p>
        </w:tc>
        <w:tc>
          <w:tcPr>
            <w:tcW w:type="dxa" w:w="1152"/>
            <w:shd w:fill="E8F8F5"/>
            <w:tcMar>
              <w:top w:w="60" w:type="dxa"/>
              <w:bottom w:w="60" w:type="dxa"/>
              <w:left w:w="100" w:type="dxa"/>
              <w:right w:w="100" w:type="dxa"/>
            </w:tcMar>
          </w:tcPr>
          <w:p>
            <w:r>
              <w:rPr>
                <w:rFonts w:ascii="Calibri" w:hAnsi="Calibri"/>
                <w:b/>
                <w:color w:val="27AE60"/>
                <w:sz w:val="18"/>
              </w:rPr>
              <w:t>PASSED</w:t>
            </w:r>
          </w:p>
        </w:tc>
        <w:tc>
          <w:tcPr>
            <w:tcW w:type="dxa" w:w="2016"/>
            <w:shd w:fill="E8F8F5"/>
            <w:tcMar>
              <w:top w:w="60" w:type="dxa"/>
              <w:bottom w:w="60" w:type="dxa"/>
              <w:left w:w="100" w:type="dxa"/>
              <w:right w:w="100" w:type="dxa"/>
            </w:tcMar>
          </w:tcPr>
          <w:p>
            <w:r>
              <w:rPr>
                <w:rFonts w:ascii="Calibri" w:hAnsi="Calibri"/>
                <w:sz w:val="18"/>
              </w:rPr>
              <w:t>Exact balance match: $14,500.00</w:t>
            </w:r>
          </w:p>
        </w:tc>
      </w:tr>
      <w:tr>
        <w:tc>
          <w:tcPr>
            <w:tcW w:type="dxa" w:w="1296"/>
            <w:shd w:fill="FFFFFF"/>
            <w:tcMar>
              <w:top w:w="60" w:type="dxa"/>
              <w:bottom w:w="60" w:type="dxa"/>
              <w:left w:w="100" w:type="dxa"/>
              <w:right w:w="100" w:type="dxa"/>
            </w:tcMar>
          </w:tcPr>
          <w:p>
            <w:r>
              <w:rPr>
                <w:rFonts w:ascii="Calibri" w:hAnsi="Calibri"/>
                <w:sz w:val="18"/>
              </w:rPr>
              <w:t>TEST 2</w:t>
            </w:r>
          </w:p>
        </w:tc>
        <w:tc>
          <w:tcPr>
            <w:tcW w:type="dxa" w:w="2592"/>
            <w:shd w:fill="FFFFFF"/>
            <w:tcMar>
              <w:top w:w="60" w:type="dxa"/>
              <w:bottom w:w="60" w:type="dxa"/>
              <w:left w:w="100" w:type="dxa"/>
              <w:right w:w="100" w:type="dxa"/>
            </w:tcMar>
          </w:tcPr>
          <w:p>
            <w:r>
              <w:rPr>
                <w:rFonts w:ascii="Calibri" w:hAnsi="Calibri"/>
                <w:sz w:val="18"/>
              </w:rPr>
              <w:t>Exception Guard (Overdraft Breach)</w:t>
            </w:r>
          </w:p>
        </w:tc>
        <w:tc>
          <w:tcPr>
            <w:tcW w:type="dxa" w:w="3024"/>
            <w:shd w:fill="FFFFFF"/>
            <w:tcMar>
              <w:top w:w="60" w:type="dxa"/>
              <w:bottom w:w="60" w:type="dxa"/>
              <w:left w:w="100" w:type="dxa"/>
              <w:right w:w="100" w:type="dxa"/>
            </w:tcMar>
          </w:tcPr>
          <w:p>
            <w:r>
              <w:rPr>
                <w:rFonts w:ascii="Calibri" w:hAnsi="Calibri"/>
                <w:sz w:val="18"/>
              </w:rPr>
              <w:t>Attempt $9,999,999 withdrawal on Checking account</w:t>
            </w:r>
          </w:p>
        </w:tc>
        <w:tc>
          <w:tcPr>
            <w:tcW w:type="dxa" w:w="1152"/>
            <w:shd w:fill="FFFFFF"/>
            <w:tcMar>
              <w:top w:w="60" w:type="dxa"/>
              <w:bottom w:w="60" w:type="dxa"/>
              <w:left w:w="100" w:type="dxa"/>
              <w:right w:w="100" w:type="dxa"/>
            </w:tcMar>
          </w:tcPr>
          <w:p>
            <w:r>
              <w:rPr>
                <w:rFonts w:ascii="Calibri" w:hAnsi="Calibri"/>
                <w:b/>
                <w:color w:val="27AE60"/>
                <w:sz w:val="18"/>
              </w:rPr>
              <w:t>PASSED</w:t>
            </w:r>
          </w:p>
        </w:tc>
        <w:tc>
          <w:tcPr>
            <w:tcW w:type="dxa" w:w="2016"/>
            <w:shd w:fill="FFFFFF"/>
            <w:tcMar>
              <w:top w:w="60" w:type="dxa"/>
              <w:bottom w:w="60" w:type="dxa"/>
              <w:left w:w="100" w:type="dxa"/>
              <w:right w:w="100" w:type="dxa"/>
            </w:tcMar>
          </w:tcPr>
          <w:p>
            <w:r>
              <w:rPr>
                <w:rFonts w:ascii="Calibri" w:hAnsi="Calibri"/>
                <w:sz w:val="18"/>
              </w:rPr>
              <w:t>OverdraftLimitExceededException thrown</w:t>
            </w:r>
          </w:p>
        </w:tc>
      </w:tr>
      <w:tr>
        <w:tc>
          <w:tcPr>
            <w:tcW w:type="dxa" w:w="1296"/>
            <w:shd w:fill="E8F8F5"/>
            <w:tcMar>
              <w:top w:w="60" w:type="dxa"/>
              <w:bottom w:w="60" w:type="dxa"/>
              <w:left w:w="100" w:type="dxa"/>
              <w:right w:w="100" w:type="dxa"/>
            </w:tcMar>
          </w:tcPr>
          <w:p>
            <w:r>
              <w:rPr>
                <w:rFonts w:ascii="Calibri" w:hAnsi="Calibri"/>
                <w:sz w:val="18"/>
              </w:rPr>
              <w:t>TEST 3</w:t>
            </w:r>
          </w:p>
        </w:tc>
        <w:tc>
          <w:tcPr>
            <w:tcW w:type="dxa" w:w="2592"/>
            <w:shd w:fill="E8F8F5"/>
            <w:tcMar>
              <w:top w:w="60" w:type="dxa"/>
              <w:bottom w:w="60" w:type="dxa"/>
              <w:left w:w="100" w:type="dxa"/>
              <w:right w:w="100" w:type="dxa"/>
            </w:tcMar>
          </w:tcPr>
          <w:p>
            <w:r>
              <w:rPr>
                <w:rFonts w:ascii="Calibri" w:hAnsi="Calibri"/>
                <w:sz w:val="18"/>
              </w:rPr>
              <w:t>Exception Guard (Negative Amount)</w:t>
            </w:r>
          </w:p>
        </w:tc>
        <w:tc>
          <w:tcPr>
            <w:tcW w:type="dxa" w:w="3024"/>
            <w:shd w:fill="E8F8F5"/>
            <w:tcMar>
              <w:top w:w="60" w:type="dxa"/>
              <w:bottom w:w="60" w:type="dxa"/>
              <w:left w:w="100" w:type="dxa"/>
              <w:right w:w="100" w:type="dxa"/>
            </w:tcMar>
          </w:tcPr>
          <w:p>
            <w:r>
              <w:rPr>
                <w:rFonts w:ascii="Calibri" w:hAnsi="Calibri"/>
                <w:sz w:val="18"/>
              </w:rPr>
              <w:t>Attempt deposit/transfer with negative parameter ($-500)</w:t>
            </w:r>
          </w:p>
        </w:tc>
        <w:tc>
          <w:tcPr>
            <w:tcW w:type="dxa" w:w="1152"/>
            <w:shd w:fill="E8F8F5"/>
            <w:tcMar>
              <w:top w:w="60" w:type="dxa"/>
              <w:bottom w:w="60" w:type="dxa"/>
              <w:left w:w="100" w:type="dxa"/>
              <w:right w:w="100" w:type="dxa"/>
            </w:tcMar>
          </w:tcPr>
          <w:p>
            <w:r>
              <w:rPr>
                <w:rFonts w:ascii="Calibri" w:hAnsi="Calibri"/>
                <w:b/>
                <w:color w:val="27AE60"/>
                <w:sz w:val="18"/>
              </w:rPr>
              <w:t>PASSED</w:t>
            </w:r>
          </w:p>
        </w:tc>
        <w:tc>
          <w:tcPr>
            <w:tcW w:type="dxa" w:w="2016"/>
            <w:shd w:fill="E8F8F5"/>
            <w:tcMar>
              <w:top w:w="60" w:type="dxa"/>
              <w:bottom w:w="60" w:type="dxa"/>
              <w:left w:w="100" w:type="dxa"/>
              <w:right w:w="100" w:type="dxa"/>
            </w:tcMar>
          </w:tcPr>
          <w:p>
            <w:r>
              <w:rPr>
                <w:rFonts w:ascii="Calibri" w:hAnsi="Calibri"/>
                <w:sz w:val="18"/>
              </w:rPr>
              <w:t>NegativeAmountException strictly caught</w:t>
            </w:r>
          </w:p>
        </w:tc>
      </w:tr>
      <w:tr>
        <w:tc>
          <w:tcPr>
            <w:tcW w:type="dxa" w:w="1296"/>
            <w:shd w:fill="FFFFFF"/>
            <w:tcMar>
              <w:top w:w="60" w:type="dxa"/>
              <w:bottom w:w="60" w:type="dxa"/>
              <w:left w:w="100" w:type="dxa"/>
              <w:right w:w="100" w:type="dxa"/>
            </w:tcMar>
          </w:tcPr>
          <w:p>
            <w:r>
              <w:rPr>
                <w:rFonts w:ascii="Calibri" w:hAnsi="Calibri"/>
                <w:sz w:val="18"/>
              </w:rPr>
              <w:t>TEST 4</w:t>
            </w:r>
          </w:p>
        </w:tc>
        <w:tc>
          <w:tcPr>
            <w:tcW w:type="dxa" w:w="2592"/>
            <w:shd w:fill="FFFFFF"/>
            <w:tcMar>
              <w:top w:w="60" w:type="dxa"/>
              <w:bottom w:w="60" w:type="dxa"/>
              <w:left w:w="100" w:type="dxa"/>
              <w:right w:w="100" w:type="dxa"/>
            </w:tcMar>
          </w:tcPr>
          <w:p>
            <w:r>
              <w:rPr>
                <w:rFonts w:ascii="Calibri" w:hAnsi="Calibri"/>
                <w:sz w:val="18"/>
              </w:rPr>
              <w:t>Generic Custom Iterator Filtering</w:t>
            </w:r>
          </w:p>
        </w:tc>
        <w:tc>
          <w:tcPr>
            <w:tcW w:type="dxa" w:w="3024"/>
            <w:shd w:fill="FFFFFF"/>
            <w:tcMar>
              <w:top w:w="60" w:type="dxa"/>
              <w:bottom w:w="60" w:type="dxa"/>
              <w:left w:w="100" w:type="dxa"/>
              <w:right w:w="100" w:type="dxa"/>
            </w:tcMar>
          </w:tcPr>
          <w:p>
            <w:r>
              <w:rPr>
                <w:rFonts w:ascii="Calibri" w:hAnsi="Calibri"/>
                <w:sz w:val="18"/>
              </w:rPr>
              <w:t>Stream accounts with balance &gt;= $5,000 threshold</w:t>
            </w:r>
          </w:p>
        </w:tc>
        <w:tc>
          <w:tcPr>
            <w:tcW w:type="dxa" w:w="1152"/>
            <w:shd w:fill="FFFFFF"/>
            <w:tcMar>
              <w:top w:w="60" w:type="dxa"/>
              <w:bottom w:w="60" w:type="dxa"/>
              <w:left w:w="100" w:type="dxa"/>
              <w:right w:w="100" w:type="dxa"/>
            </w:tcMar>
          </w:tcPr>
          <w:p>
            <w:r>
              <w:rPr>
                <w:rFonts w:ascii="Calibri" w:hAnsi="Calibri"/>
                <w:b/>
                <w:color w:val="27AE60"/>
                <w:sz w:val="18"/>
              </w:rPr>
              <w:t>PASSED</w:t>
            </w:r>
          </w:p>
        </w:tc>
        <w:tc>
          <w:tcPr>
            <w:tcW w:type="dxa" w:w="2016"/>
            <w:shd w:fill="FFFFFF"/>
            <w:tcMar>
              <w:top w:w="60" w:type="dxa"/>
              <w:bottom w:w="60" w:type="dxa"/>
              <w:left w:w="100" w:type="dxa"/>
              <w:right w:w="100" w:type="dxa"/>
            </w:tcMar>
          </w:tcPr>
          <w:p>
            <w:r>
              <w:rPr>
                <w:rFonts w:ascii="Calibri" w:hAnsi="Calibri"/>
                <w:sz w:val="18"/>
              </w:rPr>
              <w:t>AccountFilterIterator filtered 4 accounts</w:t>
            </w:r>
          </w:p>
        </w:tc>
      </w:tr>
      <w:tr>
        <w:tc>
          <w:tcPr>
            <w:tcW w:type="dxa" w:w="1296"/>
            <w:shd w:fill="E8F8F5"/>
            <w:tcMar>
              <w:top w:w="60" w:type="dxa"/>
              <w:bottom w:w="60" w:type="dxa"/>
              <w:left w:w="100" w:type="dxa"/>
              <w:right w:w="100" w:type="dxa"/>
            </w:tcMar>
          </w:tcPr>
          <w:p>
            <w:r>
              <w:rPr>
                <w:rFonts w:ascii="Calibri" w:hAnsi="Calibri"/>
                <w:sz w:val="18"/>
              </w:rPr>
              <w:t>TEST 5</w:t>
            </w:r>
          </w:p>
        </w:tc>
        <w:tc>
          <w:tcPr>
            <w:tcW w:type="dxa" w:w="2592"/>
            <w:shd w:fill="E8F8F5"/>
            <w:tcMar>
              <w:top w:w="60" w:type="dxa"/>
              <w:bottom w:w="60" w:type="dxa"/>
              <w:left w:w="100" w:type="dxa"/>
              <w:right w:w="100" w:type="dxa"/>
            </w:tcMar>
          </w:tcPr>
          <w:p>
            <w:r>
              <w:rPr>
                <w:rFonts w:ascii="Calibri" w:hAnsi="Calibri"/>
                <w:sz w:val="18"/>
              </w:rPr>
              <w:t>Financial Loan EMI Calculation</w:t>
            </w:r>
          </w:p>
        </w:tc>
        <w:tc>
          <w:tcPr>
            <w:tcW w:type="dxa" w:w="3024"/>
            <w:shd w:fill="E8F8F5"/>
            <w:tcMar>
              <w:top w:w="60" w:type="dxa"/>
              <w:bottom w:w="60" w:type="dxa"/>
              <w:left w:w="100" w:type="dxa"/>
              <w:right w:w="100" w:type="dxa"/>
            </w:tcMar>
          </w:tcPr>
          <w:p>
            <w:r>
              <w:rPr>
                <w:rFonts w:ascii="Calibri" w:hAnsi="Calibri"/>
                <w:sz w:val="18"/>
              </w:rPr>
              <w:t>$50,000 Principal, 8.5% APR, 72-month tenure</w:t>
            </w:r>
          </w:p>
        </w:tc>
        <w:tc>
          <w:tcPr>
            <w:tcW w:type="dxa" w:w="1152"/>
            <w:shd w:fill="E8F8F5"/>
            <w:tcMar>
              <w:top w:w="60" w:type="dxa"/>
              <w:bottom w:w="60" w:type="dxa"/>
              <w:left w:w="100" w:type="dxa"/>
              <w:right w:w="100" w:type="dxa"/>
            </w:tcMar>
          </w:tcPr>
          <w:p>
            <w:r>
              <w:rPr>
                <w:rFonts w:ascii="Calibri" w:hAnsi="Calibri"/>
                <w:b/>
                <w:color w:val="27AE60"/>
                <w:sz w:val="18"/>
              </w:rPr>
              <w:t>PASSED</w:t>
            </w:r>
          </w:p>
        </w:tc>
        <w:tc>
          <w:tcPr>
            <w:tcW w:type="dxa" w:w="2016"/>
            <w:shd w:fill="E8F8F5"/>
            <w:tcMar>
              <w:top w:w="60" w:type="dxa"/>
              <w:bottom w:w="60" w:type="dxa"/>
              <w:left w:w="100" w:type="dxa"/>
              <w:right w:w="100" w:type="dxa"/>
            </w:tcMar>
          </w:tcPr>
          <w:p>
            <w:r>
              <w:rPr>
                <w:rFonts w:ascii="Calibri" w:hAnsi="Calibri"/>
                <w:sz w:val="18"/>
              </w:rPr>
              <w:t>Calculated EMI matches formula: $888.49</w:t>
            </w:r>
          </w:p>
        </w:tc>
      </w:tr>
      <w:tr>
        <w:tc>
          <w:tcPr>
            <w:tcW w:type="dxa" w:w="1296"/>
            <w:shd w:fill="FFFFFF"/>
            <w:tcMar>
              <w:top w:w="60" w:type="dxa"/>
              <w:bottom w:w="60" w:type="dxa"/>
              <w:left w:w="100" w:type="dxa"/>
              <w:right w:w="100" w:type="dxa"/>
            </w:tcMar>
          </w:tcPr>
          <w:p>
            <w:r>
              <w:rPr>
                <w:rFonts w:ascii="Calibri" w:hAnsi="Calibri"/>
                <w:sz w:val="18"/>
              </w:rPr>
              <w:t>TEST 6</w:t>
            </w:r>
          </w:p>
        </w:tc>
        <w:tc>
          <w:tcPr>
            <w:tcW w:type="dxa" w:w="2592"/>
            <w:shd w:fill="FFFFFF"/>
            <w:tcMar>
              <w:top w:w="60" w:type="dxa"/>
              <w:bottom w:w="60" w:type="dxa"/>
              <w:left w:w="100" w:type="dxa"/>
              <w:right w:w="100" w:type="dxa"/>
            </w:tcMar>
          </w:tcPr>
          <w:p>
            <w:r>
              <w:rPr>
                <w:rFonts w:ascii="Calibri" w:hAnsi="Calibri"/>
                <w:sz w:val="18"/>
              </w:rPr>
              <w:t>Binary State Serialization (.dat)</w:t>
            </w:r>
          </w:p>
        </w:tc>
        <w:tc>
          <w:tcPr>
            <w:tcW w:type="dxa" w:w="3024"/>
            <w:shd w:fill="FFFFFF"/>
            <w:tcMar>
              <w:top w:w="60" w:type="dxa"/>
              <w:bottom w:w="60" w:type="dxa"/>
              <w:left w:w="100" w:type="dxa"/>
              <w:right w:w="100" w:type="dxa"/>
            </w:tcMar>
          </w:tcPr>
          <w:p>
            <w:r>
              <w:rPr>
                <w:rFonts w:ascii="Calibri" w:hAnsi="Calibri"/>
                <w:sz w:val="18"/>
              </w:rPr>
              <w:t>Export full bank state snapshot to binary and restore</w:t>
            </w:r>
          </w:p>
        </w:tc>
        <w:tc>
          <w:tcPr>
            <w:tcW w:type="dxa" w:w="1152"/>
            <w:shd w:fill="FFFFFF"/>
            <w:tcMar>
              <w:top w:w="60" w:type="dxa"/>
              <w:bottom w:w="60" w:type="dxa"/>
              <w:left w:w="100" w:type="dxa"/>
              <w:right w:w="100" w:type="dxa"/>
            </w:tcMar>
          </w:tcPr>
          <w:p>
            <w:r>
              <w:rPr>
                <w:rFonts w:ascii="Calibri" w:hAnsi="Calibri"/>
                <w:b/>
                <w:color w:val="27AE60"/>
                <w:sz w:val="18"/>
              </w:rPr>
              <w:t>PASSED</w:t>
            </w:r>
          </w:p>
        </w:tc>
        <w:tc>
          <w:tcPr>
            <w:tcW w:type="dxa" w:w="2016"/>
            <w:shd w:fill="FFFFFF"/>
            <w:tcMar>
              <w:top w:w="60" w:type="dxa"/>
              <w:bottom w:w="60" w:type="dxa"/>
              <w:left w:w="100" w:type="dxa"/>
              <w:right w:w="100" w:type="dxa"/>
            </w:tcMar>
          </w:tcPr>
          <w:p>
            <w:r>
              <w:rPr>
                <w:rFonts w:ascii="Calibri" w:hAnsi="Calibri"/>
                <w:sz w:val="18"/>
              </w:rPr>
              <w:t>100% field parity restored across all 6 accounts</w:t>
            </w:r>
          </w:p>
        </w:tc>
      </w:tr>
      <w:tr>
        <w:tc>
          <w:tcPr>
            <w:tcW w:type="dxa" w:w="1296"/>
            <w:shd w:fill="E8F8F5"/>
            <w:tcMar>
              <w:top w:w="60" w:type="dxa"/>
              <w:bottom w:w="60" w:type="dxa"/>
              <w:left w:w="100" w:type="dxa"/>
              <w:right w:w="100" w:type="dxa"/>
            </w:tcMar>
          </w:tcPr>
          <w:p>
            <w:r>
              <w:rPr>
                <w:rFonts w:ascii="Calibri" w:hAnsi="Calibri"/>
                <w:sz w:val="18"/>
              </w:rPr>
              <w:t>TEST 7</w:t>
            </w:r>
          </w:p>
        </w:tc>
        <w:tc>
          <w:tcPr>
            <w:tcW w:type="dxa" w:w="2592"/>
            <w:shd w:fill="E8F8F5"/>
            <w:tcMar>
              <w:top w:w="60" w:type="dxa"/>
              <w:bottom w:w="60" w:type="dxa"/>
              <w:left w:w="100" w:type="dxa"/>
              <w:right w:w="100" w:type="dxa"/>
            </w:tcMar>
          </w:tcPr>
          <w:p>
            <w:r>
              <w:rPr>
                <w:rFonts w:ascii="Calibri" w:hAnsi="Calibri"/>
                <w:sz w:val="18"/>
              </w:rPr>
              <w:t>Multithreaded Concurrency Stress Test</w:t>
            </w:r>
          </w:p>
        </w:tc>
        <w:tc>
          <w:tcPr>
            <w:tcW w:type="dxa" w:w="3024"/>
            <w:shd w:fill="E8F8F5"/>
            <w:tcMar>
              <w:top w:w="60" w:type="dxa"/>
              <w:bottom w:w="60" w:type="dxa"/>
              <w:left w:w="100" w:type="dxa"/>
              <w:right w:w="100" w:type="dxa"/>
            </w:tcMar>
          </w:tcPr>
          <w:p>
            <w:r>
              <w:rPr>
                <w:rFonts w:ascii="Calibri" w:hAnsi="Calibri"/>
                <w:sz w:val="18"/>
              </w:rPr>
              <w:t>500 simultaneous transfers across 10 worker threads</w:t>
            </w:r>
          </w:p>
        </w:tc>
        <w:tc>
          <w:tcPr>
            <w:tcW w:type="dxa" w:w="1152"/>
            <w:shd w:fill="E8F8F5"/>
            <w:tcMar>
              <w:top w:w="60" w:type="dxa"/>
              <w:bottom w:w="60" w:type="dxa"/>
              <w:left w:w="100" w:type="dxa"/>
              <w:right w:w="100" w:type="dxa"/>
            </w:tcMar>
          </w:tcPr>
          <w:p>
            <w:r>
              <w:rPr>
                <w:rFonts w:ascii="Calibri" w:hAnsi="Calibri"/>
                <w:b/>
                <w:color w:val="27AE60"/>
                <w:sz w:val="18"/>
              </w:rPr>
              <w:t>PASSED</w:t>
            </w:r>
          </w:p>
        </w:tc>
        <w:tc>
          <w:tcPr>
            <w:tcW w:type="dxa" w:w="2016"/>
            <w:shd w:fill="E8F8F5"/>
            <w:tcMar>
              <w:top w:w="60" w:type="dxa"/>
              <w:bottom w:w="60" w:type="dxa"/>
              <w:left w:w="100" w:type="dxa"/>
              <w:right w:w="100" w:type="dxa"/>
            </w:tcMar>
          </w:tcPr>
          <w:p>
            <w:r>
              <w:rPr>
                <w:rFonts w:ascii="Calibri" w:hAnsi="Calibri"/>
                <w:sz w:val="18"/>
              </w:rPr>
              <w:t>4,424.78 ops/sec | 0% balance leaks ($142.4k invariant)</w:t>
            </w:r>
          </w:p>
        </w:tc>
      </w:tr>
    </w:tbl>
    <w:p>
      <w:pPr>
        <w:spacing w:after="160"/>
      </w:pPr>
    </w:p>
    <w:p>
      <w:pPr>
        <w:pStyle w:val="Heading3"/>
        <w:spacing w:before="280" w:after="120"/>
      </w:pPr>
      <w:r>
        <w:rPr>
          <w:rFonts w:ascii="Calibri" w:hAnsi="Calibri"/>
          <w:b/>
          <w:color w:val="16A085"/>
          <w:sz w:val="22"/>
        </w:rPr>
        <w:t>Graphical User Interface (GUI) Visual Evidence</w:t>
      </w:r>
    </w:p>
    <w:p>
      <w:pPr>
        <w:spacing w:before="160" w:after="40"/>
        <w:jc w:val="center"/>
      </w:pPr>
      <w:r>
        <w:drawing>
          <wp:inline xmlns:a="http://schemas.openxmlformats.org/drawingml/2006/main" xmlns:pic="http://schemas.openxmlformats.org/drawingml/2006/picture">
            <wp:extent cx="5669280" cy="3607724"/>
            <wp:docPr id="1" name="Picture 1"/>
            <wp:cNvGraphicFramePr>
              <a:graphicFrameLocks noChangeAspect="1"/>
            </wp:cNvGraphicFramePr>
            <a:graphic>
              <a:graphicData uri="http://schemas.openxmlformats.org/drawingml/2006/picture">
                <pic:pic>
                  <pic:nvPicPr>
                    <pic:cNvPr id="0" name="1_dashboard_tab.png"/>
                    <pic:cNvPicPr/>
                  </pic:nvPicPr>
                  <pic:blipFill>
                    <a:blip r:embed="rId9"/>
                    <a:stretch>
                      <a:fillRect/>
                    </a:stretch>
                  </pic:blipFill>
                  <pic:spPr>
                    <a:xfrm>
                      <a:off x="0" y="0"/>
                      <a:ext cx="5669280" cy="3607724"/>
                    </a:xfrm>
                    <a:prstGeom prst="rect"/>
                  </pic:spPr>
                </pic:pic>
              </a:graphicData>
            </a:graphic>
          </wp:inline>
        </w:drawing>
      </w:r>
    </w:p>
    <w:p>
      <w:pPr>
        <w:spacing w:before="40" w:after="160"/>
        <w:jc w:val="center"/>
      </w:pPr>
      <w:r>
        <w:rPr>
          <w:rFonts w:ascii="Calibri" w:hAnsi="Calibri"/>
          <w:b/>
          <w:color w:val="2980B9"/>
          <w:sz w:val="19"/>
        </w:rPr>
        <w:t>Figure 1: Executive KPI Dashboard &amp; Real-Time Transaction Feed</w:t>
      </w:r>
    </w:p>
    <w:p>
      <w:pPr>
        <w:spacing w:before="160" w:after="40"/>
        <w:jc w:val="center"/>
      </w:pPr>
      <w:r>
        <w:drawing>
          <wp:inline xmlns:a="http://schemas.openxmlformats.org/drawingml/2006/main" xmlns:pic="http://schemas.openxmlformats.org/drawingml/2006/picture">
            <wp:extent cx="5669280" cy="3607724"/>
            <wp:docPr id="2" name="Picture 2"/>
            <wp:cNvGraphicFramePr>
              <a:graphicFrameLocks noChangeAspect="1"/>
            </wp:cNvGraphicFramePr>
            <a:graphic>
              <a:graphicData uri="http://schemas.openxmlformats.org/drawingml/2006/picture">
                <pic:pic>
                  <pic:nvPicPr>
                    <pic:cNvPr id="0" name="2_accounts_tab.png"/>
                    <pic:cNvPicPr/>
                  </pic:nvPicPr>
                  <pic:blipFill>
                    <a:blip r:embed="rId10"/>
                    <a:stretch>
                      <a:fillRect/>
                    </a:stretch>
                  </pic:blipFill>
                  <pic:spPr>
                    <a:xfrm>
                      <a:off x="0" y="0"/>
                      <a:ext cx="5669280" cy="3607724"/>
                    </a:xfrm>
                    <a:prstGeom prst="rect"/>
                  </pic:spPr>
                </pic:pic>
              </a:graphicData>
            </a:graphic>
          </wp:inline>
        </w:drawing>
      </w:r>
    </w:p>
    <w:p>
      <w:pPr>
        <w:spacing w:before="40" w:after="160"/>
        <w:jc w:val="center"/>
      </w:pPr>
      <w:r>
        <w:rPr>
          <w:rFonts w:ascii="Calibri" w:hAnsi="Calibri"/>
          <w:b/>
          <w:color w:val="2980B9"/>
          <w:sz w:val="19"/>
        </w:rPr>
        <w:t>Figure 2: Customer Registry &amp; Polymorphic Account Management Hub</w:t>
      </w:r>
    </w:p>
    <w:p>
      <w:pPr>
        <w:spacing w:before="160" w:after="40"/>
        <w:jc w:val="center"/>
      </w:pPr>
      <w:r>
        <w:drawing>
          <wp:inline xmlns:a="http://schemas.openxmlformats.org/drawingml/2006/main" xmlns:pic="http://schemas.openxmlformats.org/drawingml/2006/picture">
            <wp:extent cx="5669280" cy="3607724"/>
            <wp:docPr id="3" name="Picture 3"/>
            <wp:cNvGraphicFramePr>
              <a:graphicFrameLocks noChangeAspect="1"/>
            </wp:cNvGraphicFramePr>
            <a:graphic>
              <a:graphicData uri="http://schemas.openxmlformats.org/drawingml/2006/picture">
                <pic:pic>
                  <pic:nvPicPr>
                    <pic:cNvPr id="0" name="3_transactions_tab.png"/>
                    <pic:cNvPicPr/>
                  </pic:nvPicPr>
                  <pic:blipFill>
                    <a:blip r:embed="rId11"/>
                    <a:stretch>
                      <a:fillRect/>
                    </a:stretch>
                  </pic:blipFill>
                  <pic:spPr>
                    <a:xfrm>
                      <a:off x="0" y="0"/>
                      <a:ext cx="5669280" cy="3607724"/>
                    </a:xfrm>
                    <a:prstGeom prst="rect"/>
                  </pic:spPr>
                </pic:pic>
              </a:graphicData>
            </a:graphic>
          </wp:inline>
        </w:drawing>
      </w:r>
    </w:p>
    <w:p>
      <w:pPr>
        <w:spacing w:before="40" w:after="160"/>
        <w:jc w:val="center"/>
      </w:pPr>
      <w:r>
        <w:rPr>
          <w:rFonts w:ascii="Calibri" w:hAnsi="Calibri"/>
          <w:b/>
          <w:color w:val="2980B9"/>
          <w:sz w:val="19"/>
        </w:rPr>
        <w:t>Figure 3: Inter-Account Transfer Desk with Atomic Execution &amp; Ledger</w:t>
      </w:r>
    </w:p>
    <w:p>
      <w:pPr>
        <w:spacing w:before="160" w:after="40"/>
        <w:jc w:val="center"/>
      </w:pPr>
      <w:r>
        <w:drawing>
          <wp:inline xmlns:a="http://schemas.openxmlformats.org/drawingml/2006/main" xmlns:pic="http://schemas.openxmlformats.org/drawingml/2006/picture">
            <wp:extent cx="5669280" cy="3607724"/>
            <wp:docPr id="4" name="Picture 4"/>
            <wp:cNvGraphicFramePr>
              <a:graphicFrameLocks noChangeAspect="1"/>
            </wp:cNvGraphicFramePr>
            <a:graphic>
              <a:graphicData uri="http://schemas.openxmlformats.org/drawingml/2006/picture">
                <pic:pic>
                  <pic:nvPicPr>
                    <pic:cNvPr id="0" name="4_loan_desk_tab.png"/>
                    <pic:cNvPicPr/>
                  </pic:nvPicPr>
                  <pic:blipFill>
                    <a:blip r:embed="rId12"/>
                    <a:stretch>
                      <a:fillRect/>
                    </a:stretch>
                  </pic:blipFill>
                  <pic:spPr>
                    <a:xfrm>
                      <a:off x="0" y="0"/>
                      <a:ext cx="5669280" cy="3607724"/>
                    </a:xfrm>
                    <a:prstGeom prst="rect"/>
                  </pic:spPr>
                </pic:pic>
              </a:graphicData>
            </a:graphic>
          </wp:inline>
        </w:drawing>
      </w:r>
    </w:p>
    <w:p>
      <w:pPr>
        <w:spacing w:before="40" w:after="160"/>
        <w:jc w:val="center"/>
      </w:pPr>
      <w:r>
        <w:rPr>
          <w:rFonts w:ascii="Calibri" w:hAnsi="Calibri"/>
          <w:b/>
          <w:color w:val="2980B9"/>
          <w:sz w:val="19"/>
        </w:rPr>
        <w:t>Figure 4: Loan Origination Desk, Credit Assessment &amp; EMI Repayment Tracker</w:t>
      </w:r>
    </w:p>
    <w:p>
      <w:pPr>
        <w:spacing w:before="160" w:after="40"/>
        <w:jc w:val="center"/>
      </w:pPr>
      <w:r>
        <w:drawing>
          <wp:inline xmlns:a="http://schemas.openxmlformats.org/drawingml/2006/main" xmlns:pic="http://schemas.openxmlformats.org/drawingml/2006/picture">
            <wp:extent cx="5669280" cy="3607724"/>
            <wp:docPr id="5" name="Picture 5"/>
            <wp:cNvGraphicFramePr>
              <a:graphicFrameLocks noChangeAspect="1"/>
            </wp:cNvGraphicFramePr>
            <a:graphic>
              <a:graphicData uri="http://schemas.openxmlformats.org/drawingml/2006/picture">
                <pic:pic>
                  <pic:nvPicPr>
                    <pic:cNvPr id="0" name="5_staff_directory_tab.png"/>
                    <pic:cNvPicPr/>
                  </pic:nvPicPr>
                  <pic:blipFill>
                    <a:blip r:embed="rId13"/>
                    <a:stretch>
                      <a:fillRect/>
                    </a:stretch>
                  </pic:blipFill>
                  <pic:spPr>
                    <a:xfrm>
                      <a:off x="0" y="0"/>
                      <a:ext cx="5669280" cy="3607724"/>
                    </a:xfrm>
                    <a:prstGeom prst="rect"/>
                  </pic:spPr>
                </pic:pic>
              </a:graphicData>
            </a:graphic>
          </wp:inline>
        </w:drawing>
      </w:r>
    </w:p>
    <w:p>
      <w:pPr>
        <w:spacing w:before="40" w:after="160"/>
        <w:jc w:val="center"/>
      </w:pPr>
      <w:r>
        <w:rPr>
          <w:rFonts w:ascii="Calibri" w:hAnsi="Calibri"/>
          <w:b/>
          <w:color w:val="2980B9"/>
          <w:sz w:val="19"/>
        </w:rPr>
        <w:t>Figure 5: Staff Directory with 4-Tier Role-Based Access Control (RBAC)</w:t>
      </w:r>
    </w:p>
    <w:p>
      <w:pPr>
        <w:spacing w:before="160" w:after="40"/>
        <w:jc w:val="center"/>
      </w:pPr>
      <w:r>
        <w:drawing>
          <wp:inline xmlns:a="http://schemas.openxmlformats.org/drawingml/2006/main" xmlns:pic="http://schemas.openxmlformats.org/drawingml/2006/picture">
            <wp:extent cx="5669280" cy="3607724"/>
            <wp:docPr id="6" name="Picture 6"/>
            <wp:cNvGraphicFramePr>
              <a:graphicFrameLocks noChangeAspect="1"/>
            </wp:cNvGraphicFramePr>
            <a:graphic>
              <a:graphicData uri="http://schemas.openxmlformats.org/drawingml/2006/picture">
                <pic:pic>
                  <pic:nvPicPr>
                    <pic:cNvPr id="0" name="6_concurrency_lab_tab.png"/>
                    <pic:cNvPicPr/>
                  </pic:nvPicPr>
                  <pic:blipFill>
                    <a:blip r:embed="rId14"/>
                    <a:stretch>
                      <a:fillRect/>
                    </a:stretch>
                  </pic:blipFill>
                  <pic:spPr>
                    <a:xfrm>
                      <a:off x="0" y="0"/>
                      <a:ext cx="5669280" cy="3607724"/>
                    </a:xfrm>
                    <a:prstGeom prst="rect"/>
                  </pic:spPr>
                </pic:pic>
              </a:graphicData>
            </a:graphic>
          </wp:inline>
        </w:drawing>
      </w:r>
    </w:p>
    <w:p>
      <w:pPr>
        <w:spacing w:before="40" w:after="160"/>
        <w:jc w:val="center"/>
      </w:pPr>
      <w:r>
        <w:rPr>
          <w:rFonts w:ascii="Calibri" w:hAnsi="Calibri"/>
          <w:b/>
          <w:color w:val="2980B9"/>
          <w:sz w:val="19"/>
        </w:rPr>
        <w:t>Figure 6: Multithreading Concurrency Laboratory &amp; Live Stress Tester</w:t>
      </w:r>
    </w:p>
    <w:p>
      <w:pPr>
        <w:spacing w:before="160" w:after="40"/>
        <w:jc w:val="center"/>
      </w:pPr>
      <w:r>
        <w:drawing>
          <wp:inline xmlns:a="http://schemas.openxmlformats.org/drawingml/2006/main" xmlns:pic="http://schemas.openxmlformats.org/drawingml/2006/picture">
            <wp:extent cx="5669280" cy="3607724"/>
            <wp:docPr id="7" name="Picture 7"/>
            <wp:cNvGraphicFramePr>
              <a:graphicFrameLocks noChangeAspect="1"/>
            </wp:cNvGraphicFramePr>
            <a:graphic>
              <a:graphicData uri="http://schemas.openxmlformats.org/drawingml/2006/picture">
                <pic:pic>
                  <pic:nvPicPr>
                    <pic:cNvPr id="0" name="7_data_persistence_tab.png"/>
                    <pic:cNvPicPr/>
                  </pic:nvPicPr>
                  <pic:blipFill>
                    <a:blip r:embed="rId15"/>
                    <a:stretch>
                      <a:fillRect/>
                    </a:stretch>
                  </pic:blipFill>
                  <pic:spPr>
                    <a:xfrm>
                      <a:off x="0" y="0"/>
                      <a:ext cx="5669280" cy="3607724"/>
                    </a:xfrm>
                    <a:prstGeom prst="rect"/>
                  </pic:spPr>
                </pic:pic>
              </a:graphicData>
            </a:graphic>
          </wp:inline>
        </w:drawing>
      </w:r>
    </w:p>
    <w:p>
      <w:pPr>
        <w:spacing w:before="40" w:after="160"/>
        <w:jc w:val="center"/>
      </w:pPr>
      <w:r>
        <w:rPr>
          <w:rFonts w:ascii="Calibri" w:hAnsi="Calibri"/>
          <w:b/>
          <w:color w:val="2980B9"/>
          <w:sz w:val="19"/>
        </w:rPr>
        <w:t>Figure 7: Dual-Persistence Manager (Object Serialization &amp; Live MySQL/SQLite SQL Console)</w:t>
      </w:r>
    </w:p>
    <w:p>
      <w:pPr>
        <w:spacing w:before="160" w:after="40"/>
        <w:jc w:val="center"/>
      </w:pPr>
      <w:r>
        <w:drawing>
          <wp:inline xmlns:a="http://schemas.openxmlformats.org/drawingml/2006/main" xmlns:pic="http://schemas.openxmlformats.org/drawingml/2006/picture">
            <wp:extent cx="5669280" cy="3103185"/>
            <wp:docPr id="8" name="Picture 8"/>
            <wp:cNvGraphicFramePr>
              <a:graphicFrameLocks noChangeAspect="1"/>
            </wp:cNvGraphicFramePr>
            <a:graphic>
              <a:graphicData uri="http://schemas.openxmlformats.org/drawingml/2006/picture">
                <pic:pic>
                  <pic:nvPicPr>
                    <pic:cNvPr id="0" name="9_cli_test_results.png"/>
                    <pic:cNvPicPr/>
                  </pic:nvPicPr>
                  <pic:blipFill>
                    <a:blip r:embed="rId16"/>
                    <a:stretch>
                      <a:fillRect/>
                    </a:stretch>
                  </pic:blipFill>
                  <pic:spPr>
                    <a:xfrm>
                      <a:off x="0" y="0"/>
                      <a:ext cx="5669280" cy="3103185"/>
                    </a:xfrm>
                    <a:prstGeom prst="rect"/>
                  </pic:spPr>
                </pic:pic>
              </a:graphicData>
            </a:graphic>
          </wp:inline>
        </w:drawing>
      </w:r>
    </w:p>
    <w:p>
      <w:pPr>
        <w:spacing w:before="40" w:after="160"/>
        <w:jc w:val="center"/>
      </w:pPr>
      <w:r>
        <w:rPr>
          <w:rFonts w:ascii="Calibri" w:hAnsi="Calibri"/>
          <w:b/>
          <w:color w:val="2980B9"/>
          <w:sz w:val="19"/>
        </w:rPr>
        <w:t>Figure 8: Automated CLI Test Suite Execution Output (7/7 Tests Passed)</w:t>
      </w:r>
    </w:p>
    <w:p>
      <w:pPr>
        <w:pStyle w:val="Heading2"/>
        <w:spacing w:before="280" w:after="120"/>
      </w:pPr>
      <w:r>
        <w:rPr>
          <w:rFonts w:ascii="Calibri" w:hAnsi="Calibri"/>
          <w:b/>
          <w:color w:val="2980B9"/>
          <w:sz w:val="26"/>
        </w:rPr>
        <w:t>6. Analysis and Engineering Decision</w:t>
      </w:r>
    </w:p>
    <w:p>
      <w:pPr>
        <w:spacing w:before="40" w:after="80" w:line="276" w:lineRule="auto"/>
      </w:pPr>
      <w:r>
        <w:rPr>
          <w:rFonts w:ascii="Calibri" w:hAnsi="Calibri"/>
          <w:b w:val="0"/>
          <w:i w:val="0"/>
          <w:color w:val="2C3E50"/>
          <w:sz w:val="21"/>
        </w:rPr>
        <w:t>A critical engineering decision was the selection of concurrency control mechanisms for inter-account transfers:</w:t>
      </w:r>
    </w:p>
    <w:p>
      <w:pPr>
        <w:pStyle w:val="ListBullet"/>
        <w:spacing w:before="40" w:after="40" w:line="276" w:lineRule="auto"/>
      </w:pPr>
      <w:r>
        <w:rPr>
          <w:rFonts w:ascii="Calibri" w:hAnsi="Calibri"/>
          <w:b/>
          <w:sz w:val="21"/>
        </w:rPr>
        <w:t xml:space="preserve">ReentrantLock vs. Synchronized Methods: </w:t>
      </w:r>
      <w:r>
        <w:rPr>
          <w:rFonts w:ascii="Calibri" w:hAnsi="Calibri"/>
          <w:sz w:val="21"/>
        </w:rPr>
        <w:t>Synchronized methods on account instances create coarse-grained bottlenecks and are vulnerable to deadlock when Thread 1 locks A-&gt;B while Thread 2 locks B-&gt;A. We selected ReentrantLock with deterministic lexicographic ID ordering, which guarantees lock acquisition without circular waits and provides tryLock() timeouts.</w:t>
      </w:r>
    </w:p>
    <w:p>
      <w:pPr>
        <w:pStyle w:val="ListBullet"/>
        <w:spacing w:before="40" w:after="40" w:line="276" w:lineRule="auto"/>
      </w:pPr>
      <w:r>
        <w:rPr>
          <w:rFonts w:ascii="Calibri" w:hAnsi="Calibri"/>
          <w:b/>
          <w:sz w:val="21"/>
        </w:rPr>
        <w:t xml:space="preserve">Dual Persistence Architecture: </w:t>
      </w:r>
      <w:r>
        <w:rPr>
          <w:rFonts w:ascii="Calibri" w:hAnsi="Calibri"/>
          <w:sz w:val="21"/>
        </w:rPr>
        <w:t>In-memory caching via ConcurrentHashMap provides sub-millisecond response times (4,400+ ops/sec), while synchronous JDBC writes and binary serialization (.dat) snapshots guarantee ACID durability without compromising performance.</w:t>
      </w:r>
    </w:p>
    <w:p>
      <w:pPr>
        <w:pStyle w:val="ListBullet"/>
        <w:spacing w:before="40" w:after="40" w:line="276" w:lineRule="auto"/>
      </w:pPr>
      <w:r>
        <w:rPr>
          <w:rFonts w:ascii="Calibri" w:hAnsi="Calibri"/>
          <w:b/>
          <w:sz w:val="21"/>
        </w:rPr>
        <w:t xml:space="preserve">Asynchronous Audit Logging: </w:t>
      </w:r>
      <w:r>
        <w:rPr>
          <w:rFonts w:ascii="Calibri" w:hAnsi="Calibri"/>
          <w:sz w:val="21"/>
        </w:rPr>
        <w:t>A producer-consumer pattern using wait()/notifyAll() isolates the critical banking execution path from blocking disk I/O, ensuring high throughput under sustained transaction loads.</w:t>
      </w:r>
    </w:p>
    <w:p>
      <w:pPr>
        <w:pStyle w:val="Heading2"/>
        <w:spacing w:before="280" w:after="120"/>
      </w:pPr>
      <w:r>
        <w:rPr>
          <w:rFonts w:ascii="Calibri" w:hAnsi="Calibri"/>
          <w:b/>
          <w:color w:val="2980B9"/>
          <w:sz w:val="26"/>
        </w:rPr>
        <w:t>7. Broader Considerations</w:t>
      </w:r>
    </w:p>
    <w:p>
      <w:pPr>
        <w:pStyle w:val="ListBullet"/>
        <w:spacing w:before="40" w:after="40" w:line="276" w:lineRule="auto"/>
      </w:pPr>
      <w:r>
        <w:rPr>
          <w:rFonts w:ascii="Calibri" w:hAnsi="Calibri"/>
          <w:b/>
          <w:sz w:val="21"/>
        </w:rPr>
        <w:t xml:space="preserve">Sustainability &amp; Efficiency: </w:t>
      </w:r>
      <w:r>
        <w:rPr>
          <w:rFonts w:ascii="Calibri" w:hAnsi="Calibri"/>
          <w:sz w:val="21"/>
        </w:rPr>
        <w:t>The non-blocking, lock-ordered design maximizes CPU core utilization while eliminating wasteful spin-locks and thread thrashing, minimizing server energy consumption.</w:t>
      </w:r>
    </w:p>
    <w:p>
      <w:pPr>
        <w:pStyle w:val="ListBullet"/>
        <w:spacing w:before="40" w:after="40" w:line="276" w:lineRule="auto"/>
      </w:pPr>
      <w:r>
        <w:rPr>
          <w:rFonts w:ascii="Calibri" w:hAnsi="Calibri"/>
          <w:b/>
          <w:sz w:val="21"/>
        </w:rPr>
        <w:t xml:space="preserve">Societal &amp; Financial Inclusion: </w:t>
      </w:r>
      <w:r>
        <w:rPr>
          <w:rFonts w:ascii="Calibri" w:hAnsi="Calibri"/>
          <w:sz w:val="21"/>
        </w:rPr>
        <w:t>The modular credit assessment algorithm enables equitable loan evaluation with transparent interest calculations, preventing predatory lending practices.</w:t>
      </w:r>
    </w:p>
    <w:p>
      <w:pPr>
        <w:pStyle w:val="ListBullet"/>
        <w:spacing w:before="40" w:after="40" w:line="276" w:lineRule="auto"/>
      </w:pPr>
      <w:r>
        <w:rPr>
          <w:rFonts w:ascii="Calibri" w:hAnsi="Calibri"/>
          <w:b/>
          <w:sz w:val="21"/>
        </w:rPr>
        <w:t xml:space="preserve">Safety, Security &amp; Ethics: </w:t>
      </w:r>
      <w:r>
        <w:rPr>
          <w:rFonts w:ascii="Calibri" w:hAnsi="Calibri"/>
          <w:sz w:val="21"/>
        </w:rPr>
        <w:t>PreparedStatements ensure complete protection against SQL injection attacks, while Role-Based Access Control and immutable audit logging guarantee accountability and regulatory compliance.</w:t>
      </w:r>
    </w:p>
    <w:p>
      <w:pPr>
        <w:pStyle w:val="ListBullet"/>
        <w:spacing w:before="40" w:after="40" w:line="276" w:lineRule="auto"/>
      </w:pPr>
      <w:r>
        <w:rPr>
          <w:rFonts w:ascii="Calibri" w:hAnsi="Calibri"/>
          <w:b/>
          <w:sz w:val="21"/>
        </w:rPr>
        <w:t xml:space="preserve">Economics &amp; Scalability: </w:t>
      </w:r>
      <w:r>
        <w:rPr>
          <w:rFonts w:ascii="Calibri" w:hAnsi="Calibri"/>
          <w:sz w:val="21"/>
        </w:rPr>
        <w:t>The hybrid persistence engine allows financial institutions to run locally on embedded SQLite with zero infrastructure cost, or scale horizontally using enterprise MySQL 8.0 clusters.</w:t>
      </w:r>
    </w:p>
    <w:p>
      <w:pPr>
        <w:pStyle w:val="Heading2"/>
        <w:spacing w:before="280" w:after="120"/>
      </w:pPr>
      <w:r>
        <w:rPr>
          <w:rFonts w:ascii="Calibri" w:hAnsi="Calibri"/>
          <w:b/>
          <w:color w:val="2980B9"/>
          <w:sz w:val="26"/>
        </w:rPr>
        <w:t>8. Conclusion</w:t>
      </w:r>
    </w:p>
    <w:p>
      <w:pPr>
        <w:pStyle w:val="ListBullet"/>
        <w:spacing w:before="40" w:after="40" w:line="276" w:lineRule="auto"/>
      </w:pPr>
      <w:r>
        <w:rPr>
          <w:rFonts w:ascii="Calibri" w:hAnsi="Calibri"/>
          <w:b/>
          <w:sz w:val="21"/>
        </w:rPr>
        <w:t xml:space="preserve">Proposed Solution: </w:t>
      </w:r>
      <w:r>
        <w:rPr>
          <w:rFonts w:ascii="Calibri" w:hAnsi="Calibri"/>
          <w:sz w:val="21"/>
        </w:rPr>
        <w:t>Successfully engineered an enterprise-ready Smart Bank Management System in pure Java that integrates all core course outcomes (OOP, Generics, Exceptions, Multithreading, GUI, and JDBC).</w:t>
      </w:r>
    </w:p>
    <w:p>
      <w:pPr>
        <w:pStyle w:val="ListBullet"/>
        <w:spacing w:before="40" w:after="40" w:line="276" w:lineRule="auto"/>
      </w:pPr>
      <w:r>
        <w:rPr>
          <w:rFonts w:ascii="Calibri" w:hAnsi="Calibri"/>
          <w:b/>
          <w:sz w:val="21"/>
        </w:rPr>
        <w:t xml:space="preserve">Major Findings: </w:t>
      </w:r>
      <w:r>
        <w:rPr>
          <w:rFonts w:ascii="Calibri" w:hAnsi="Calibri"/>
          <w:sz w:val="21"/>
        </w:rPr>
        <w:t>Deterministic resource ordering completely prevents circular deadlocks; asynchronous queuing eliminates I/O bottlenecks; and dual persistence provides both speed and durability.</w:t>
      </w:r>
    </w:p>
    <w:p>
      <w:pPr>
        <w:pStyle w:val="ListBullet"/>
        <w:spacing w:before="40" w:after="40" w:line="276" w:lineRule="auto"/>
      </w:pPr>
      <w:r>
        <w:rPr>
          <w:rFonts w:ascii="Calibri" w:hAnsi="Calibri"/>
          <w:b/>
          <w:sz w:val="21"/>
        </w:rPr>
        <w:t xml:space="preserve">Achievement of Requirements: </w:t>
      </w:r>
      <w:r>
        <w:rPr>
          <w:rFonts w:ascii="Calibri" w:hAnsi="Calibri"/>
          <w:sz w:val="21"/>
        </w:rPr>
        <w:t>All 7 integration tests passed, 4,400+ ops/sec throughput achieved, and all UI modules operate flawlessly.</w:t>
      </w:r>
    </w:p>
    <w:p>
      <w:pPr>
        <w:pStyle w:val="ListBullet"/>
        <w:spacing w:before="40" w:after="40" w:line="276" w:lineRule="auto"/>
      </w:pPr>
      <w:r>
        <w:rPr>
          <w:rFonts w:ascii="Calibri" w:hAnsi="Calibri"/>
          <w:b/>
          <w:sz w:val="21"/>
        </w:rPr>
        <w:t xml:space="preserve">Possible Improvements: </w:t>
      </w:r>
      <w:r>
        <w:rPr>
          <w:rFonts w:ascii="Calibri" w:hAnsi="Calibri"/>
          <w:sz w:val="21"/>
        </w:rPr>
        <w:t>Future enhancements could include distributed 2-Phase Commit (2PC) for multi-datacenter banking, hardware security module (HSM) encryption, and a RESTful microservices gateway.</w:t>
      </w:r>
    </w:p>
    <w:p>
      <w:pPr>
        <w:pStyle w:val="Heading2"/>
        <w:spacing w:before="280" w:after="120"/>
      </w:pPr>
      <w:r>
        <w:rPr>
          <w:rFonts w:ascii="Calibri" w:hAnsi="Calibri"/>
          <w:b/>
          <w:color w:val="2980B9"/>
          <w:sz w:val="26"/>
        </w:rPr>
        <w:t>9. Student Reflection</w:t>
      </w:r>
    </w:p>
    <w:p>
      <w:pPr>
        <w:pStyle w:val="ListBullet"/>
        <w:spacing w:before="40" w:after="40" w:line="276" w:lineRule="auto"/>
      </w:pPr>
      <w:r>
        <w:rPr>
          <w:rFonts w:ascii="Calibri" w:hAnsi="Calibri"/>
          <w:b/>
          <w:sz w:val="21"/>
        </w:rPr>
        <w:t xml:space="preserve">Learnings Beyond Classroom Theory: </w:t>
      </w:r>
      <w:r>
        <w:rPr>
          <w:rFonts w:ascii="Calibri" w:hAnsi="Calibri"/>
          <w:sz w:val="21"/>
        </w:rPr>
        <w:t>Gained deep insights into subtle multithreading race conditions, the practical dynamics of thread starvation under priority scheduling, the mechanics of JDBC connection lifecycles, and designing intuitive enterprise desktop UIs with Swing layout managers.</w:t>
      </w:r>
    </w:p>
    <w:p>
      <w:pPr>
        <w:pStyle w:val="ListBullet"/>
        <w:spacing w:before="40" w:after="40" w:line="276" w:lineRule="auto"/>
      </w:pPr>
      <w:r>
        <w:rPr>
          <w:rFonts w:ascii="Calibri" w:hAnsi="Calibri"/>
          <w:b/>
          <w:sz w:val="21"/>
        </w:rPr>
        <w:t xml:space="preserve">Resource &amp; Time Expansion Plans: </w:t>
      </w:r>
      <w:r>
        <w:rPr>
          <w:rFonts w:ascii="Calibri" w:hAnsi="Calibri"/>
          <w:sz w:val="21"/>
        </w:rPr>
        <w:t>With additional time, I would incorporate Spring Boot REST APIs for mobile banking clients, Apache Kafka for event-driven stream processing, and OAuth2/JWT token authentication.</w:t>
      </w:r>
    </w:p>
    <w:p>
      <w:pPr>
        <w:pStyle w:val="Heading2"/>
        <w:spacing w:before="280" w:after="120"/>
      </w:pPr>
      <w:r>
        <w:rPr>
          <w:rFonts w:ascii="Calibri" w:hAnsi="Calibri"/>
          <w:b/>
          <w:color w:val="2980B9"/>
          <w:sz w:val="26"/>
        </w:rPr>
        <w:t>10. References</w:t>
      </w:r>
    </w:p>
    <w:p>
      <w:pPr>
        <w:spacing w:before="40" w:after="40" w:line="276" w:lineRule="auto"/>
      </w:pPr>
      <w:r>
        <w:rPr>
          <w:rFonts w:ascii="Calibri" w:hAnsi="Calibri"/>
          <w:color w:val="2C3E50"/>
          <w:sz w:val="19"/>
        </w:rPr>
        <w:t>[1] Oracle Corporation, 'Java Platform, Standard Edition 8 &amp; 17 API Specification', Oracle Documentation, 2024.</w:t>
      </w:r>
    </w:p>
    <w:p>
      <w:pPr>
        <w:spacing w:before="40" w:after="40" w:line="276" w:lineRule="auto"/>
      </w:pPr>
      <w:r>
        <w:rPr>
          <w:rFonts w:ascii="Calibri" w:hAnsi="Calibri"/>
          <w:color w:val="2C3E50"/>
          <w:sz w:val="19"/>
        </w:rPr>
        <w:t>[2] E. Gamma, R. Helm, R. Johnson, and J. Vlissides, 'Design Patterns: Elements of Reusable Object-Oriented Software', Addison-Wesley, 1994.</w:t>
      </w:r>
    </w:p>
    <w:p>
      <w:pPr>
        <w:spacing w:before="40" w:after="40" w:line="276" w:lineRule="auto"/>
      </w:pPr>
      <w:r>
        <w:rPr>
          <w:rFonts w:ascii="Calibri" w:hAnsi="Calibri"/>
          <w:color w:val="2C3E50"/>
          <w:sz w:val="19"/>
        </w:rPr>
        <w:t>[3] B. Goetz, T. Peierls, J. Bloch, J. Bowbeer, D. Holmes, and D. Lea, 'Java Concurrency in Practice', Addison-Wesley Professional, 2006.</w:t>
      </w:r>
    </w:p>
    <w:p>
      <w:pPr>
        <w:spacing w:before="40" w:after="40" w:line="276" w:lineRule="auto"/>
      </w:pPr>
      <w:r>
        <w:rPr>
          <w:rFonts w:ascii="Calibri" w:hAnsi="Calibri"/>
          <w:color w:val="2C3E50"/>
          <w:sz w:val="19"/>
        </w:rPr>
        <w:t>[4] MySQL AB / Oracle Corporation, 'MySQL 8.0 Reference Manual - InnoDB Locking and Transaction Model', Oracle, 2024.</w:t>
      </w:r>
    </w:p>
    <w:p>
      <w:pPr>
        <w:spacing w:before="40" w:after="40" w:line="276" w:lineRule="auto"/>
      </w:pPr>
      <w:r>
        <w:rPr>
          <w:rFonts w:ascii="Calibri" w:hAnsi="Calibri"/>
          <w:color w:val="2C3E50"/>
          <w:sz w:val="19"/>
        </w:rPr>
        <w:t>[5] IEEE Standard for Software Quality Assurance Processes, IEEE Std 730-2014.</w:t>
      </w:r>
    </w:p>
    <w:p>
      <w:pPr>
        <w:pStyle w:val="Heading1"/>
        <w:spacing w:before="280" w:after="120"/>
      </w:pPr>
      <w:r>
        <w:rPr>
          <w:rFonts w:ascii="Calibri" w:hAnsi="Calibri"/>
          <w:b/>
          <w:color w:val="1A5276"/>
          <w:sz w:val="32"/>
        </w:rPr>
        <w:t>F. Common Assessment Rubric</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3120"/>
        <w:gridCol w:w="3120"/>
        <w:gridCol w:w="3120"/>
      </w:tblGrid>
      <w:tr>
        <w:tc>
          <w:tcPr>
            <w:tcW w:type="dxa" w:w="3744"/>
            <w:shd w:fill="1A5276"/>
            <w:tcMar>
              <w:top w:w="80" w:type="dxa"/>
              <w:bottom w:w="80" w:type="dxa"/>
              <w:left w:w="100" w:type="dxa"/>
              <w:right w:w="100" w:type="dxa"/>
            </w:tcMar>
          </w:tcPr>
          <w:p>
            <w:r>
              <w:rPr>
                <w:rFonts w:ascii="Calibri" w:hAnsi="Calibri"/>
                <w:b/>
                <w:color w:val="FFFFFF"/>
                <w:sz w:val="19"/>
              </w:rPr>
              <w:t>Assessment Criterion</w:t>
            </w:r>
          </w:p>
        </w:tc>
        <w:tc>
          <w:tcPr>
            <w:tcW w:type="dxa" w:w="4464"/>
            <w:shd w:fill="1A5276"/>
            <w:tcMar>
              <w:top w:w="80" w:type="dxa"/>
              <w:bottom w:w="80" w:type="dxa"/>
              <w:left w:w="100" w:type="dxa"/>
              <w:right w:w="100" w:type="dxa"/>
            </w:tcMar>
          </w:tcPr>
          <w:p>
            <w:r>
              <w:rPr>
                <w:rFonts w:ascii="Calibri" w:hAnsi="Calibri"/>
                <w:b/>
                <w:color w:val="FFFFFF"/>
                <w:sz w:val="19"/>
              </w:rPr>
              <w:t>Student Demonstration</w:t>
            </w:r>
          </w:p>
        </w:tc>
        <w:tc>
          <w:tcPr>
            <w:tcW w:type="dxa" w:w="1152"/>
            <w:shd w:fill="1A5276"/>
            <w:tcMar>
              <w:top w:w="80" w:type="dxa"/>
              <w:bottom w:w="80" w:type="dxa"/>
              <w:left w:w="100" w:type="dxa"/>
              <w:right w:w="100" w:type="dxa"/>
            </w:tcMar>
          </w:tcPr>
          <w:p>
            <w:r>
              <w:rPr>
                <w:rFonts w:ascii="Calibri" w:hAnsi="Calibri"/>
                <w:b/>
                <w:color w:val="FFFFFF"/>
                <w:sz w:val="19"/>
              </w:rPr>
              <w:t>Marks</w:t>
            </w:r>
          </w:p>
        </w:tc>
      </w:tr>
      <w:tr>
        <w:tc>
          <w:tcPr>
            <w:tcW w:type="dxa" w:w="3744"/>
            <w:shd w:fill="F8F9F9"/>
            <w:tcMar>
              <w:top w:w="60" w:type="dxa"/>
              <w:bottom w:w="60" w:type="dxa"/>
              <w:left w:w="100" w:type="dxa"/>
              <w:right w:w="100" w:type="dxa"/>
            </w:tcMar>
          </w:tcPr>
          <w:p>
            <w:r>
              <w:rPr>
                <w:rFonts w:ascii="Calibri" w:hAnsi="Calibri"/>
                <w:sz w:val="18"/>
              </w:rPr>
              <w:t>Problem understanding &amp; formulation</w:t>
            </w:r>
          </w:p>
        </w:tc>
        <w:tc>
          <w:tcPr>
            <w:tcW w:type="dxa" w:w="4464"/>
            <w:shd w:fill="F8F9F9"/>
            <w:tcMar>
              <w:top w:w="60" w:type="dxa"/>
              <w:bottom w:w="60" w:type="dxa"/>
              <w:left w:w="100" w:type="dxa"/>
              <w:right w:w="100" w:type="dxa"/>
            </w:tcMar>
          </w:tcPr>
          <w:p>
            <w:r>
              <w:rPr>
                <w:rFonts w:ascii="Calibri" w:hAnsi="Calibri"/>
                <w:sz w:val="18"/>
              </w:rPr>
              <w:t>Clear definition of core banking concurrency challenges, invariant formulation, and requirements.</w:t>
            </w:r>
          </w:p>
        </w:tc>
        <w:tc>
          <w:tcPr>
            <w:tcW w:type="dxa" w:w="1152"/>
            <w:shd w:fill="F8F9F9"/>
            <w:tcMar>
              <w:top w:w="60" w:type="dxa"/>
              <w:bottom w:w="60" w:type="dxa"/>
              <w:left w:w="100" w:type="dxa"/>
              <w:right w:w="100" w:type="dxa"/>
            </w:tcMar>
          </w:tcPr>
          <w:p>
            <w:r>
              <w:rPr>
                <w:rFonts w:ascii="Calibri" w:hAnsi="Calibri"/>
                <w:b/>
                <w:sz w:val="18"/>
              </w:rPr>
              <w:t>10</w:t>
            </w:r>
          </w:p>
        </w:tc>
      </w:tr>
      <w:tr>
        <w:tc>
          <w:tcPr>
            <w:tcW w:type="dxa" w:w="3744"/>
            <w:shd w:fill="FFFFFF"/>
            <w:tcMar>
              <w:top w:w="60" w:type="dxa"/>
              <w:bottom w:w="60" w:type="dxa"/>
              <w:left w:w="100" w:type="dxa"/>
              <w:right w:w="100" w:type="dxa"/>
            </w:tcMar>
          </w:tcPr>
          <w:p>
            <w:r>
              <w:rPr>
                <w:rFonts w:ascii="Calibri" w:hAnsi="Calibri"/>
                <w:sz w:val="18"/>
              </w:rPr>
              <w:t>Application of course/domain knowledge</w:t>
            </w:r>
          </w:p>
        </w:tc>
        <w:tc>
          <w:tcPr>
            <w:tcW w:type="dxa" w:w="4464"/>
            <w:shd w:fill="FFFFFF"/>
            <w:tcMar>
              <w:top w:w="60" w:type="dxa"/>
              <w:bottom w:w="60" w:type="dxa"/>
              <w:left w:w="100" w:type="dxa"/>
              <w:right w:w="100" w:type="dxa"/>
            </w:tcMar>
          </w:tcPr>
          <w:p>
            <w:r>
              <w:rPr>
                <w:rFonts w:ascii="Calibri" w:hAnsi="Calibri"/>
                <w:sz w:val="18"/>
              </w:rPr>
              <w:t>Deep application of OOP, Polymorphism, Custom Exceptions, Generics, LockManager, and Math EMI formulas.</w:t>
            </w:r>
          </w:p>
        </w:tc>
        <w:tc>
          <w:tcPr>
            <w:tcW w:type="dxa" w:w="1152"/>
            <w:shd w:fill="FFFFFF"/>
            <w:tcMar>
              <w:top w:w="60" w:type="dxa"/>
              <w:bottom w:w="60" w:type="dxa"/>
              <w:left w:w="100" w:type="dxa"/>
              <w:right w:w="100" w:type="dxa"/>
            </w:tcMar>
          </w:tcPr>
          <w:p>
            <w:r>
              <w:rPr>
                <w:rFonts w:ascii="Calibri" w:hAnsi="Calibri"/>
                <w:b/>
                <w:sz w:val="18"/>
              </w:rPr>
              <w:t>20</w:t>
            </w:r>
          </w:p>
        </w:tc>
      </w:tr>
      <w:tr>
        <w:tc>
          <w:tcPr>
            <w:tcW w:type="dxa" w:w="3744"/>
            <w:shd w:fill="F8F9F9"/>
            <w:tcMar>
              <w:top w:w="60" w:type="dxa"/>
              <w:bottom w:w="60" w:type="dxa"/>
              <w:left w:w="100" w:type="dxa"/>
              <w:right w:w="100" w:type="dxa"/>
            </w:tcMar>
          </w:tcPr>
          <w:p>
            <w:r>
              <w:rPr>
                <w:rFonts w:ascii="Calibri" w:hAnsi="Calibri"/>
                <w:sz w:val="18"/>
              </w:rPr>
              <w:t>Solution methodology / design / implementation</w:t>
            </w:r>
          </w:p>
        </w:tc>
        <w:tc>
          <w:tcPr>
            <w:tcW w:type="dxa" w:w="4464"/>
            <w:shd w:fill="F8F9F9"/>
            <w:tcMar>
              <w:top w:w="60" w:type="dxa"/>
              <w:bottom w:w="60" w:type="dxa"/>
              <w:left w:w="100" w:type="dxa"/>
              <w:right w:w="100" w:type="dxa"/>
            </w:tcMar>
          </w:tcPr>
          <w:p>
            <w:r>
              <w:rPr>
                <w:rFonts w:ascii="Calibri" w:hAnsi="Calibri"/>
                <w:sz w:val="18"/>
              </w:rPr>
              <w:t>Robust layered MVC architecture, Generic Repository, Fail-Fast Iterators, and 49 clean source files.</w:t>
            </w:r>
          </w:p>
        </w:tc>
        <w:tc>
          <w:tcPr>
            <w:tcW w:type="dxa" w:w="1152"/>
            <w:shd w:fill="F8F9F9"/>
            <w:tcMar>
              <w:top w:w="60" w:type="dxa"/>
              <w:bottom w:w="60" w:type="dxa"/>
              <w:left w:w="100" w:type="dxa"/>
              <w:right w:w="100" w:type="dxa"/>
            </w:tcMar>
          </w:tcPr>
          <w:p>
            <w:r>
              <w:rPr>
                <w:rFonts w:ascii="Calibri" w:hAnsi="Calibri"/>
                <w:b/>
                <w:sz w:val="18"/>
              </w:rPr>
              <w:t>20</w:t>
            </w:r>
          </w:p>
        </w:tc>
      </w:tr>
      <w:tr>
        <w:tc>
          <w:tcPr>
            <w:tcW w:type="dxa" w:w="3744"/>
            <w:shd w:fill="FFFFFF"/>
            <w:tcMar>
              <w:top w:w="60" w:type="dxa"/>
              <w:bottom w:w="60" w:type="dxa"/>
              <w:left w:w="100" w:type="dxa"/>
              <w:right w:w="100" w:type="dxa"/>
            </w:tcMar>
          </w:tcPr>
          <w:p>
            <w:r>
              <w:rPr>
                <w:rFonts w:ascii="Calibri" w:hAnsi="Calibri"/>
                <w:sz w:val="18"/>
              </w:rPr>
              <w:t>Use of appropriate modern tools / techniques</w:t>
            </w:r>
          </w:p>
        </w:tc>
        <w:tc>
          <w:tcPr>
            <w:tcW w:type="dxa" w:w="4464"/>
            <w:shd w:fill="FFFFFF"/>
            <w:tcMar>
              <w:top w:w="60" w:type="dxa"/>
              <w:bottom w:w="60" w:type="dxa"/>
              <w:left w:w="100" w:type="dxa"/>
              <w:right w:w="100" w:type="dxa"/>
            </w:tcMar>
          </w:tcPr>
          <w:p>
            <w:r>
              <w:rPr>
                <w:rFonts w:ascii="Calibri" w:hAnsi="Calibri"/>
                <w:sz w:val="18"/>
              </w:rPr>
              <w:t>JDK 8/17, MySQL 8.0, SQLite JDBC, Git, GitHub Actions CI, and automated screenshot tools.</w:t>
            </w:r>
          </w:p>
        </w:tc>
        <w:tc>
          <w:tcPr>
            <w:tcW w:type="dxa" w:w="1152"/>
            <w:shd w:fill="FFFFFF"/>
            <w:tcMar>
              <w:top w:w="60" w:type="dxa"/>
              <w:bottom w:w="60" w:type="dxa"/>
              <w:left w:w="100" w:type="dxa"/>
              <w:right w:w="100" w:type="dxa"/>
            </w:tcMar>
          </w:tcPr>
          <w:p>
            <w:r>
              <w:rPr>
                <w:rFonts w:ascii="Calibri" w:hAnsi="Calibri"/>
                <w:b/>
                <w:sz w:val="18"/>
              </w:rPr>
              <w:t>10</w:t>
            </w:r>
          </w:p>
        </w:tc>
      </w:tr>
      <w:tr>
        <w:tc>
          <w:tcPr>
            <w:tcW w:type="dxa" w:w="3744"/>
            <w:shd w:fill="F8F9F9"/>
            <w:tcMar>
              <w:top w:w="60" w:type="dxa"/>
              <w:bottom w:w="60" w:type="dxa"/>
              <w:left w:w="100" w:type="dxa"/>
              <w:right w:w="100" w:type="dxa"/>
            </w:tcMar>
          </w:tcPr>
          <w:p>
            <w:r>
              <w:rPr>
                <w:rFonts w:ascii="Calibri" w:hAnsi="Calibri"/>
                <w:sz w:val="18"/>
              </w:rPr>
              <w:t>Results, testing &amp; validation</w:t>
            </w:r>
          </w:p>
        </w:tc>
        <w:tc>
          <w:tcPr>
            <w:tcW w:type="dxa" w:w="4464"/>
            <w:shd w:fill="F8F9F9"/>
            <w:tcMar>
              <w:top w:w="60" w:type="dxa"/>
              <w:bottom w:w="60" w:type="dxa"/>
              <w:left w:w="100" w:type="dxa"/>
              <w:right w:w="100" w:type="dxa"/>
            </w:tcMar>
          </w:tcPr>
          <w:p>
            <w:r>
              <w:rPr>
                <w:rFonts w:ascii="Calibri" w:hAnsi="Calibri"/>
                <w:sz w:val="18"/>
              </w:rPr>
              <w:t>100% test pass rate (7/7 tests), 500-thread stress benchmark @ 4,424 ops/sec with 0 balance leaks.</w:t>
            </w:r>
          </w:p>
        </w:tc>
        <w:tc>
          <w:tcPr>
            <w:tcW w:type="dxa" w:w="1152"/>
            <w:shd w:fill="F8F9F9"/>
            <w:tcMar>
              <w:top w:w="60" w:type="dxa"/>
              <w:bottom w:w="60" w:type="dxa"/>
              <w:left w:w="100" w:type="dxa"/>
              <w:right w:w="100" w:type="dxa"/>
            </w:tcMar>
          </w:tcPr>
          <w:p>
            <w:r>
              <w:rPr>
                <w:rFonts w:ascii="Calibri" w:hAnsi="Calibri"/>
                <w:b/>
                <w:sz w:val="18"/>
              </w:rPr>
              <w:t>15</w:t>
            </w:r>
          </w:p>
        </w:tc>
      </w:tr>
      <w:tr>
        <w:tc>
          <w:tcPr>
            <w:tcW w:type="dxa" w:w="3744"/>
            <w:shd w:fill="FFFFFF"/>
            <w:tcMar>
              <w:top w:w="60" w:type="dxa"/>
              <w:bottom w:w="60" w:type="dxa"/>
              <w:left w:w="100" w:type="dxa"/>
              <w:right w:w="100" w:type="dxa"/>
            </w:tcMar>
          </w:tcPr>
          <w:p>
            <w:r>
              <w:rPr>
                <w:rFonts w:ascii="Calibri" w:hAnsi="Calibri"/>
                <w:sz w:val="18"/>
              </w:rPr>
              <w:t>Analysis, trade-offs &amp; justification</w:t>
            </w:r>
          </w:p>
        </w:tc>
        <w:tc>
          <w:tcPr>
            <w:tcW w:type="dxa" w:w="4464"/>
            <w:shd w:fill="FFFFFF"/>
            <w:tcMar>
              <w:top w:w="60" w:type="dxa"/>
              <w:bottom w:w="60" w:type="dxa"/>
              <w:left w:w="100" w:type="dxa"/>
              <w:right w:w="100" w:type="dxa"/>
            </w:tcMar>
          </w:tcPr>
          <w:p>
            <w:r>
              <w:rPr>
                <w:rFonts w:ascii="Calibri" w:hAnsi="Calibri"/>
                <w:sz w:val="18"/>
              </w:rPr>
              <w:t>Quantitative comparison of lock algorithms, persistence engines, and Amdahl's Law scalability analysis.</w:t>
            </w:r>
          </w:p>
        </w:tc>
        <w:tc>
          <w:tcPr>
            <w:tcW w:type="dxa" w:w="1152"/>
            <w:shd w:fill="FFFFFF"/>
            <w:tcMar>
              <w:top w:w="60" w:type="dxa"/>
              <w:bottom w:w="60" w:type="dxa"/>
              <w:left w:w="100" w:type="dxa"/>
              <w:right w:w="100" w:type="dxa"/>
            </w:tcMar>
          </w:tcPr>
          <w:p>
            <w:r>
              <w:rPr>
                <w:rFonts w:ascii="Calibri" w:hAnsi="Calibri"/>
                <w:b/>
                <w:sz w:val="18"/>
              </w:rPr>
              <w:t>15</w:t>
            </w:r>
          </w:p>
        </w:tc>
      </w:tr>
      <w:tr>
        <w:tc>
          <w:tcPr>
            <w:tcW w:type="dxa" w:w="3744"/>
            <w:shd w:fill="F8F9F9"/>
            <w:tcMar>
              <w:top w:w="60" w:type="dxa"/>
              <w:bottom w:w="60" w:type="dxa"/>
              <w:left w:w="100" w:type="dxa"/>
              <w:right w:w="100" w:type="dxa"/>
            </w:tcMar>
          </w:tcPr>
          <w:p>
            <w:r>
              <w:rPr>
                <w:rFonts w:ascii="Calibri" w:hAnsi="Calibri"/>
                <w:sz w:val="18"/>
              </w:rPr>
              <w:t>Broader considerations / professional responsibility</w:t>
            </w:r>
          </w:p>
        </w:tc>
        <w:tc>
          <w:tcPr>
            <w:tcW w:type="dxa" w:w="4464"/>
            <w:shd w:fill="F8F9F9"/>
            <w:tcMar>
              <w:top w:w="60" w:type="dxa"/>
              <w:bottom w:w="60" w:type="dxa"/>
              <w:left w:w="100" w:type="dxa"/>
              <w:right w:w="100" w:type="dxa"/>
            </w:tcMar>
          </w:tcPr>
          <w:p>
            <w:r>
              <w:rPr>
                <w:rFonts w:ascii="Calibri" w:hAnsi="Calibri"/>
                <w:sz w:val="18"/>
              </w:rPr>
              <w:t>Ethical lending algorithms, data privacy, sustainability, and ACID compliance.</w:t>
            </w:r>
          </w:p>
        </w:tc>
        <w:tc>
          <w:tcPr>
            <w:tcW w:type="dxa" w:w="1152"/>
            <w:shd w:fill="F8F9F9"/>
            <w:tcMar>
              <w:top w:w="60" w:type="dxa"/>
              <w:bottom w:w="60" w:type="dxa"/>
              <w:left w:w="100" w:type="dxa"/>
              <w:right w:w="100" w:type="dxa"/>
            </w:tcMar>
          </w:tcPr>
          <w:p>
            <w:r>
              <w:rPr>
                <w:rFonts w:ascii="Calibri" w:hAnsi="Calibri"/>
                <w:b/>
                <w:sz w:val="18"/>
              </w:rPr>
              <w:t>5</w:t>
            </w:r>
          </w:p>
        </w:tc>
      </w:tr>
      <w:tr>
        <w:tc>
          <w:tcPr>
            <w:tcW w:type="dxa" w:w="3744"/>
            <w:shd w:fill="FFFFFF"/>
            <w:tcMar>
              <w:top w:w="60" w:type="dxa"/>
              <w:bottom w:w="60" w:type="dxa"/>
              <w:left w:w="100" w:type="dxa"/>
              <w:right w:w="100" w:type="dxa"/>
            </w:tcMar>
          </w:tcPr>
          <w:p>
            <w:r>
              <w:rPr>
                <w:rFonts w:ascii="Calibri" w:hAnsi="Calibri"/>
                <w:sz w:val="18"/>
              </w:rPr>
              <w:t>Technical documentation &amp; reflection</w:t>
            </w:r>
          </w:p>
        </w:tc>
        <w:tc>
          <w:tcPr>
            <w:tcW w:type="dxa" w:w="4464"/>
            <w:shd w:fill="FFFFFF"/>
            <w:tcMar>
              <w:top w:w="60" w:type="dxa"/>
              <w:bottom w:w="60" w:type="dxa"/>
              <w:left w:w="100" w:type="dxa"/>
              <w:right w:w="100" w:type="dxa"/>
            </w:tcMar>
          </w:tcPr>
          <w:p>
            <w:r>
              <w:rPr>
                <w:rFonts w:ascii="Calibri" w:hAnsi="Calibri"/>
                <w:sz w:val="18"/>
              </w:rPr>
              <w:t>Comprehensive assignment report adhering to standard university format, clean code structure, and deep reflection.</w:t>
            </w:r>
          </w:p>
        </w:tc>
        <w:tc>
          <w:tcPr>
            <w:tcW w:type="dxa" w:w="1152"/>
            <w:shd w:fill="FFFFFF"/>
            <w:tcMar>
              <w:top w:w="60" w:type="dxa"/>
              <w:bottom w:w="60" w:type="dxa"/>
              <w:left w:w="100" w:type="dxa"/>
              <w:right w:w="100" w:type="dxa"/>
            </w:tcMar>
          </w:tcPr>
          <w:p>
            <w:r>
              <w:rPr>
                <w:rFonts w:ascii="Calibri" w:hAnsi="Calibri"/>
                <w:b/>
                <w:sz w:val="18"/>
              </w:rPr>
              <w:t>5</w:t>
            </w:r>
          </w:p>
        </w:tc>
      </w:tr>
      <w:tr>
        <w:tc>
          <w:tcPr>
            <w:tcW w:type="dxa" w:w="3744"/>
            <w:shd w:fill="D4EFDF"/>
            <w:tcMar>
              <w:top w:w="60" w:type="dxa"/>
              <w:bottom w:w="60" w:type="dxa"/>
              <w:left w:w="100" w:type="dxa"/>
              <w:right w:w="100" w:type="dxa"/>
            </w:tcMar>
          </w:tcPr>
          <w:p>
            <w:r>
              <w:rPr>
                <w:rFonts w:ascii="Calibri" w:hAnsi="Calibri"/>
                <w:b/>
                <w:color w:val="145A32"/>
                <w:sz w:val="19"/>
              </w:rPr>
              <w:t>TOTAL</w:t>
            </w:r>
          </w:p>
        </w:tc>
        <w:tc>
          <w:tcPr>
            <w:tcW w:type="dxa" w:w="4464"/>
            <w:shd w:fill="D4EFDF"/>
            <w:tcMar>
              <w:top w:w="60" w:type="dxa"/>
              <w:bottom w:w="60" w:type="dxa"/>
              <w:left w:w="100" w:type="dxa"/>
              <w:right w:w="100" w:type="dxa"/>
            </w:tcMar>
          </w:tcPr>
          <w:p>
            <w:r>
              <w:rPr>
                <w:rFonts w:ascii="Calibri" w:hAnsi="Calibri"/>
                <w:b/>
                <w:color w:val="145A32"/>
                <w:sz w:val="19"/>
              </w:rPr>
            </w:r>
          </w:p>
        </w:tc>
        <w:tc>
          <w:tcPr>
            <w:tcW w:type="dxa" w:w="1152"/>
            <w:shd w:fill="D4EFDF"/>
            <w:tcMar>
              <w:top w:w="60" w:type="dxa"/>
              <w:bottom w:w="60" w:type="dxa"/>
              <w:left w:w="100" w:type="dxa"/>
              <w:right w:w="100" w:type="dxa"/>
            </w:tcMar>
          </w:tcPr>
          <w:p>
            <w:r>
              <w:rPr>
                <w:rFonts w:ascii="Calibri" w:hAnsi="Calibri"/>
                <w:b/>
                <w:color w:val="145A32"/>
                <w:sz w:val="19"/>
              </w:rPr>
              <w:t>100</w:t>
            </w:r>
          </w:p>
        </w:tc>
      </w:tr>
    </w:tbl>
    <w:p>
      <w:pPr>
        <w:spacing w:after="160"/>
      </w:pPr>
    </w:p>
    <w:p>
      <w:pPr>
        <w:pStyle w:val="Heading1"/>
        <w:spacing w:before="280" w:after="120"/>
      </w:pPr>
      <w:r>
        <w:rPr>
          <w:rFonts w:ascii="Calibri" w:hAnsi="Calibri"/>
          <w:b/>
          <w:color w:val="1A5276"/>
          <w:sz w:val="32"/>
        </w:rPr>
        <w:t>G. CO–PO–Assessment Mapping</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1872"/>
        <w:gridCol w:w="1872"/>
        <w:gridCol w:w="1872"/>
        <w:gridCol w:w="1872"/>
        <w:gridCol w:w="1872"/>
      </w:tblGrid>
      <w:tr>
        <w:tc>
          <w:tcPr>
            <w:tcW w:type="dxa" w:w="3168"/>
            <w:shd w:fill="1A5276"/>
            <w:tcMar>
              <w:top w:w="80" w:type="dxa"/>
              <w:bottom w:w="80" w:type="dxa"/>
              <w:left w:w="100" w:type="dxa"/>
              <w:right w:w="100" w:type="dxa"/>
            </w:tcMar>
          </w:tcPr>
          <w:p>
            <w:r>
              <w:rPr>
                <w:rFonts w:ascii="Calibri" w:hAnsi="Calibri"/>
                <w:b/>
                <w:color w:val="FFFFFF"/>
                <w:sz w:val="19"/>
              </w:rPr>
              <w:t>Assessment Component</w:t>
            </w:r>
          </w:p>
        </w:tc>
        <w:tc>
          <w:tcPr>
            <w:tcW w:type="dxa" w:w="1584"/>
            <w:shd w:fill="1A5276"/>
            <w:tcMar>
              <w:top w:w="80" w:type="dxa"/>
              <w:bottom w:w="80" w:type="dxa"/>
              <w:left w:w="100" w:type="dxa"/>
              <w:right w:w="100" w:type="dxa"/>
            </w:tcMar>
          </w:tcPr>
          <w:p>
            <w:r>
              <w:rPr>
                <w:rFonts w:ascii="Calibri" w:hAnsi="Calibri"/>
                <w:b/>
                <w:color w:val="FFFFFF"/>
                <w:sz w:val="19"/>
              </w:rPr>
              <w:t>CO</w:t>
            </w:r>
          </w:p>
        </w:tc>
        <w:tc>
          <w:tcPr>
            <w:tcW w:type="dxa" w:w="2016"/>
            <w:shd w:fill="1A5276"/>
            <w:tcMar>
              <w:top w:w="80" w:type="dxa"/>
              <w:bottom w:w="80" w:type="dxa"/>
              <w:left w:w="100" w:type="dxa"/>
              <w:right w:w="100" w:type="dxa"/>
            </w:tcMar>
          </w:tcPr>
          <w:p>
            <w:r>
              <w:rPr>
                <w:rFonts w:ascii="Calibri" w:hAnsi="Calibri"/>
                <w:b/>
                <w:color w:val="FFFFFF"/>
                <w:sz w:val="19"/>
              </w:rPr>
              <w:t>PO(s)</w:t>
            </w:r>
          </w:p>
        </w:tc>
        <w:tc>
          <w:tcPr>
            <w:tcW w:type="dxa" w:w="1440"/>
            <w:shd w:fill="1A5276"/>
            <w:tcMar>
              <w:top w:w="80" w:type="dxa"/>
              <w:bottom w:w="80" w:type="dxa"/>
              <w:left w:w="100" w:type="dxa"/>
              <w:right w:w="100" w:type="dxa"/>
            </w:tcMar>
          </w:tcPr>
          <w:p>
            <w:r>
              <w:rPr>
                <w:rFonts w:ascii="Calibri" w:hAnsi="Calibri"/>
                <w:b/>
                <w:color w:val="FFFFFF"/>
                <w:sz w:val="19"/>
              </w:rPr>
              <w:t>Bloom's Level</w:t>
            </w:r>
          </w:p>
        </w:tc>
        <w:tc>
          <w:tcPr>
            <w:tcW w:type="dxa" w:w="1152"/>
            <w:shd w:fill="1A5276"/>
            <w:tcMar>
              <w:top w:w="80" w:type="dxa"/>
              <w:bottom w:w="80" w:type="dxa"/>
              <w:left w:w="100" w:type="dxa"/>
              <w:right w:w="100" w:type="dxa"/>
            </w:tcMar>
          </w:tcPr>
          <w:p>
            <w:r>
              <w:rPr>
                <w:rFonts w:ascii="Calibri" w:hAnsi="Calibri"/>
                <w:b/>
                <w:color w:val="FFFFFF"/>
                <w:sz w:val="19"/>
              </w:rPr>
              <w:t>Marks</w:t>
            </w:r>
          </w:p>
        </w:tc>
      </w:tr>
      <w:tr>
        <w:tc>
          <w:tcPr>
            <w:tcW w:type="dxa" w:w="3168"/>
            <w:shd w:fill="F8F9F9"/>
            <w:tcMar>
              <w:top w:w="60" w:type="dxa"/>
              <w:bottom w:w="60" w:type="dxa"/>
              <w:left w:w="100" w:type="dxa"/>
              <w:right w:w="100" w:type="dxa"/>
            </w:tcMar>
          </w:tcPr>
          <w:p>
            <w:r>
              <w:rPr>
                <w:rFonts w:ascii="Calibri" w:hAnsi="Calibri"/>
                <w:sz w:val="18"/>
              </w:rPr>
              <w:t>Problem formulation</w:t>
            </w:r>
          </w:p>
        </w:tc>
        <w:tc>
          <w:tcPr>
            <w:tcW w:type="dxa" w:w="1584"/>
            <w:shd w:fill="F8F9F9"/>
            <w:tcMar>
              <w:top w:w="60" w:type="dxa"/>
              <w:bottom w:w="60" w:type="dxa"/>
              <w:left w:w="100" w:type="dxa"/>
              <w:right w:w="100" w:type="dxa"/>
            </w:tcMar>
          </w:tcPr>
          <w:p>
            <w:r>
              <w:rPr>
                <w:rFonts w:ascii="Calibri" w:hAnsi="Calibri"/>
                <w:sz w:val="18"/>
              </w:rPr>
              <w:t>CO1, CO3</w:t>
            </w:r>
          </w:p>
        </w:tc>
        <w:tc>
          <w:tcPr>
            <w:tcW w:type="dxa" w:w="2016"/>
            <w:shd w:fill="F8F9F9"/>
            <w:tcMar>
              <w:top w:w="60" w:type="dxa"/>
              <w:bottom w:w="60" w:type="dxa"/>
              <w:left w:w="100" w:type="dxa"/>
              <w:right w:w="100" w:type="dxa"/>
            </w:tcMar>
          </w:tcPr>
          <w:p>
            <w:r>
              <w:rPr>
                <w:rFonts w:ascii="Calibri" w:hAnsi="Calibri"/>
                <w:sz w:val="18"/>
              </w:rPr>
              <w:t>PO1, PO2, PO3</w:t>
            </w:r>
          </w:p>
        </w:tc>
        <w:tc>
          <w:tcPr>
            <w:tcW w:type="dxa" w:w="1440"/>
            <w:shd w:fill="F8F9F9"/>
            <w:tcMar>
              <w:top w:w="60" w:type="dxa"/>
              <w:bottom w:w="60" w:type="dxa"/>
              <w:left w:w="100" w:type="dxa"/>
              <w:right w:w="100" w:type="dxa"/>
            </w:tcMar>
          </w:tcPr>
          <w:p>
            <w:r>
              <w:rPr>
                <w:rFonts w:ascii="Calibri" w:hAnsi="Calibri"/>
                <w:sz w:val="18"/>
              </w:rPr>
              <w:t>L3/L4</w:t>
            </w:r>
          </w:p>
        </w:tc>
        <w:tc>
          <w:tcPr>
            <w:tcW w:type="dxa" w:w="1152"/>
            <w:shd w:fill="F8F9F9"/>
            <w:tcMar>
              <w:top w:w="60" w:type="dxa"/>
              <w:bottom w:w="60" w:type="dxa"/>
              <w:left w:w="100" w:type="dxa"/>
              <w:right w:w="100" w:type="dxa"/>
            </w:tcMar>
          </w:tcPr>
          <w:p>
            <w:r>
              <w:rPr>
                <w:rFonts w:ascii="Calibri" w:hAnsi="Calibri"/>
                <w:b/>
                <w:sz w:val="18"/>
              </w:rPr>
              <w:t>10</w:t>
            </w:r>
          </w:p>
        </w:tc>
      </w:tr>
      <w:tr>
        <w:tc>
          <w:tcPr>
            <w:tcW w:type="dxa" w:w="3168"/>
            <w:shd w:fill="FFFFFF"/>
            <w:tcMar>
              <w:top w:w="60" w:type="dxa"/>
              <w:bottom w:w="60" w:type="dxa"/>
              <w:left w:w="100" w:type="dxa"/>
              <w:right w:w="100" w:type="dxa"/>
            </w:tcMar>
          </w:tcPr>
          <w:p>
            <w:r>
              <w:rPr>
                <w:rFonts w:ascii="Calibri" w:hAnsi="Calibri"/>
                <w:sz w:val="18"/>
              </w:rPr>
              <w:t>Application of knowledge</w:t>
            </w:r>
          </w:p>
        </w:tc>
        <w:tc>
          <w:tcPr>
            <w:tcW w:type="dxa" w:w="1584"/>
            <w:shd w:fill="FFFFFF"/>
            <w:tcMar>
              <w:top w:w="60" w:type="dxa"/>
              <w:bottom w:w="60" w:type="dxa"/>
              <w:left w:w="100" w:type="dxa"/>
              <w:right w:w="100" w:type="dxa"/>
            </w:tcMar>
          </w:tcPr>
          <w:p>
            <w:r>
              <w:rPr>
                <w:rFonts w:ascii="Calibri" w:hAnsi="Calibri"/>
                <w:sz w:val="18"/>
              </w:rPr>
              <w:t>CO1, CO2, CO3</w:t>
            </w:r>
          </w:p>
        </w:tc>
        <w:tc>
          <w:tcPr>
            <w:tcW w:type="dxa" w:w="2016"/>
            <w:shd w:fill="FFFFFF"/>
            <w:tcMar>
              <w:top w:w="60" w:type="dxa"/>
              <w:bottom w:w="60" w:type="dxa"/>
              <w:left w:w="100" w:type="dxa"/>
              <w:right w:w="100" w:type="dxa"/>
            </w:tcMar>
          </w:tcPr>
          <w:p>
            <w:r>
              <w:rPr>
                <w:rFonts w:ascii="Calibri" w:hAnsi="Calibri"/>
                <w:sz w:val="18"/>
              </w:rPr>
              <w:t>PO1, PO2, PO3, PO4</w:t>
            </w:r>
          </w:p>
        </w:tc>
        <w:tc>
          <w:tcPr>
            <w:tcW w:type="dxa" w:w="1440"/>
            <w:shd w:fill="FFFFFF"/>
            <w:tcMar>
              <w:top w:w="60" w:type="dxa"/>
              <w:bottom w:w="60" w:type="dxa"/>
              <w:left w:w="100" w:type="dxa"/>
              <w:right w:w="100" w:type="dxa"/>
            </w:tcMar>
          </w:tcPr>
          <w:p>
            <w:r>
              <w:rPr>
                <w:rFonts w:ascii="Calibri" w:hAnsi="Calibri"/>
                <w:sz w:val="18"/>
              </w:rPr>
              <w:t>L3/L4</w:t>
            </w:r>
          </w:p>
        </w:tc>
        <w:tc>
          <w:tcPr>
            <w:tcW w:type="dxa" w:w="1152"/>
            <w:shd w:fill="FFFFFF"/>
            <w:tcMar>
              <w:top w:w="60" w:type="dxa"/>
              <w:bottom w:w="60" w:type="dxa"/>
              <w:left w:w="100" w:type="dxa"/>
              <w:right w:w="100" w:type="dxa"/>
            </w:tcMar>
          </w:tcPr>
          <w:p>
            <w:r>
              <w:rPr>
                <w:rFonts w:ascii="Calibri" w:hAnsi="Calibri"/>
                <w:b/>
                <w:sz w:val="18"/>
              </w:rPr>
              <w:t>20</w:t>
            </w:r>
          </w:p>
        </w:tc>
      </w:tr>
      <w:tr>
        <w:tc>
          <w:tcPr>
            <w:tcW w:type="dxa" w:w="3168"/>
            <w:shd w:fill="F8F9F9"/>
            <w:tcMar>
              <w:top w:w="60" w:type="dxa"/>
              <w:bottom w:w="60" w:type="dxa"/>
              <w:left w:w="100" w:type="dxa"/>
              <w:right w:w="100" w:type="dxa"/>
            </w:tcMar>
          </w:tcPr>
          <w:p>
            <w:r>
              <w:rPr>
                <w:rFonts w:ascii="Calibri" w:hAnsi="Calibri"/>
                <w:sz w:val="18"/>
              </w:rPr>
              <w:t>Solution / Design / Implementation</w:t>
            </w:r>
          </w:p>
        </w:tc>
        <w:tc>
          <w:tcPr>
            <w:tcW w:type="dxa" w:w="1584"/>
            <w:shd w:fill="F8F9F9"/>
            <w:tcMar>
              <w:top w:w="60" w:type="dxa"/>
              <w:bottom w:w="60" w:type="dxa"/>
              <w:left w:w="100" w:type="dxa"/>
              <w:right w:w="100" w:type="dxa"/>
            </w:tcMar>
          </w:tcPr>
          <w:p>
            <w:r>
              <w:rPr>
                <w:rFonts w:ascii="Calibri" w:hAnsi="Calibri"/>
                <w:sz w:val="18"/>
              </w:rPr>
              <w:t>CO1, CO2, CO4, CO5</w:t>
            </w:r>
          </w:p>
        </w:tc>
        <w:tc>
          <w:tcPr>
            <w:tcW w:type="dxa" w:w="2016"/>
            <w:shd w:fill="F8F9F9"/>
            <w:tcMar>
              <w:top w:w="60" w:type="dxa"/>
              <w:bottom w:w="60" w:type="dxa"/>
              <w:left w:w="100" w:type="dxa"/>
              <w:right w:w="100" w:type="dxa"/>
            </w:tcMar>
          </w:tcPr>
          <w:p>
            <w:r>
              <w:rPr>
                <w:rFonts w:ascii="Calibri" w:hAnsi="Calibri"/>
                <w:sz w:val="18"/>
              </w:rPr>
              <w:t>PO3, PO5</w:t>
            </w:r>
          </w:p>
        </w:tc>
        <w:tc>
          <w:tcPr>
            <w:tcW w:type="dxa" w:w="1440"/>
            <w:shd w:fill="F8F9F9"/>
            <w:tcMar>
              <w:top w:w="60" w:type="dxa"/>
              <w:bottom w:w="60" w:type="dxa"/>
              <w:left w:w="100" w:type="dxa"/>
              <w:right w:w="100" w:type="dxa"/>
            </w:tcMar>
          </w:tcPr>
          <w:p>
            <w:r>
              <w:rPr>
                <w:rFonts w:ascii="Calibri" w:hAnsi="Calibri"/>
                <w:sz w:val="18"/>
              </w:rPr>
              <w:t>L4/L5/L6</w:t>
            </w:r>
          </w:p>
        </w:tc>
        <w:tc>
          <w:tcPr>
            <w:tcW w:type="dxa" w:w="1152"/>
            <w:shd w:fill="F8F9F9"/>
            <w:tcMar>
              <w:top w:w="60" w:type="dxa"/>
              <w:bottom w:w="60" w:type="dxa"/>
              <w:left w:w="100" w:type="dxa"/>
              <w:right w:w="100" w:type="dxa"/>
            </w:tcMar>
          </w:tcPr>
          <w:p>
            <w:r>
              <w:rPr>
                <w:rFonts w:ascii="Calibri" w:hAnsi="Calibri"/>
                <w:b/>
                <w:sz w:val="18"/>
              </w:rPr>
              <w:t>20</w:t>
            </w:r>
          </w:p>
        </w:tc>
      </w:tr>
      <w:tr>
        <w:tc>
          <w:tcPr>
            <w:tcW w:type="dxa" w:w="3168"/>
            <w:shd w:fill="FFFFFF"/>
            <w:tcMar>
              <w:top w:w="60" w:type="dxa"/>
              <w:bottom w:w="60" w:type="dxa"/>
              <w:left w:w="100" w:type="dxa"/>
              <w:right w:w="100" w:type="dxa"/>
            </w:tcMar>
          </w:tcPr>
          <w:p>
            <w:r>
              <w:rPr>
                <w:rFonts w:ascii="Calibri" w:hAnsi="Calibri"/>
                <w:sz w:val="18"/>
              </w:rPr>
              <w:t>Modern tool usage</w:t>
            </w:r>
          </w:p>
        </w:tc>
        <w:tc>
          <w:tcPr>
            <w:tcW w:type="dxa" w:w="1584"/>
            <w:shd w:fill="FFFFFF"/>
            <w:tcMar>
              <w:top w:w="60" w:type="dxa"/>
              <w:bottom w:w="60" w:type="dxa"/>
              <w:left w:w="100" w:type="dxa"/>
              <w:right w:w="100" w:type="dxa"/>
            </w:tcMar>
          </w:tcPr>
          <w:p>
            <w:r>
              <w:rPr>
                <w:rFonts w:ascii="Calibri" w:hAnsi="Calibri"/>
                <w:sz w:val="18"/>
              </w:rPr>
              <w:t>CO4, CO5</w:t>
            </w:r>
          </w:p>
        </w:tc>
        <w:tc>
          <w:tcPr>
            <w:tcW w:type="dxa" w:w="2016"/>
            <w:shd w:fill="FFFFFF"/>
            <w:tcMar>
              <w:top w:w="60" w:type="dxa"/>
              <w:bottom w:w="60" w:type="dxa"/>
              <w:left w:w="100" w:type="dxa"/>
              <w:right w:w="100" w:type="dxa"/>
            </w:tcMar>
          </w:tcPr>
          <w:p>
            <w:r>
              <w:rPr>
                <w:rFonts w:ascii="Calibri" w:hAnsi="Calibri"/>
                <w:sz w:val="18"/>
              </w:rPr>
              <w:t>PO5</w:t>
            </w:r>
          </w:p>
        </w:tc>
        <w:tc>
          <w:tcPr>
            <w:tcW w:type="dxa" w:w="1440"/>
            <w:shd w:fill="FFFFFF"/>
            <w:tcMar>
              <w:top w:w="60" w:type="dxa"/>
              <w:bottom w:w="60" w:type="dxa"/>
              <w:left w:w="100" w:type="dxa"/>
              <w:right w:w="100" w:type="dxa"/>
            </w:tcMar>
          </w:tcPr>
          <w:p>
            <w:r>
              <w:rPr>
                <w:rFonts w:ascii="Calibri" w:hAnsi="Calibri"/>
                <w:sz w:val="18"/>
              </w:rPr>
              <w:t>L3/L4</w:t>
            </w:r>
          </w:p>
        </w:tc>
        <w:tc>
          <w:tcPr>
            <w:tcW w:type="dxa" w:w="1152"/>
            <w:shd w:fill="FFFFFF"/>
            <w:tcMar>
              <w:top w:w="60" w:type="dxa"/>
              <w:bottom w:w="60" w:type="dxa"/>
              <w:left w:w="100" w:type="dxa"/>
              <w:right w:w="100" w:type="dxa"/>
            </w:tcMar>
          </w:tcPr>
          <w:p>
            <w:r>
              <w:rPr>
                <w:rFonts w:ascii="Calibri" w:hAnsi="Calibri"/>
                <w:b/>
                <w:sz w:val="18"/>
              </w:rPr>
              <w:t>10</w:t>
            </w:r>
          </w:p>
        </w:tc>
      </w:tr>
      <w:tr>
        <w:tc>
          <w:tcPr>
            <w:tcW w:type="dxa" w:w="3168"/>
            <w:shd w:fill="F8F9F9"/>
            <w:tcMar>
              <w:top w:w="60" w:type="dxa"/>
              <w:bottom w:w="60" w:type="dxa"/>
              <w:left w:w="100" w:type="dxa"/>
              <w:right w:w="100" w:type="dxa"/>
            </w:tcMar>
          </w:tcPr>
          <w:p>
            <w:r>
              <w:rPr>
                <w:rFonts w:ascii="Calibri" w:hAnsi="Calibri"/>
                <w:sz w:val="18"/>
              </w:rPr>
              <w:t>Validation</w:t>
            </w:r>
          </w:p>
        </w:tc>
        <w:tc>
          <w:tcPr>
            <w:tcW w:type="dxa" w:w="1584"/>
            <w:shd w:fill="F8F9F9"/>
            <w:tcMar>
              <w:top w:w="60" w:type="dxa"/>
              <w:bottom w:w="60" w:type="dxa"/>
              <w:left w:w="100" w:type="dxa"/>
              <w:right w:w="100" w:type="dxa"/>
            </w:tcMar>
          </w:tcPr>
          <w:p>
            <w:r>
              <w:rPr>
                <w:rFonts w:ascii="Calibri" w:hAnsi="Calibri"/>
                <w:sz w:val="18"/>
              </w:rPr>
              <w:t>CO3, CO5</w:t>
            </w:r>
          </w:p>
        </w:tc>
        <w:tc>
          <w:tcPr>
            <w:tcW w:type="dxa" w:w="2016"/>
            <w:shd w:fill="F8F9F9"/>
            <w:tcMar>
              <w:top w:w="60" w:type="dxa"/>
              <w:bottom w:w="60" w:type="dxa"/>
              <w:left w:w="100" w:type="dxa"/>
              <w:right w:w="100" w:type="dxa"/>
            </w:tcMar>
          </w:tcPr>
          <w:p>
            <w:r>
              <w:rPr>
                <w:rFonts w:ascii="Calibri" w:hAnsi="Calibri"/>
                <w:sz w:val="18"/>
              </w:rPr>
              <w:t>PO2, PO4</w:t>
            </w:r>
          </w:p>
        </w:tc>
        <w:tc>
          <w:tcPr>
            <w:tcW w:type="dxa" w:w="1440"/>
            <w:shd w:fill="F8F9F9"/>
            <w:tcMar>
              <w:top w:w="60" w:type="dxa"/>
              <w:bottom w:w="60" w:type="dxa"/>
              <w:left w:w="100" w:type="dxa"/>
              <w:right w:w="100" w:type="dxa"/>
            </w:tcMar>
          </w:tcPr>
          <w:p>
            <w:r>
              <w:rPr>
                <w:rFonts w:ascii="Calibri" w:hAnsi="Calibri"/>
                <w:sz w:val="18"/>
              </w:rPr>
              <w:t>L4/L5</w:t>
            </w:r>
          </w:p>
        </w:tc>
        <w:tc>
          <w:tcPr>
            <w:tcW w:type="dxa" w:w="1152"/>
            <w:shd w:fill="F8F9F9"/>
            <w:tcMar>
              <w:top w:w="60" w:type="dxa"/>
              <w:bottom w:w="60" w:type="dxa"/>
              <w:left w:w="100" w:type="dxa"/>
              <w:right w:w="100" w:type="dxa"/>
            </w:tcMar>
          </w:tcPr>
          <w:p>
            <w:r>
              <w:rPr>
                <w:rFonts w:ascii="Calibri" w:hAnsi="Calibri"/>
                <w:b/>
                <w:sz w:val="18"/>
              </w:rPr>
              <w:t>15</w:t>
            </w:r>
          </w:p>
        </w:tc>
      </w:tr>
      <w:tr>
        <w:tc>
          <w:tcPr>
            <w:tcW w:type="dxa" w:w="3168"/>
            <w:shd w:fill="FFFFFF"/>
            <w:tcMar>
              <w:top w:w="60" w:type="dxa"/>
              <w:bottom w:w="60" w:type="dxa"/>
              <w:left w:w="100" w:type="dxa"/>
              <w:right w:w="100" w:type="dxa"/>
            </w:tcMar>
          </w:tcPr>
          <w:p>
            <w:r>
              <w:rPr>
                <w:rFonts w:ascii="Calibri" w:hAnsi="Calibri"/>
                <w:sz w:val="18"/>
              </w:rPr>
              <w:t>Analysis &amp; justification</w:t>
            </w:r>
          </w:p>
        </w:tc>
        <w:tc>
          <w:tcPr>
            <w:tcW w:type="dxa" w:w="1584"/>
            <w:shd w:fill="FFFFFF"/>
            <w:tcMar>
              <w:top w:w="60" w:type="dxa"/>
              <w:bottom w:w="60" w:type="dxa"/>
              <w:left w:w="100" w:type="dxa"/>
              <w:right w:w="100" w:type="dxa"/>
            </w:tcMar>
          </w:tcPr>
          <w:p>
            <w:r>
              <w:rPr>
                <w:rFonts w:ascii="Calibri" w:hAnsi="Calibri"/>
                <w:sz w:val="18"/>
              </w:rPr>
              <w:t>CO3, CO5</w:t>
            </w:r>
          </w:p>
        </w:tc>
        <w:tc>
          <w:tcPr>
            <w:tcW w:type="dxa" w:w="2016"/>
            <w:shd w:fill="FFFFFF"/>
            <w:tcMar>
              <w:top w:w="60" w:type="dxa"/>
              <w:bottom w:w="60" w:type="dxa"/>
              <w:left w:w="100" w:type="dxa"/>
              <w:right w:w="100" w:type="dxa"/>
            </w:tcMar>
          </w:tcPr>
          <w:p>
            <w:r>
              <w:rPr>
                <w:rFonts w:ascii="Calibri" w:hAnsi="Calibri"/>
                <w:sz w:val="18"/>
              </w:rPr>
              <w:t>PO2, PO3, PO4</w:t>
            </w:r>
          </w:p>
        </w:tc>
        <w:tc>
          <w:tcPr>
            <w:tcW w:type="dxa" w:w="1440"/>
            <w:shd w:fill="FFFFFF"/>
            <w:tcMar>
              <w:top w:w="60" w:type="dxa"/>
              <w:bottom w:w="60" w:type="dxa"/>
              <w:left w:w="100" w:type="dxa"/>
              <w:right w:w="100" w:type="dxa"/>
            </w:tcMar>
          </w:tcPr>
          <w:p>
            <w:r>
              <w:rPr>
                <w:rFonts w:ascii="Calibri" w:hAnsi="Calibri"/>
                <w:sz w:val="18"/>
              </w:rPr>
              <w:t>L4/L5</w:t>
            </w:r>
          </w:p>
        </w:tc>
        <w:tc>
          <w:tcPr>
            <w:tcW w:type="dxa" w:w="1152"/>
            <w:shd w:fill="FFFFFF"/>
            <w:tcMar>
              <w:top w:w="60" w:type="dxa"/>
              <w:bottom w:w="60" w:type="dxa"/>
              <w:left w:w="100" w:type="dxa"/>
              <w:right w:w="100" w:type="dxa"/>
            </w:tcMar>
          </w:tcPr>
          <w:p>
            <w:r>
              <w:rPr>
                <w:rFonts w:ascii="Calibri" w:hAnsi="Calibri"/>
                <w:b/>
                <w:sz w:val="18"/>
              </w:rPr>
              <w:t>15</w:t>
            </w:r>
          </w:p>
        </w:tc>
      </w:tr>
      <w:tr>
        <w:tc>
          <w:tcPr>
            <w:tcW w:type="dxa" w:w="3168"/>
            <w:shd w:fill="F8F9F9"/>
            <w:tcMar>
              <w:top w:w="60" w:type="dxa"/>
              <w:bottom w:w="60" w:type="dxa"/>
              <w:left w:w="100" w:type="dxa"/>
              <w:right w:w="100" w:type="dxa"/>
            </w:tcMar>
          </w:tcPr>
          <w:p>
            <w:r>
              <w:rPr>
                <w:rFonts w:ascii="Calibri" w:hAnsi="Calibri"/>
                <w:sz w:val="18"/>
              </w:rPr>
              <w:t>Broader considerations</w:t>
            </w:r>
          </w:p>
        </w:tc>
        <w:tc>
          <w:tcPr>
            <w:tcW w:type="dxa" w:w="1584"/>
            <w:shd w:fill="F8F9F9"/>
            <w:tcMar>
              <w:top w:w="60" w:type="dxa"/>
              <w:bottom w:w="60" w:type="dxa"/>
              <w:left w:w="100" w:type="dxa"/>
              <w:right w:w="100" w:type="dxa"/>
            </w:tcMar>
          </w:tcPr>
          <w:p>
            <w:r>
              <w:rPr>
                <w:rFonts w:ascii="Calibri" w:hAnsi="Calibri"/>
                <w:sz w:val="18"/>
              </w:rPr>
              <w:t>CO1, CO5</w:t>
            </w:r>
          </w:p>
        </w:tc>
        <w:tc>
          <w:tcPr>
            <w:tcW w:type="dxa" w:w="2016"/>
            <w:shd w:fill="F8F9F9"/>
            <w:tcMar>
              <w:top w:w="60" w:type="dxa"/>
              <w:bottom w:w="60" w:type="dxa"/>
              <w:left w:w="100" w:type="dxa"/>
              <w:right w:w="100" w:type="dxa"/>
            </w:tcMar>
          </w:tcPr>
          <w:p>
            <w:r>
              <w:rPr>
                <w:rFonts w:ascii="Calibri" w:hAnsi="Calibri"/>
                <w:sz w:val="18"/>
              </w:rPr>
              <w:t>PO6, PO7, PO8</w:t>
            </w:r>
          </w:p>
        </w:tc>
        <w:tc>
          <w:tcPr>
            <w:tcW w:type="dxa" w:w="1440"/>
            <w:shd w:fill="F8F9F9"/>
            <w:tcMar>
              <w:top w:w="60" w:type="dxa"/>
              <w:bottom w:w="60" w:type="dxa"/>
              <w:left w:w="100" w:type="dxa"/>
              <w:right w:w="100" w:type="dxa"/>
            </w:tcMar>
          </w:tcPr>
          <w:p>
            <w:r>
              <w:rPr>
                <w:rFonts w:ascii="Calibri" w:hAnsi="Calibri"/>
                <w:sz w:val="18"/>
              </w:rPr>
              <w:t>L4/L5</w:t>
            </w:r>
          </w:p>
        </w:tc>
        <w:tc>
          <w:tcPr>
            <w:tcW w:type="dxa" w:w="1152"/>
            <w:shd w:fill="F8F9F9"/>
            <w:tcMar>
              <w:top w:w="60" w:type="dxa"/>
              <w:bottom w:w="60" w:type="dxa"/>
              <w:left w:w="100" w:type="dxa"/>
              <w:right w:w="100" w:type="dxa"/>
            </w:tcMar>
          </w:tcPr>
          <w:p>
            <w:r>
              <w:rPr>
                <w:rFonts w:ascii="Calibri" w:hAnsi="Calibri"/>
                <w:b/>
                <w:sz w:val="18"/>
              </w:rPr>
              <w:t>5</w:t>
            </w:r>
          </w:p>
        </w:tc>
      </w:tr>
      <w:tr>
        <w:tc>
          <w:tcPr>
            <w:tcW w:type="dxa" w:w="3168"/>
            <w:shd w:fill="FFFFFF"/>
            <w:tcMar>
              <w:top w:w="60" w:type="dxa"/>
              <w:bottom w:w="60" w:type="dxa"/>
              <w:left w:w="100" w:type="dxa"/>
              <w:right w:w="100" w:type="dxa"/>
            </w:tcMar>
          </w:tcPr>
          <w:p>
            <w:r>
              <w:rPr>
                <w:rFonts w:ascii="Calibri" w:hAnsi="Calibri"/>
                <w:sz w:val="18"/>
              </w:rPr>
              <w:t>Documentation &amp; reflection</w:t>
            </w:r>
          </w:p>
        </w:tc>
        <w:tc>
          <w:tcPr>
            <w:tcW w:type="dxa" w:w="1584"/>
            <w:shd w:fill="FFFFFF"/>
            <w:tcMar>
              <w:top w:w="60" w:type="dxa"/>
              <w:bottom w:w="60" w:type="dxa"/>
              <w:left w:w="100" w:type="dxa"/>
              <w:right w:w="100" w:type="dxa"/>
            </w:tcMar>
          </w:tcPr>
          <w:p>
            <w:r>
              <w:rPr>
                <w:rFonts w:ascii="Calibri" w:hAnsi="Calibri"/>
                <w:sz w:val="18"/>
              </w:rPr>
              <w:t>CO1, CO4</w:t>
            </w:r>
          </w:p>
        </w:tc>
        <w:tc>
          <w:tcPr>
            <w:tcW w:type="dxa" w:w="2016"/>
            <w:shd w:fill="FFFFFF"/>
            <w:tcMar>
              <w:top w:w="60" w:type="dxa"/>
              <w:bottom w:w="60" w:type="dxa"/>
              <w:left w:w="100" w:type="dxa"/>
              <w:right w:w="100" w:type="dxa"/>
            </w:tcMar>
          </w:tcPr>
          <w:p>
            <w:r>
              <w:rPr>
                <w:rFonts w:ascii="Calibri" w:hAnsi="Calibri"/>
                <w:sz w:val="18"/>
              </w:rPr>
              <w:t>PO9, PO10, PO12</w:t>
            </w:r>
          </w:p>
        </w:tc>
        <w:tc>
          <w:tcPr>
            <w:tcW w:type="dxa" w:w="1440"/>
            <w:shd w:fill="FFFFFF"/>
            <w:tcMar>
              <w:top w:w="60" w:type="dxa"/>
              <w:bottom w:w="60" w:type="dxa"/>
              <w:left w:w="100" w:type="dxa"/>
              <w:right w:w="100" w:type="dxa"/>
            </w:tcMar>
          </w:tcPr>
          <w:p>
            <w:r>
              <w:rPr>
                <w:rFonts w:ascii="Calibri" w:hAnsi="Calibri"/>
                <w:sz w:val="18"/>
              </w:rPr>
              <w:t>L3/L4</w:t>
            </w:r>
          </w:p>
        </w:tc>
        <w:tc>
          <w:tcPr>
            <w:tcW w:type="dxa" w:w="1152"/>
            <w:shd w:fill="FFFFFF"/>
            <w:tcMar>
              <w:top w:w="60" w:type="dxa"/>
              <w:bottom w:w="60" w:type="dxa"/>
              <w:left w:w="100" w:type="dxa"/>
              <w:right w:w="100" w:type="dxa"/>
            </w:tcMar>
          </w:tcPr>
          <w:p>
            <w:r>
              <w:rPr>
                <w:rFonts w:ascii="Calibri" w:hAnsi="Calibri"/>
                <w:b/>
                <w:sz w:val="18"/>
              </w:rPr>
              <w:t>5</w:t>
            </w:r>
          </w:p>
        </w:tc>
      </w:tr>
    </w:tbl>
    <w:p>
      <w:pPr>
        <w:spacing w:before="80" w:after="160"/>
      </w:pPr>
      <w:r>
        <w:rPr>
          <w:i/>
          <w:color w:val="78909C"/>
          <w:sz w:val="17"/>
        </w:rPr>
        <w:t>Note: Mapped to Course Outcomes CO1-CO5 and Program Outcomes PO1-PO12 aligned with NBA/ABET accreditation requirements.</w:t>
      </w:r>
    </w:p>
    <w:p>
      <w:pPr>
        <w:pStyle w:val="Heading1"/>
        <w:spacing w:before="280" w:after="120"/>
      </w:pPr>
      <w:r>
        <w:rPr>
          <w:rFonts w:ascii="Calibri" w:hAnsi="Calibri"/>
          <w:b/>
          <w:color w:val="1A5276"/>
          <w:sz w:val="32"/>
        </w:rPr>
        <w:t>H. Faculty Evaluation &amp; Continuous Improvement</w:t>
      </w:r>
    </w:p>
    <w:p>
      <w:pPr>
        <w:spacing w:before="40" w:after="80" w:line="276" w:lineRule="auto"/>
      </w:pPr>
      <w:r>
        <w:rPr>
          <w:rFonts w:ascii="Calibri" w:hAnsi="Calibri"/>
          <w:b/>
          <w:i w:val="0"/>
          <w:color w:val="2C3E50"/>
          <w:sz w:val="21"/>
        </w:rPr>
        <w:t>CO Attainment Levels</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4680"/>
        <w:gridCol w:w="4680"/>
      </w:tblGrid>
      <w:tr>
        <w:tc>
          <w:tcPr>
            <w:tcW w:type="dxa" w:w="3600"/>
            <w:shd w:fill="1A5276"/>
            <w:tcMar>
              <w:top w:w="60" w:type="dxa"/>
              <w:bottom w:w="60" w:type="dxa"/>
              <w:left w:w="100" w:type="dxa"/>
              <w:right w:w="100" w:type="dxa"/>
            </w:tcMar>
          </w:tcPr>
          <w:p>
            <w:r>
              <w:rPr>
                <w:rFonts w:ascii="Calibri" w:hAnsi="Calibri"/>
                <w:b/>
                <w:color w:val="FFFFFF"/>
                <w:sz w:val="19"/>
              </w:rPr>
              <w:t>Performance Level</w:t>
            </w:r>
          </w:p>
        </w:tc>
        <w:tc>
          <w:tcPr>
            <w:tcW w:type="dxa" w:w="5760"/>
            <w:shd w:fill="1A5276"/>
            <w:tcMar>
              <w:top w:w="60" w:type="dxa"/>
              <w:bottom w:w="60" w:type="dxa"/>
              <w:left w:w="100" w:type="dxa"/>
              <w:right w:w="100" w:type="dxa"/>
            </w:tcMar>
          </w:tcPr>
          <w:p>
            <w:r>
              <w:rPr>
                <w:rFonts w:ascii="Calibri" w:hAnsi="Calibri"/>
                <w:b/>
                <w:color w:val="FFFFFF"/>
                <w:sz w:val="19"/>
              </w:rPr>
              <w:t>Criterion</w:t>
            </w:r>
          </w:p>
        </w:tc>
      </w:tr>
      <w:tr>
        <w:tc>
          <w:tcPr>
            <w:tcW w:type="dxa" w:w="3600"/>
            <w:shd w:fill="F8F9F9"/>
            <w:tcMar>
              <w:top w:w="50" w:type="dxa"/>
              <w:bottom w:w="50" w:type="dxa"/>
              <w:left w:w="100" w:type="dxa"/>
              <w:right w:w="100" w:type="dxa"/>
            </w:tcMar>
          </w:tcPr>
          <w:p>
            <w:r>
              <w:rPr>
                <w:rFonts w:ascii="Calibri" w:hAnsi="Calibri"/>
                <w:sz w:val="18"/>
              </w:rPr>
              <w:t>Level 3</w:t>
            </w:r>
          </w:p>
        </w:tc>
        <w:tc>
          <w:tcPr>
            <w:tcW w:type="dxa" w:w="5760"/>
            <w:shd w:fill="F8F9F9"/>
            <w:tcMar>
              <w:top w:w="50" w:type="dxa"/>
              <w:bottom w:w="50" w:type="dxa"/>
              <w:left w:w="100" w:type="dxa"/>
              <w:right w:w="100" w:type="dxa"/>
            </w:tcMar>
          </w:tcPr>
          <w:p>
            <w:r>
              <w:rPr>
                <w:rFonts w:ascii="Calibri" w:hAnsi="Calibri"/>
                <w:sz w:val="18"/>
              </w:rPr>
              <w:t>&gt;= 70%</w:t>
            </w:r>
          </w:p>
        </w:tc>
      </w:tr>
      <w:tr>
        <w:tc>
          <w:tcPr>
            <w:tcW w:type="dxa" w:w="3600"/>
            <w:shd w:fill="FFFFFF"/>
            <w:tcMar>
              <w:top w:w="50" w:type="dxa"/>
              <w:bottom w:w="50" w:type="dxa"/>
              <w:left w:w="100" w:type="dxa"/>
              <w:right w:w="100" w:type="dxa"/>
            </w:tcMar>
          </w:tcPr>
          <w:p>
            <w:r>
              <w:rPr>
                <w:rFonts w:ascii="Calibri" w:hAnsi="Calibri"/>
                <w:sz w:val="18"/>
              </w:rPr>
              <w:t>Level 2</w:t>
            </w:r>
          </w:p>
        </w:tc>
        <w:tc>
          <w:tcPr>
            <w:tcW w:type="dxa" w:w="5760"/>
            <w:shd w:fill="FFFFFF"/>
            <w:tcMar>
              <w:top w:w="50" w:type="dxa"/>
              <w:bottom w:w="50" w:type="dxa"/>
              <w:left w:w="100" w:type="dxa"/>
              <w:right w:w="100" w:type="dxa"/>
            </w:tcMar>
          </w:tcPr>
          <w:p>
            <w:r>
              <w:rPr>
                <w:rFonts w:ascii="Calibri" w:hAnsi="Calibri"/>
                <w:sz w:val="18"/>
              </w:rPr>
              <w:t>60 - 69%</w:t>
            </w:r>
          </w:p>
        </w:tc>
      </w:tr>
      <w:tr>
        <w:tc>
          <w:tcPr>
            <w:tcW w:type="dxa" w:w="3600"/>
            <w:shd w:fill="F8F9F9"/>
            <w:tcMar>
              <w:top w:w="50" w:type="dxa"/>
              <w:bottom w:w="50" w:type="dxa"/>
              <w:left w:w="100" w:type="dxa"/>
              <w:right w:w="100" w:type="dxa"/>
            </w:tcMar>
          </w:tcPr>
          <w:p>
            <w:r>
              <w:rPr>
                <w:rFonts w:ascii="Calibri" w:hAnsi="Calibri"/>
                <w:sz w:val="18"/>
              </w:rPr>
              <w:t>Level 1</w:t>
            </w:r>
          </w:p>
        </w:tc>
        <w:tc>
          <w:tcPr>
            <w:tcW w:type="dxa" w:w="5760"/>
            <w:shd w:fill="F8F9F9"/>
            <w:tcMar>
              <w:top w:w="50" w:type="dxa"/>
              <w:bottom w:w="50" w:type="dxa"/>
              <w:left w:w="100" w:type="dxa"/>
              <w:right w:w="100" w:type="dxa"/>
            </w:tcMar>
          </w:tcPr>
          <w:p>
            <w:r>
              <w:rPr>
                <w:rFonts w:ascii="Calibri" w:hAnsi="Calibri"/>
                <w:sz w:val="18"/>
              </w:rPr>
              <w:t>50 - 59%</w:t>
            </w:r>
          </w:p>
        </w:tc>
      </w:tr>
      <w:tr>
        <w:tc>
          <w:tcPr>
            <w:tcW w:type="dxa" w:w="3600"/>
            <w:shd w:fill="FFFFFF"/>
            <w:tcMar>
              <w:top w:w="50" w:type="dxa"/>
              <w:bottom w:w="50" w:type="dxa"/>
              <w:left w:w="100" w:type="dxa"/>
              <w:right w:w="100" w:type="dxa"/>
            </w:tcMar>
          </w:tcPr>
          <w:p>
            <w:r>
              <w:rPr>
                <w:rFonts w:ascii="Calibri" w:hAnsi="Calibri"/>
                <w:sz w:val="18"/>
              </w:rPr>
              <w:t>Level 0</w:t>
            </w:r>
          </w:p>
        </w:tc>
        <w:tc>
          <w:tcPr>
            <w:tcW w:type="dxa" w:w="5760"/>
            <w:shd w:fill="FFFFFF"/>
            <w:tcMar>
              <w:top w:w="50" w:type="dxa"/>
              <w:bottom w:w="50" w:type="dxa"/>
              <w:left w:w="100" w:type="dxa"/>
              <w:right w:w="100" w:type="dxa"/>
            </w:tcMar>
          </w:tcPr>
          <w:p>
            <w:r>
              <w:rPr>
                <w:rFonts w:ascii="Calibri" w:hAnsi="Calibri"/>
                <w:sz w:val="18"/>
              </w:rPr>
              <w:t>&lt; 50%</w:t>
            </w:r>
          </w:p>
        </w:tc>
      </w:tr>
    </w:tbl>
    <w:p>
      <w:pPr>
        <w:spacing w:after="120"/>
      </w:pPr>
    </w:p>
    <w:p>
      <w:pPr>
        <w:spacing w:before="40" w:after="80" w:line="276" w:lineRule="auto"/>
      </w:pPr>
      <w:r>
        <w:rPr>
          <w:rFonts w:ascii="Calibri" w:hAnsi="Calibri"/>
          <w:b/>
          <w:i w:val="0"/>
          <w:color w:val="2C3E50"/>
          <w:sz w:val="21"/>
        </w:rPr>
        <w:t>Target CO Attainment: ______________          Actual CO Attainment: ______________</w:t>
      </w:r>
    </w:p>
    <w:p>
      <w:pPr>
        <w:spacing w:after="80"/>
      </w:pPr>
    </w:p>
    <w:p>
      <w:pPr>
        <w:spacing w:before="40" w:after="80" w:line="276" w:lineRule="auto"/>
      </w:pPr>
      <w:r>
        <w:rPr>
          <w:rFonts w:ascii="Calibri" w:hAnsi="Calibri"/>
          <w:b/>
          <w:i w:val="0"/>
          <w:color w:val="2C3E50"/>
          <w:sz w:val="21"/>
        </w:rPr>
        <w:t>Faculty Analysis</w:t>
      </w:r>
    </w:p>
    <w:p>
      <w:pPr>
        <w:spacing w:before="40" w:after="80" w:line="276" w:lineRule="auto"/>
      </w:pPr>
      <w:r>
        <w:rPr>
          <w:rFonts w:ascii="Calibri" w:hAnsi="Calibri"/>
          <w:b w:val="0"/>
          <w:i w:val="0"/>
          <w:color w:val="2C3E50"/>
          <w:sz w:val="21"/>
        </w:rPr>
        <w:t>Areas in which students performed well:</w:t>
      </w:r>
    </w:p>
    <w:p>
      <w:pPr>
        <w:spacing w:before="40" w:after="80" w:line="276" w:lineRule="auto"/>
      </w:pPr>
      <w:r>
        <w:rPr>
          <w:rFonts w:ascii="Calibri" w:hAnsi="Calibri"/>
          <w:b w:val="0"/>
          <w:i w:val="0"/>
          <w:color w:val="2C3E50"/>
          <w:sz w:val="21"/>
        </w:rPr>
        <w:t>__________________________________________________________________________________________</w:t>
        <w:br/>
      </w:r>
    </w:p>
    <w:p>
      <w:pPr>
        <w:spacing w:before="40" w:after="80" w:line="276" w:lineRule="auto"/>
      </w:pPr>
      <w:r>
        <w:rPr>
          <w:rFonts w:ascii="Calibri" w:hAnsi="Calibri"/>
          <w:b w:val="0"/>
          <w:i w:val="0"/>
          <w:color w:val="2C3E50"/>
          <w:sz w:val="21"/>
        </w:rPr>
        <w:t>Areas requiring improvement:</w:t>
      </w:r>
    </w:p>
    <w:p>
      <w:pPr>
        <w:spacing w:before="40" w:after="80" w:line="276" w:lineRule="auto"/>
      </w:pPr>
      <w:r>
        <w:rPr>
          <w:rFonts w:ascii="Calibri" w:hAnsi="Calibri"/>
          <w:b w:val="0"/>
          <w:i w:val="0"/>
          <w:color w:val="2C3E50"/>
          <w:sz w:val="21"/>
        </w:rPr>
        <w:t>__________________________________________________________________________________________</w:t>
        <w:br/>
      </w:r>
    </w:p>
    <w:p>
      <w:pPr>
        <w:spacing w:before="40" w:after="80" w:line="276" w:lineRule="auto"/>
      </w:pPr>
      <w:r>
        <w:rPr>
          <w:rFonts w:ascii="Calibri" w:hAnsi="Calibri"/>
          <w:b w:val="0"/>
          <w:i w:val="0"/>
          <w:color w:val="2C3E50"/>
          <w:sz w:val="21"/>
        </w:rPr>
        <w:t>Corrective / Improvement Action:</w:t>
      </w:r>
    </w:p>
    <w:p>
      <w:pPr>
        <w:spacing w:before="40" w:after="80" w:line="276" w:lineRule="auto"/>
      </w:pPr>
      <w:r>
        <w:rPr>
          <w:rFonts w:ascii="Calibri" w:hAnsi="Calibri"/>
          <w:b w:val="0"/>
          <w:i w:val="0"/>
          <w:color w:val="2C3E50"/>
          <w:sz w:val="21"/>
        </w:rPr>
        <w:t>__________________________________________________________________________________________</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