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19DB0" w14:textId="77777777" w:rsidR="001269AA" w:rsidRPr="001269AA" w:rsidRDefault="001269AA" w:rsidP="001269AA">
      <w:pPr>
        <w:spacing w:before="100" w:beforeAutospacing="1" w:after="100" w:afterAutospacing="1"/>
        <w:jc w:val="center"/>
        <w:rPr>
          <w:rStyle w:val="Strong"/>
          <w:b w:val="0"/>
          <w:bCs w:val="0"/>
          <w:color w:val="000000"/>
          <w:sz w:val="28"/>
          <w:szCs w:val="28"/>
        </w:rPr>
      </w:pPr>
      <w:r w:rsidRPr="001269AA">
        <w:rPr>
          <w:b/>
          <w:bCs/>
          <w:color w:val="000000"/>
          <w:sz w:val="28"/>
          <w:szCs w:val="28"/>
        </w:rPr>
        <w:t>ACADEMIC PROJECT, ALLOCATION MONITORING AND EVALUATION MANAGEMENT SYSTEM</w:t>
      </w:r>
    </w:p>
    <w:p w14:paraId="4CCF633B" w14:textId="77777777" w:rsidR="0056128A" w:rsidRDefault="00000000">
      <w:pPr>
        <w:spacing w:after="40"/>
        <w:jc w:val="center"/>
      </w:pPr>
      <w:r>
        <w:rPr>
          <w:i/>
          <w:iCs/>
          <w:sz w:val="22"/>
          <w:szCs w:val="22"/>
        </w:rPr>
        <w:t>A Literature Survey and Comparative Review</w:t>
      </w:r>
    </w:p>
    <w:p w14:paraId="4B1EA952" w14:textId="25B04980" w:rsidR="0056128A" w:rsidRDefault="001269AA">
      <w:pPr>
        <w:spacing w:after="20"/>
        <w:jc w:val="center"/>
      </w:pPr>
      <w:r>
        <w:rPr>
          <w:sz w:val="22"/>
          <w:szCs w:val="22"/>
        </w:rPr>
        <w:t>Akshaya</w:t>
      </w:r>
    </w:p>
    <w:p w14:paraId="7252954A" w14:textId="77777777" w:rsidR="0056128A" w:rsidRDefault="00000000">
      <w:pPr>
        <w:spacing w:after="200"/>
        <w:jc w:val="center"/>
      </w:pPr>
      <w:r>
        <w:rPr>
          <w:i/>
          <w:iCs/>
        </w:rPr>
        <w:t>Department of Computer Science and Engineering, SIMATS Engineering (Saveetha School of Engineering)</w:t>
      </w:r>
    </w:p>
    <w:p w14:paraId="3E774B20" w14:textId="77777777" w:rsidR="001269AA" w:rsidRDefault="001269AA" w:rsidP="001269AA">
      <w:pPr>
        <w:jc w:val="both"/>
        <w:rPr>
          <w:i/>
          <w:iCs/>
        </w:rPr>
      </w:pPr>
      <w:r w:rsidRPr="001269AA">
        <w:rPr>
          <w:b/>
          <w:bCs/>
          <w:i/>
          <w:iCs/>
        </w:rPr>
        <w:t>Abstract—</w:t>
      </w:r>
      <w:r w:rsidRPr="001269AA">
        <w:rPr>
          <w:i/>
          <w:iCs/>
        </w:rPr>
        <w:t>Academic project allocation, monitoring, and evaluation are important but often challenging activities in educational institutions due to mismatched student interests, technical skills, project requirements, deadlines, and evaluation procedures. Traditional project allocation methods may not effectively identify the individual talents and preferences of students, which can affect their project performance, academic marks, practical knowledge, and future career opportunities. This paper presents an Academic Project, Allocation Monitoring and Evaluation Management System designed to provide an integrated platform for managing the complete academic project lifecycle. The proposed system allows students to maintain their profiles, select areas of interest, programming languages, and technical skills, while enabling project coordinators to allocate suitable projects based on these details. The system also supports faculty guide assignment, project progress monitoring, deadline management, feedback, internal and external evaluation, and report generation. The proposed approach aims to make project allocation more fair, transparent, skill-oriented, and efficient while improving communication among students, faculty, project coordinators, HODs, management, and examiners. The system can help institutions identify student talents more effectively and provide projects that align with their interests and technical capabilities, thereby supporting better academic performance and career development.</w:t>
      </w:r>
    </w:p>
    <w:p w14:paraId="56A9A245" w14:textId="77777777" w:rsidR="001269AA" w:rsidRPr="001269AA" w:rsidRDefault="001269AA" w:rsidP="001269AA">
      <w:pPr>
        <w:jc w:val="both"/>
        <w:rPr>
          <w:i/>
          <w:iCs/>
        </w:rPr>
      </w:pPr>
    </w:p>
    <w:p w14:paraId="0189DCE7" w14:textId="77777777" w:rsidR="001269AA" w:rsidRPr="001269AA" w:rsidRDefault="001269AA" w:rsidP="001269AA">
      <w:pPr>
        <w:jc w:val="both"/>
        <w:rPr>
          <w:i/>
          <w:iCs/>
        </w:rPr>
      </w:pPr>
      <w:r w:rsidRPr="001269AA">
        <w:rPr>
          <w:b/>
          <w:bCs/>
          <w:i/>
          <w:iCs/>
        </w:rPr>
        <w:t>Keywords—</w:t>
      </w:r>
      <w:r w:rsidRPr="001269AA">
        <w:rPr>
          <w:i/>
          <w:iCs/>
        </w:rPr>
        <w:t>Academic project management, project allocation, student interests, technical skills, project monitoring, faculty guidance, project evaluation, student talent identification, role-based access, academic management system, full-stack application, automated reporting</w:t>
      </w:r>
    </w:p>
    <w:p w14:paraId="629E80E2" w14:textId="77777777" w:rsidR="0056128A" w:rsidRDefault="0056128A">
      <w:pPr>
        <w:sectPr w:rsidR="0056128A">
          <w:pgSz w:w="11906" w:h="16838"/>
          <w:pgMar w:top="1440" w:right="1080" w:bottom="1440" w:left="1080" w:header="708" w:footer="708" w:gutter="0"/>
          <w:cols w:space="720"/>
          <w:docGrid w:linePitch="360"/>
        </w:sectPr>
      </w:pPr>
    </w:p>
    <w:p w14:paraId="75C33863" w14:textId="77777777" w:rsidR="0056128A" w:rsidRDefault="00000000">
      <w:pPr>
        <w:spacing w:before="200" w:after="120"/>
        <w:jc w:val="center"/>
      </w:pPr>
      <w:r>
        <w:rPr>
          <w:b/>
          <w:bCs/>
          <w:smallCaps/>
        </w:rPr>
        <w:t>I. Introduction</w:t>
      </w:r>
    </w:p>
    <w:p w14:paraId="378D0DFA" w14:textId="77777777" w:rsidR="00A3742C" w:rsidRPr="00A3742C" w:rsidRDefault="00A3742C" w:rsidP="00A3742C">
      <w:pPr>
        <w:spacing w:before="200" w:after="120"/>
        <w:jc w:val="both"/>
      </w:pPr>
      <w:r w:rsidRPr="00A3742C">
        <w:t xml:space="preserve">Academic project allocation and project management are important activities in higher education institutions, yet they can be difficult to perform fairly and efficiently when the number of students, projects, faculty members, and constraints increases. Students may have different interests, programming skills, technical abilities, and career goals, while projects have different requirements and faculty members have limited supervision capacities. Traditional allocation approaches often depend on manual preferences and basic matching procedures, which may result in unsuitable project assignments, unequal student satisfaction, and additional administrative effort. Research on the Student-Project Allocation (SPA) problem has explored stable matching, preference-based allocation, capacity constraints, fairness, optimization, and algorithmic approaches to address these challenges. </w:t>
      </w:r>
    </w:p>
    <w:p w14:paraId="395E101B" w14:textId="77777777" w:rsidR="00A3742C" w:rsidRPr="00A3742C" w:rsidRDefault="00A3742C" w:rsidP="00A3742C">
      <w:pPr>
        <w:spacing w:before="200" w:after="120"/>
        <w:jc w:val="both"/>
      </w:pPr>
      <w:r w:rsidRPr="00A3742C">
        <w:t xml:space="preserve">An </w:t>
      </w:r>
      <w:r w:rsidRPr="00A3742C">
        <w:rPr>
          <w:b/>
          <w:bCs/>
        </w:rPr>
        <w:t>Academic Project, Allocation Monitoring and Evaluation Management System</w:t>
      </w:r>
      <w:r w:rsidRPr="00A3742C">
        <w:t xml:space="preserve"> aims to address these challenges by providing an integrated platform for managing the complete academic project lifecycle. The proposed system combines student profile management, interest and technical-skill collection, project recommendation and allocation, faculty guide assignment, progress monitoring, deadline management, feedback, and internal and external evaluation. Recent research has also started exploring intelligent and dynamic project matching using student profiles, interests, skills, project metadata, and reinforcement learning, indicating the potential for more personalized project allocation systems. </w:t>
      </w:r>
    </w:p>
    <w:p w14:paraId="689C9EF1" w14:textId="77777777" w:rsidR="00A3742C" w:rsidRPr="00A3742C" w:rsidRDefault="00A3742C" w:rsidP="00A3742C">
      <w:pPr>
        <w:spacing w:before="200" w:after="120"/>
        <w:jc w:val="both"/>
      </w:pPr>
      <w:r w:rsidRPr="00A3742C">
        <w:t xml:space="preserve">Before developing such a system, it is essential to understand the existing research approaches, algorithms, technologies, datasets, performance measures, limitations, and unresolved issues related to academic project allocation and management. This paper therefore conducts a </w:t>
      </w:r>
      <w:r w:rsidRPr="00A3742C">
        <w:rPr>
          <w:b/>
          <w:bCs/>
        </w:rPr>
        <w:t>structured literature survey of relevant research papers</w:t>
      </w:r>
      <w:r w:rsidRPr="00A3742C">
        <w:t xml:space="preserve"> from reputed scholarly sources, including journals and academic research repositories. The reviewed studies cover stable matching algorithms, preference-based project allocation, fairness-aware optimization, integer programming, heuristic approaches, and recent artificial-intelligence-based dynamic matching techniques. </w:t>
      </w:r>
    </w:p>
    <w:p w14:paraId="5B8A7A29" w14:textId="77777777" w:rsidR="00A3742C" w:rsidRPr="00A3742C" w:rsidRDefault="00A3742C" w:rsidP="00A3742C">
      <w:pPr>
        <w:spacing w:before="200" w:after="120"/>
        <w:jc w:val="both"/>
      </w:pPr>
      <w:r w:rsidRPr="00A3742C">
        <w:t xml:space="preserve">The literature shows that existing research has achieved significant progress in improving project allocation. For example, stable matching approaches consider student and lecturer preferences and project capacities, while optimization-based approaches attempt to improve fairness and collective satisfaction. More recent work investigates dynamic reinforcement-learning-based matching using student interests and skills. However, most existing studies concentrate primarily on the </w:t>
      </w:r>
      <w:r w:rsidRPr="00A3742C">
        <w:rPr>
          <w:b/>
          <w:bCs/>
        </w:rPr>
        <w:t>allocation or matching stage</w:t>
      </w:r>
      <w:r w:rsidRPr="00A3742C">
        <w:t xml:space="preserve"> rather than integrating allocation with continuous project monitoring, faculty guidance, progress tracking, evaluation, feedback, deadlines, and academic reporting within one unified system. This indicates an opportunity for an integrated academic project management solution.</w:t>
      </w:r>
    </w:p>
    <w:p w14:paraId="6A7D6556" w14:textId="77777777" w:rsidR="00A3742C" w:rsidRPr="00A3742C" w:rsidRDefault="00A3742C" w:rsidP="00A3742C">
      <w:pPr>
        <w:spacing w:before="200" w:after="120"/>
        <w:jc w:val="both"/>
      </w:pPr>
      <w:r w:rsidRPr="00A3742C">
        <w:t xml:space="preserve">The remainder of this paper is organized as follows. </w:t>
      </w:r>
      <w:r w:rsidRPr="00A3742C">
        <w:rPr>
          <w:b/>
          <w:bCs/>
        </w:rPr>
        <w:t>Section II</w:t>
      </w:r>
      <w:r w:rsidRPr="00A3742C">
        <w:t xml:space="preserve"> describes the literature review methodology and selection criteria. </w:t>
      </w:r>
      <w:r w:rsidRPr="00A3742C">
        <w:rPr>
          <w:b/>
          <w:bCs/>
        </w:rPr>
        <w:t>Section III</w:t>
      </w:r>
      <w:r w:rsidRPr="00A3742C">
        <w:t xml:space="preserve"> presents the literature survey and summarizes the selected research papers based on their objectives, methodologies, technologies, datasets, and findings. </w:t>
      </w:r>
      <w:r w:rsidRPr="00A3742C">
        <w:rPr>
          <w:b/>
          <w:bCs/>
        </w:rPr>
        <w:t>Section IV</w:t>
      </w:r>
      <w:r w:rsidRPr="00A3742C">
        <w:t xml:space="preserve"> presents a comparative analysis of the existing approaches using parameters such as efficiency, </w:t>
      </w:r>
      <w:r w:rsidRPr="00A3742C">
        <w:lastRenderedPageBreak/>
        <w:t xml:space="preserve">scalability, fairness, performance, and allocation quality. </w:t>
      </w:r>
      <w:r w:rsidRPr="00A3742C">
        <w:rPr>
          <w:b/>
          <w:bCs/>
        </w:rPr>
        <w:t>Section V</w:t>
      </w:r>
      <w:r w:rsidRPr="00A3742C">
        <w:t xml:space="preserve"> discusses the limitations and challenges identified in the existing research. </w:t>
      </w:r>
      <w:r w:rsidRPr="00A3742C">
        <w:rPr>
          <w:b/>
          <w:bCs/>
        </w:rPr>
        <w:t>Section VI</w:t>
      </w:r>
      <w:r w:rsidRPr="00A3742C">
        <w:t xml:space="preserve"> identifies the research gaps and unresolved issues. </w:t>
      </w:r>
      <w:r w:rsidRPr="00A3742C">
        <w:rPr>
          <w:b/>
          <w:bCs/>
        </w:rPr>
        <w:t>Section VII</w:t>
      </w:r>
      <w:r w:rsidRPr="00A3742C">
        <w:t xml:space="preserve"> discusses possible improvements and future research directions for the Academic Project, Allocation Monitoring and Evaluation Management System, and </w:t>
      </w:r>
      <w:r w:rsidRPr="00A3742C">
        <w:rPr>
          <w:b/>
          <w:bCs/>
        </w:rPr>
        <w:t>Section VIII</w:t>
      </w:r>
      <w:r w:rsidRPr="00A3742C">
        <w:t xml:space="preserve"> concludes the paper.</w:t>
      </w:r>
    </w:p>
    <w:p w14:paraId="069BFDD2" w14:textId="77777777" w:rsidR="0056128A" w:rsidRDefault="00000000">
      <w:pPr>
        <w:spacing w:before="200" w:after="120"/>
        <w:jc w:val="center"/>
      </w:pPr>
      <w:r>
        <w:rPr>
          <w:b/>
          <w:bCs/>
          <w:smallCaps/>
        </w:rPr>
        <w:t>II. Review Methodology</w:t>
      </w:r>
    </w:p>
    <w:p w14:paraId="2178AE96" w14:textId="77777777" w:rsidR="00A3742C" w:rsidRDefault="00A3742C" w:rsidP="00A3742C">
      <w:pPr>
        <w:spacing w:before="200" w:after="120"/>
        <w:jc w:val="both"/>
      </w:pPr>
      <w:r w:rsidRPr="00A3742C">
        <w:t xml:space="preserve">Papers were identified using keyword searches such as “student-project allocation,” “academic project allocation system,” “preference-based project allocation,” “student-project matching,” “fair project allocation,” “student skill-based project recommendation,” “project allocation optimization,” “stable matching student projects,” “faculty project allocation,” “student project monitoring,” and “AI-based student-project matching.” Papers were selected based on their relevance to academic project allocation and management, the suitability of the proposed methodology, publication in reputed journals or conferences, and the presence of clearly stated objectives, methodologies, datasets or experimental settings, and outcomes. A total of relevant research papers covering stable matching, preference-based allocation, optimization techniques, fairness-aware allocation, heuristic algorithms, and intelligent or AI-based project matching were shortlisted and reviewed in depth. For each selected paper, the research problem, objectives, methodology, technologies or algorithms, datasets/tools, major findings, limitations, and research gaps were extracted and compared. The reviewed literature was then </w:t>
      </w:r>
      <w:proofErr w:type="spellStart"/>
      <w:r w:rsidRPr="00A3742C">
        <w:t>analyzed</w:t>
      </w:r>
      <w:proofErr w:type="spellEnd"/>
      <w:r w:rsidRPr="00A3742C">
        <w:t xml:space="preserve"> to identify the limitations of existing project allocation approaches and the need for an integrated system that combines student interests and technical skills, project allocation, faculty guidance, progress monitoring, evaluation, feedback, deadline management, and report generation, as discussed in Sections III and IV</w:t>
      </w:r>
    </w:p>
    <w:p w14:paraId="2495A37E" w14:textId="54D2439D" w:rsidR="0056128A" w:rsidRDefault="00A3742C" w:rsidP="00A3742C">
      <w:pPr>
        <w:spacing w:before="200" w:after="120"/>
        <w:jc w:val="center"/>
      </w:pPr>
      <w:r w:rsidRPr="00A3742C">
        <w:t>.</w:t>
      </w:r>
      <w:r w:rsidR="00000000">
        <w:rPr>
          <w:b/>
          <w:bCs/>
          <w:smallCaps/>
        </w:rPr>
        <w:t>III. Literature Survey</w:t>
      </w:r>
    </w:p>
    <w:p w14:paraId="285857C6" w14:textId="77777777" w:rsidR="00B20D56" w:rsidRPr="00B20D56" w:rsidRDefault="00B20D56" w:rsidP="00B20D56">
      <w:pPr>
        <w:jc w:val="both"/>
        <w:rPr>
          <w:i/>
          <w:iCs/>
        </w:rPr>
      </w:pPr>
      <w:r w:rsidRPr="00B20D56">
        <w:rPr>
          <w:i/>
          <w:iCs/>
        </w:rPr>
        <w:t>A. Student-Project Allocation and Stable Matching</w:t>
      </w:r>
    </w:p>
    <w:p w14:paraId="602C1321" w14:textId="77777777" w:rsidR="00B20D56" w:rsidRPr="00B20D56" w:rsidRDefault="00B20D56" w:rsidP="00B20D56">
      <w:pPr>
        <w:jc w:val="both"/>
        <w:rPr>
          <w:i/>
          <w:iCs/>
        </w:rPr>
      </w:pPr>
      <w:r w:rsidRPr="00B20D56">
        <w:rPr>
          <w:i/>
          <w:iCs/>
        </w:rPr>
        <w:t xml:space="preserve">Early research on academic project allocation primarily focused on assigning students to projects while considering student preferences, lecturer preferences, and project or lecturer capacity constraints. Manlove and O’Malley studied the </w:t>
      </w:r>
      <w:proofErr w:type="gramStart"/>
      <w:r w:rsidRPr="00B20D56">
        <w:rPr>
          <w:i/>
          <w:iCs/>
        </w:rPr>
        <w:t>Student</w:t>
      </w:r>
      <w:proofErr w:type="gramEnd"/>
      <w:r w:rsidRPr="00B20D56">
        <w:rPr>
          <w:i/>
          <w:iCs/>
        </w:rPr>
        <w:t xml:space="preserve">-Project Allocation with Preferences over Projects (SPA-P) problem and formulated the allocation as a stable matching problem. Their work showed that maximum-cardinality stable matching is computationally difficult and proposed a polynomial-time approximation algorithm with a performance guarantee of 2 [1]. Abraham, Irving, and Manlove subsequently developed two linear-time algorithms for the </w:t>
      </w:r>
      <w:proofErr w:type="gramStart"/>
      <w:r w:rsidRPr="00B20D56">
        <w:rPr>
          <w:i/>
          <w:iCs/>
        </w:rPr>
        <w:t>Student</w:t>
      </w:r>
      <w:proofErr w:type="gramEnd"/>
      <w:r w:rsidRPr="00B20D56">
        <w:rPr>
          <w:i/>
          <w:iCs/>
        </w:rPr>
        <w:t xml:space="preserve">-Project Allocation problem, producing stable matchings while respecting student preferences and project and lecturer capacities [2]. These studies established stable matching as an important foundation for automated academic project allocation. However, the approaches mainly consider preferences and capacity constraints and </w:t>
      </w:r>
      <w:r w:rsidRPr="00B20D56">
        <w:rPr>
          <w:i/>
          <w:iCs/>
        </w:rPr>
        <w:t xml:space="preserve">do not incorporate detailed student technical skills, project progress, evaluation, or feedback. </w:t>
      </w:r>
    </w:p>
    <w:p w14:paraId="15E6CEC7" w14:textId="77777777" w:rsidR="00B20D56" w:rsidRPr="00B20D56" w:rsidRDefault="00B20D56" w:rsidP="00B20D56">
      <w:pPr>
        <w:jc w:val="both"/>
        <w:rPr>
          <w:i/>
          <w:iCs/>
        </w:rPr>
      </w:pPr>
      <w:r w:rsidRPr="00B20D56">
        <w:rPr>
          <w:i/>
          <w:iCs/>
        </w:rPr>
        <w:t>B. Preference-Based and Fair Project Allocation</w:t>
      </w:r>
    </w:p>
    <w:p w14:paraId="52977073" w14:textId="77777777" w:rsidR="00B20D56" w:rsidRPr="00B20D56" w:rsidRDefault="00B20D56" w:rsidP="00B20D56">
      <w:pPr>
        <w:jc w:val="both"/>
        <w:rPr>
          <w:i/>
          <w:iCs/>
        </w:rPr>
      </w:pPr>
      <w:r w:rsidRPr="00B20D56">
        <w:rPr>
          <w:i/>
          <w:iCs/>
        </w:rPr>
        <w:t xml:space="preserve">A major research direction extends basic project allocation by considering fairness, student satisfaction, stability, and side constraints. </w:t>
      </w:r>
      <w:proofErr w:type="spellStart"/>
      <w:r w:rsidRPr="00B20D56">
        <w:rPr>
          <w:i/>
          <w:iCs/>
        </w:rPr>
        <w:t>Chiarandini</w:t>
      </w:r>
      <w:proofErr w:type="spellEnd"/>
      <w:r w:rsidRPr="00B20D56">
        <w:rPr>
          <w:i/>
          <w:iCs/>
        </w:rPr>
        <w:t xml:space="preserve">, Fagerberg, and Gualandi formulated the student-project allocation problem as a Mixed Integer Linear Programming (MILP) problem and investigated different approaches for </w:t>
      </w:r>
      <w:proofErr w:type="spellStart"/>
      <w:r w:rsidRPr="00B20D56">
        <w:rPr>
          <w:i/>
          <w:iCs/>
        </w:rPr>
        <w:t>modeling</w:t>
      </w:r>
      <w:proofErr w:type="spellEnd"/>
      <w:r w:rsidRPr="00B20D56">
        <w:rPr>
          <w:i/>
          <w:iCs/>
        </w:rPr>
        <w:t xml:space="preserve"> fairness and collective satisfaction [3]. Their study used real-world data from the Faculty of Science at the University of Southern Denmark and compared different allocation models using a commercial optimization solver. The authors reported that suitable combinations of models could produce feasible, stable, fair, and collectively satisfactory allocations within about a minute for their institutional setting [3]. This work demonstrates that allocation systems should consider not only whether every student receives a project but also whether the resulting assignments are fair and satisfactory. However, the approach remains primarily focused on the allocation stage rather than continuous project monitoring and evaluation. </w:t>
      </w:r>
    </w:p>
    <w:p w14:paraId="16C1C28C" w14:textId="77777777" w:rsidR="00B20D56" w:rsidRPr="00B20D56" w:rsidRDefault="00B20D56" w:rsidP="00B20D56">
      <w:pPr>
        <w:jc w:val="both"/>
        <w:rPr>
          <w:i/>
          <w:iCs/>
        </w:rPr>
      </w:pPr>
      <w:r w:rsidRPr="00B20D56">
        <w:rPr>
          <w:i/>
          <w:iCs/>
        </w:rPr>
        <w:t>C. Optimization and Algorithmic Approaches for Project Allocation</w:t>
      </w:r>
    </w:p>
    <w:p w14:paraId="22513560" w14:textId="77777777" w:rsidR="00B20D56" w:rsidRPr="00B20D56" w:rsidRDefault="00B20D56" w:rsidP="00B20D56">
      <w:pPr>
        <w:jc w:val="both"/>
        <w:rPr>
          <w:i/>
          <w:iCs/>
        </w:rPr>
      </w:pPr>
      <w:r w:rsidRPr="00B20D56">
        <w:rPr>
          <w:i/>
          <w:iCs/>
        </w:rPr>
        <w:t xml:space="preserve">Several studies investigate the computational complexity and optimization of student-project allocation. Manlove, Milne, and </w:t>
      </w:r>
      <w:proofErr w:type="spellStart"/>
      <w:r w:rsidRPr="00B20D56">
        <w:rPr>
          <w:i/>
          <w:iCs/>
        </w:rPr>
        <w:t>Olaosebikan</w:t>
      </w:r>
      <w:proofErr w:type="spellEnd"/>
      <w:r w:rsidRPr="00B20D56">
        <w:rPr>
          <w:i/>
          <w:iCs/>
        </w:rPr>
        <w:t xml:space="preserve"> </w:t>
      </w:r>
      <w:proofErr w:type="spellStart"/>
      <w:r w:rsidRPr="00B20D56">
        <w:rPr>
          <w:i/>
          <w:iCs/>
        </w:rPr>
        <w:t>analyzed</w:t>
      </w:r>
      <w:proofErr w:type="spellEnd"/>
      <w:r w:rsidRPr="00B20D56">
        <w:rPr>
          <w:i/>
          <w:iCs/>
        </w:rPr>
        <w:t xml:space="preserve"> the </w:t>
      </w:r>
      <w:proofErr w:type="gramStart"/>
      <w:r w:rsidRPr="00B20D56">
        <w:rPr>
          <w:i/>
          <w:iCs/>
        </w:rPr>
        <w:t>Student</w:t>
      </w:r>
      <w:proofErr w:type="gramEnd"/>
      <w:r w:rsidRPr="00B20D56">
        <w:rPr>
          <w:i/>
          <w:iCs/>
        </w:rPr>
        <w:t xml:space="preserve">-Project Allocation problem with lecturer preferences and examined approximation algorithms against optimal solutions obtained using Integer Programming [4]. Their experiments used both randomly generated instances and instances derived from real datasets. The study demonstrated that maximum-size stable allocation can be computationally difficult and that Integer Programming can provide optimal solutions for general cases, while approximation algorithms can provide practical alternatives [4]. Earlier work on improved approximation bounds also reduced the known approximation guarantee from 2 to 1.5 for a specific SPA-P formulation [5]. These approaches improve the computational efficiency and quality of allocation, but their main objective is algorithmic optimization rather than developing a complete software platform for academic project management. </w:t>
      </w:r>
    </w:p>
    <w:p w14:paraId="2079666A" w14:textId="77777777" w:rsidR="00B20D56" w:rsidRPr="00B20D56" w:rsidRDefault="00B20D56" w:rsidP="00B20D56">
      <w:pPr>
        <w:jc w:val="both"/>
        <w:rPr>
          <w:i/>
          <w:iCs/>
        </w:rPr>
      </w:pPr>
      <w:r w:rsidRPr="00B20D56">
        <w:rPr>
          <w:i/>
          <w:iCs/>
        </w:rPr>
        <w:t>D. Skill- and Interest-Based Project Recommendation</w:t>
      </w:r>
    </w:p>
    <w:p w14:paraId="6C5AAF5F" w14:textId="77777777" w:rsidR="00B20D56" w:rsidRPr="00B20D56" w:rsidRDefault="00B20D56" w:rsidP="00B20D56">
      <w:pPr>
        <w:jc w:val="both"/>
        <w:rPr>
          <w:i/>
          <w:iCs/>
        </w:rPr>
      </w:pPr>
      <w:r w:rsidRPr="00B20D56">
        <w:rPr>
          <w:i/>
          <w:iCs/>
        </w:rPr>
        <w:t xml:space="preserve">Traditional allocation approaches generally depend on student preference rankings, but student interests and technical skills can provide additional information for selecting suitable projects. A more recent research direction therefore considers student profiles, interests, skill ratings, and project characteristics when performing project matching. Such approaches are particularly relevant because students may select projects based on their interests but may not possess the technical skills required to complete them successfully. A 2026 study on dynamic matching for college students' innovative training projects proposed a reinforcement-learning-based approach that uses student profiles, interests, skill ratings, and project metadata to continuously optimize project </w:t>
      </w:r>
      <w:r w:rsidRPr="00B20D56">
        <w:rPr>
          <w:i/>
          <w:iCs/>
        </w:rPr>
        <w:lastRenderedPageBreak/>
        <w:t xml:space="preserve">matching [6]. This represents a movement from static preference-based allocation toward more personalized and adaptive project recommendation. However, the research focuses primarily on intelligent matching and does not provide a complete academic project lifecycle platform covering faculty monitoring, evaluation, feedback, deadlines, and reporting. </w:t>
      </w:r>
    </w:p>
    <w:p w14:paraId="6E06B88F" w14:textId="77777777" w:rsidR="00B20D56" w:rsidRPr="00B20D56" w:rsidRDefault="00B20D56" w:rsidP="00B20D56">
      <w:pPr>
        <w:jc w:val="both"/>
        <w:rPr>
          <w:i/>
          <w:iCs/>
        </w:rPr>
      </w:pPr>
      <w:r w:rsidRPr="00B20D56">
        <w:rPr>
          <w:i/>
          <w:iCs/>
        </w:rPr>
        <w:t>E. Faculty and Supervisor Allocation</w:t>
      </w:r>
    </w:p>
    <w:p w14:paraId="12E33944" w14:textId="77777777" w:rsidR="00B20D56" w:rsidRPr="00B20D56" w:rsidRDefault="00B20D56" w:rsidP="00B20D56">
      <w:pPr>
        <w:jc w:val="both"/>
        <w:rPr>
          <w:i/>
          <w:iCs/>
        </w:rPr>
      </w:pPr>
      <w:r w:rsidRPr="00B20D56">
        <w:rPr>
          <w:i/>
          <w:iCs/>
        </w:rPr>
        <w:t xml:space="preserve">Faculty or supervisor assignment is another important aspect of academic project management. In a real academic environment, project allocation is not complete simply because a student has been assigned a project; an appropriate faculty guide must also be available to supervise the work. Existing student-project allocation research commonly models lecturers as part of the allocation problem by considering lecturer preferences and capacity constraints [1], [2]. This provides a useful foundation for assigning students to faculty members while preventing excessive workloads. However, traditional matching models generally treat faculty involvement as a constraint in the allocation process rather than as an ongoing supervision module. A complete system can extend this concept by allowing faculty members to view assigned students, monitor progress, provide feedback, approve milestones, and participate in evaluation. </w:t>
      </w:r>
    </w:p>
    <w:p w14:paraId="3218AE29" w14:textId="77777777" w:rsidR="00B20D56" w:rsidRPr="00B20D56" w:rsidRDefault="00B20D56" w:rsidP="00B20D56">
      <w:pPr>
        <w:jc w:val="both"/>
        <w:rPr>
          <w:i/>
          <w:iCs/>
        </w:rPr>
      </w:pPr>
      <w:r w:rsidRPr="00B20D56">
        <w:rPr>
          <w:i/>
          <w:iCs/>
        </w:rPr>
        <w:t>F. Project Progress Monitoring and Academic Tracking</w:t>
      </w:r>
    </w:p>
    <w:p w14:paraId="77DE272B" w14:textId="77777777" w:rsidR="00B20D56" w:rsidRPr="00B20D56" w:rsidRDefault="00B20D56" w:rsidP="00B20D56">
      <w:pPr>
        <w:jc w:val="both"/>
        <w:rPr>
          <w:i/>
          <w:iCs/>
        </w:rPr>
      </w:pPr>
      <w:r w:rsidRPr="00B20D56">
        <w:rPr>
          <w:i/>
          <w:iCs/>
        </w:rPr>
        <w:t>Project allocation research mainly concentrates on determining who should receive which project, whereas academic institutions also need to monitor what happens after allocation. Students normally work through multiple stages such as requirement analysis, design, implementation, testing, documentation, and final presentation. A project management system can therefore maintain weekly progress reports, milestones, task status, deadlines, and faculty comments. These capabilities extend the traditional allocation problem into a complete project lifecycle management problem. The reviewed allocation studies do not provide an integrated mechanism for tracking weekly progress and project milestones after assignment [1]</w:t>
      </w:r>
      <w:proofErr w:type="gramStart"/>
      <w:r w:rsidRPr="00B20D56">
        <w:rPr>
          <w:i/>
          <w:iCs/>
        </w:rPr>
        <w:t>–[</w:t>
      </w:r>
      <w:proofErr w:type="gramEnd"/>
      <w:r w:rsidRPr="00B20D56">
        <w:rPr>
          <w:i/>
          <w:iCs/>
        </w:rPr>
        <w:t>6]. This limitation creates an opportunity for the proposed system to connect project allocation directly with continuous monitoring and academic supervision.</w:t>
      </w:r>
    </w:p>
    <w:p w14:paraId="20919961" w14:textId="77777777" w:rsidR="00B20D56" w:rsidRPr="00B20D56" w:rsidRDefault="00B20D56" w:rsidP="00B20D56">
      <w:pPr>
        <w:jc w:val="both"/>
        <w:rPr>
          <w:i/>
          <w:iCs/>
        </w:rPr>
      </w:pPr>
      <w:r w:rsidRPr="00B20D56">
        <w:rPr>
          <w:i/>
          <w:iCs/>
        </w:rPr>
        <w:t>G. Evaluation, Feedback, and Performance Management</w:t>
      </w:r>
    </w:p>
    <w:p w14:paraId="0CB5E25A" w14:textId="77777777" w:rsidR="00B20D56" w:rsidRPr="00B20D56" w:rsidRDefault="00B20D56" w:rsidP="00B20D56">
      <w:pPr>
        <w:jc w:val="both"/>
        <w:rPr>
          <w:i/>
          <w:iCs/>
        </w:rPr>
      </w:pPr>
      <w:r w:rsidRPr="00B20D56">
        <w:rPr>
          <w:i/>
          <w:iCs/>
        </w:rPr>
        <w:t xml:space="preserve">Academic projects require systematic evaluation through internal reviews, external examinations, faculty feedback, marks, and final project assessment. Existing student-project allocation studies primarily evaluate the quality of an allocation using criteria such as stability, fairness, preference satisfaction, and matching size [1], [3], [4]. These measures are useful for evaluating the allocation algorithm, but they do not represent the academic performance of students after project assignment. An integrated Academic Project, Allocation Monitoring and Evaluation Management System can extend the allocation process by maintaining internal and external evaluation marks, feedback records, project performance, and final results. Such integration can help institutions </w:t>
      </w:r>
      <w:proofErr w:type="spellStart"/>
      <w:r w:rsidRPr="00B20D56">
        <w:rPr>
          <w:i/>
          <w:iCs/>
        </w:rPr>
        <w:t>analyze</w:t>
      </w:r>
      <w:proofErr w:type="spellEnd"/>
      <w:r w:rsidRPr="00B20D56">
        <w:rPr>
          <w:i/>
          <w:iCs/>
        </w:rPr>
        <w:t xml:space="preserve"> whether project allocation based on interests and skills contributes to better project outcomes.</w:t>
      </w:r>
    </w:p>
    <w:p w14:paraId="38B94E71" w14:textId="77777777" w:rsidR="00B20D56" w:rsidRPr="00B20D56" w:rsidRDefault="00B20D56" w:rsidP="00B20D56">
      <w:pPr>
        <w:jc w:val="both"/>
        <w:rPr>
          <w:i/>
          <w:iCs/>
        </w:rPr>
      </w:pPr>
      <w:r w:rsidRPr="00B20D56">
        <w:rPr>
          <w:i/>
          <w:iCs/>
        </w:rPr>
        <w:t>H. Web-Based Academic Project Management Systems</w:t>
      </w:r>
    </w:p>
    <w:p w14:paraId="38032449" w14:textId="77777777" w:rsidR="00B20D56" w:rsidRPr="00B20D56" w:rsidRDefault="00B20D56" w:rsidP="00B20D56">
      <w:pPr>
        <w:jc w:val="both"/>
        <w:rPr>
          <w:i/>
          <w:iCs/>
        </w:rPr>
      </w:pPr>
      <w:r w:rsidRPr="00B20D56">
        <w:rPr>
          <w:i/>
          <w:iCs/>
        </w:rPr>
        <w:t>The development of web-based academic management platforms provides an opportunity to integrate multiple project-related activities into one centralized application. Instead of maintaining separate spreadsheets, documents, emails, and manual records, a full-stack system can provide role-based dashboards for students, faculty, project coordinators, HODs, management, and examiners. The proposed architecture can combine a frontend application, backend APIs, database services, authentication, and reporting modules. Although existing research provides strong algorithms for project allocation, the reviewed studies largely treat allocation as a computational problem rather than as a complete multi-role software application [1]</w:t>
      </w:r>
      <w:proofErr w:type="gramStart"/>
      <w:r w:rsidRPr="00B20D56">
        <w:rPr>
          <w:i/>
          <w:iCs/>
        </w:rPr>
        <w:t>–[</w:t>
      </w:r>
      <w:proofErr w:type="gramEnd"/>
      <w:r w:rsidRPr="00B20D56">
        <w:rPr>
          <w:i/>
          <w:iCs/>
        </w:rPr>
        <w:t>4]. Therefore, integrating established allocation techniques into a full-stack academic management platform represents an important practical extension.</w:t>
      </w:r>
    </w:p>
    <w:p w14:paraId="6B93D930" w14:textId="77777777" w:rsidR="00B20D56" w:rsidRPr="00B20D56" w:rsidRDefault="00B20D56" w:rsidP="00B20D56">
      <w:pPr>
        <w:jc w:val="both"/>
        <w:rPr>
          <w:i/>
          <w:iCs/>
        </w:rPr>
      </w:pPr>
      <w:r w:rsidRPr="00B20D56">
        <w:rPr>
          <w:i/>
          <w:iCs/>
        </w:rPr>
        <w:t>I. Role-Based Access and Centralized Academic Data Management</w:t>
      </w:r>
    </w:p>
    <w:p w14:paraId="21FFEA05" w14:textId="77777777" w:rsidR="00B20D56" w:rsidRPr="00B20D56" w:rsidRDefault="00B20D56" w:rsidP="00B20D56">
      <w:pPr>
        <w:jc w:val="both"/>
        <w:rPr>
          <w:i/>
          <w:iCs/>
        </w:rPr>
      </w:pPr>
      <w:r w:rsidRPr="00B20D56">
        <w:rPr>
          <w:i/>
          <w:iCs/>
        </w:rPr>
        <w:t xml:space="preserve">Academic project management involves several stakeholders with different responsibilities. Students need access to their profiles, interests, allocated projects, deadlines, and progress reports, while faculty members require access to assigned students and evaluation information. Project coordinators need allocation and verification capabilities, whereas HODs and management require summarized project and performance information. Examiners may require access to project reports and evaluation forms. A centralized system with role-based access control can ensure that each stakeholder accesses only the information and functions relevant to their role. This approach also reduces duplication and makes project records easier to maintain. The allocation literature establishes students, projects, and lecturers as central entities [1], [2], while the proposed system extends these entities to include coordinators, HODs, management, and examiners. </w:t>
      </w:r>
    </w:p>
    <w:p w14:paraId="71C184BA" w14:textId="77777777" w:rsidR="00B20D56" w:rsidRPr="00B20D56" w:rsidRDefault="00B20D56" w:rsidP="00B20D56">
      <w:pPr>
        <w:jc w:val="both"/>
        <w:rPr>
          <w:i/>
          <w:iCs/>
        </w:rPr>
      </w:pPr>
      <w:r w:rsidRPr="00B20D56">
        <w:rPr>
          <w:i/>
          <w:iCs/>
        </w:rPr>
        <w:t>J. Intelligent and Dynamic Project Allocation</w:t>
      </w:r>
    </w:p>
    <w:p w14:paraId="280DB547" w14:textId="77777777" w:rsidR="00B20D56" w:rsidRPr="00B20D56" w:rsidRDefault="00B20D56" w:rsidP="00B20D56">
      <w:pPr>
        <w:jc w:val="both"/>
        <w:rPr>
          <w:i/>
          <w:iCs/>
        </w:rPr>
      </w:pPr>
      <w:r w:rsidRPr="00B20D56">
        <w:rPr>
          <w:i/>
          <w:iCs/>
        </w:rPr>
        <w:t xml:space="preserve">Recent research is moving from static project allocation toward dynamic and intelligent matching. Traditional systems generally allocate students once using predefined preferences and constraints. The 2026 reinforcement-learning-based study proposes a dynamic matching strategy that continuously uses student profiles, interests, skill ratings, and project metadata to optimize allocation decisions [6]. This direction is particularly relevant to the proposed system because project recommendations can potentially be generated using student interests and technical skills instead of relying only on manually selected preferences. Future versions of the proposed platform could incorporate machine learning or reinforcement learning to calculate project suitability scores and recommend projects to students. </w:t>
      </w:r>
    </w:p>
    <w:p w14:paraId="30F0393D" w14:textId="77777777" w:rsidR="00B20D56" w:rsidRPr="00B20D56" w:rsidRDefault="00B20D56" w:rsidP="00B20D56">
      <w:pPr>
        <w:jc w:val="both"/>
        <w:rPr>
          <w:i/>
          <w:iCs/>
        </w:rPr>
      </w:pPr>
      <w:r w:rsidRPr="00B20D56">
        <w:rPr>
          <w:i/>
          <w:iCs/>
        </w:rPr>
        <w:t>K. Integrated Academic Project Allocation, Monitoring, and Evaluation</w:t>
      </w:r>
    </w:p>
    <w:p w14:paraId="0AD0A7D7" w14:textId="77777777" w:rsidR="00B20D56" w:rsidRPr="00B20D56" w:rsidRDefault="00B20D56" w:rsidP="00B20D56">
      <w:pPr>
        <w:jc w:val="both"/>
        <w:rPr>
          <w:i/>
          <w:iCs/>
        </w:rPr>
      </w:pPr>
      <w:r w:rsidRPr="00B20D56">
        <w:rPr>
          <w:i/>
          <w:iCs/>
        </w:rPr>
        <w:t xml:space="preserve">The reviewed literature demonstrates a progression from stable matching and preference-based allocation toward fairness-aware optimization and intelligent skill-based matching. However, most approaches focus on one major </w:t>
      </w:r>
      <w:r w:rsidRPr="00B20D56">
        <w:rPr>
          <w:i/>
          <w:iCs/>
        </w:rPr>
        <w:lastRenderedPageBreak/>
        <w:t xml:space="preserve">aspect of the academic project lifecycle. Stable matching studies address allocation and capacity [1], [2], optimization studies address fairness and computational efficiency [3], [4], and recent AI-based work addresses dynamic matching using student interests and skills [6]. There remains a practical gap in integrating these capabilities with student profile management, skill-based project allocation, faculty guide assignment, progress </w:t>
      </w:r>
      <w:r w:rsidRPr="00B20D56">
        <w:rPr>
          <w:i/>
          <w:iCs/>
        </w:rPr>
        <w:t xml:space="preserve">monitoring, deadlines, feedback, internal and external evaluation, report generation, and role-based dashboards in a single system. The proposed Academic Project, Allocation Monitoring and Evaluation Management System addresses this gap by combining project allocation with continuous monitoring and evaluation, thereby providing a centralized platform for managing the complete academic project lifecycle. </w:t>
      </w:r>
    </w:p>
    <w:p w14:paraId="71B50685" w14:textId="77777777" w:rsidR="0056128A" w:rsidRPr="00B20D56" w:rsidRDefault="0056128A" w:rsidP="00B20D56">
      <w:pPr>
        <w:jc w:val="both"/>
        <w:sectPr w:rsidR="0056128A" w:rsidRPr="00B20D56">
          <w:type w:val="continuous"/>
          <w:pgSz w:w="11906" w:h="16838"/>
          <w:pgMar w:top="1440" w:right="1080" w:bottom="1440" w:left="1080" w:header="708" w:footer="708" w:gutter="0"/>
          <w:cols w:num="2" w:space="360"/>
          <w:docGrid w:linePitch="360"/>
        </w:sectPr>
      </w:pPr>
    </w:p>
    <w:p w14:paraId="3D1FE769" w14:textId="77777777" w:rsidR="00F71621" w:rsidRPr="00B20D56" w:rsidRDefault="00F71621" w:rsidP="00B20D56">
      <w:pPr>
        <w:spacing w:before="200" w:after="40"/>
        <w:jc w:val="both"/>
        <w:rPr>
          <w:sz w:val="18"/>
          <w:szCs w:val="18"/>
        </w:rPr>
      </w:pPr>
    </w:p>
    <w:p w14:paraId="152ACDAA" w14:textId="77777777" w:rsidR="00F71621" w:rsidRDefault="00F71621">
      <w:pPr>
        <w:spacing w:before="200" w:after="40"/>
        <w:jc w:val="center"/>
        <w:rPr>
          <w:b/>
          <w:bCs/>
          <w:sz w:val="18"/>
          <w:szCs w:val="18"/>
        </w:rPr>
      </w:pPr>
    </w:p>
    <w:p w14:paraId="4F426A33" w14:textId="77777777" w:rsidR="00F71621" w:rsidRDefault="00F71621">
      <w:pPr>
        <w:spacing w:before="200" w:after="40"/>
        <w:jc w:val="center"/>
        <w:rPr>
          <w:b/>
          <w:bCs/>
          <w:sz w:val="18"/>
          <w:szCs w:val="18"/>
        </w:rPr>
      </w:pPr>
    </w:p>
    <w:p w14:paraId="558E08FC" w14:textId="77777777" w:rsidR="00F71621" w:rsidRDefault="00F71621">
      <w:pPr>
        <w:spacing w:before="200" w:after="40"/>
        <w:jc w:val="center"/>
        <w:rPr>
          <w:b/>
          <w:bCs/>
          <w:sz w:val="18"/>
          <w:szCs w:val="18"/>
        </w:rPr>
      </w:pPr>
    </w:p>
    <w:p w14:paraId="7FF6DB9C" w14:textId="77777777" w:rsidR="00F71621" w:rsidRDefault="00F71621">
      <w:pPr>
        <w:spacing w:before="200" w:after="40"/>
        <w:jc w:val="center"/>
        <w:rPr>
          <w:b/>
          <w:bCs/>
          <w:sz w:val="18"/>
          <w:szCs w:val="18"/>
        </w:rPr>
      </w:pPr>
    </w:p>
    <w:p w14:paraId="48C822AA" w14:textId="44FB83AA" w:rsidR="0056128A" w:rsidRDefault="00000000">
      <w:pPr>
        <w:spacing w:before="200" w:after="40"/>
        <w:jc w:val="center"/>
      </w:pPr>
      <w:r>
        <w:rPr>
          <w:b/>
          <w:bCs/>
          <w:sz w:val="18"/>
          <w:szCs w:val="18"/>
        </w:rPr>
        <w:t>TABLE I</w:t>
      </w:r>
    </w:p>
    <w:p w14:paraId="40E6A175" w14:textId="77777777" w:rsidR="0056128A" w:rsidRDefault="00000000">
      <w:pPr>
        <w:spacing w:after="120"/>
        <w:jc w:val="center"/>
      </w:pPr>
      <w:r>
        <w:rPr>
          <w:b/>
          <w:bCs/>
          <w:sz w:val="18"/>
          <w:szCs w:val="18"/>
        </w:rPr>
        <w:t>Comparative Analysis of Representative Reviewed Papers</w:t>
      </w:r>
    </w:p>
    <w:tbl>
      <w:tblPr>
        <w:tblW w:w="107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3"/>
        <w:gridCol w:w="361"/>
        <w:gridCol w:w="361"/>
        <w:gridCol w:w="571"/>
        <w:gridCol w:w="571"/>
        <w:gridCol w:w="735"/>
        <w:gridCol w:w="735"/>
        <w:gridCol w:w="918"/>
        <w:gridCol w:w="918"/>
        <w:gridCol w:w="772"/>
        <w:gridCol w:w="1612"/>
        <w:gridCol w:w="1500"/>
      </w:tblGrid>
      <w:tr w:rsidR="0098398C" w:rsidRPr="0098398C" w14:paraId="43863309" w14:textId="77777777" w:rsidTr="0098398C">
        <w:trPr>
          <w:gridAfter w:val="1"/>
          <w:wAfter w:w="1455" w:type="dxa"/>
          <w:trHeight w:val="180"/>
          <w:tblHeader/>
          <w:tblCellSpacing w:w="15" w:type="dxa"/>
        </w:trPr>
        <w:tc>
          <w:tcPr>
            <w:tcW w:w="0" w:type="auto"/>
            <w:vAlign w:val="center"/>
            <w:hideMark/>
          </w:tcPr>
          <w:p w14:paraId="13CBF371" w14:textId="77777777" w:rsidR="0098398C" w:rsidRPr="0098398C" w:rsidRDefault="0098398C" w:rsidP="0098398C">
            <w:pPr>
              <w:rPr>
                <w:sz w:val="15"/>
                <w:szCs w:val="15"/>
              </w:rPr>
            </w:pPr>
            <w:r w:rsidRPr="0098398C">
              <w:rPr>
                <w:sz w:val="15"/>
                <w:szCs w:val="15"/>
              </w:rPr>
              <w:t>Ref.</w:t>
            </w:r>
          </w:p>
        </w:tc>
        <w:tc>
          <w:tcPr>
            <w:tcW w:w="0" w:type="auto"/>
            <w:gridSpan w:val="2"/>
            <w:vAlign w:val="center"/>
            <w:hideMark/>
          </w:tcPr>
          <w:p w14:paraId="1246FCB6" w14:textId="77777777" w:rsidR="0098398C" w:rsidRPr="0098398C" w:rsidRDefault="0098398C" w:rsidP="0098398C">
            <w:pPr>
              <w:rPr>
                <w:sz w:val="15"/>
                <w:szCs w:val="15"/>
              </w:rPr>
            </w:pPr>
            <w:r w:rsidRPr="0098398C">
              <w:rPr>
                <w:sz w:val="15"/>
                <w:szCs w:val="15"/>
              </w:rPr>
              <w:t>Focus Area</w:t>
            </w:r>
          </w:p>
        </w:tc>
        <w:tc>
          <w:tcPr>
            <w:tcW w:w="0" w:type="auto"/>
            <w:gridSpan w:val="2"/>
            <w:vAlign w:val="center"/>
            <w:hideMark/>
          </w:tcPr>
          <w:p w14:paraId="4859909B" w14:textId="77777777" w:rsidR="0098398C" w:rsidRPr="0098398C" w:rsidRDefault="0098398C" w:rsidP="0098398C">
            <w:pPr>
              <w:rPr>
                <w:sz w:val="15"/>
                <w:szCs w:val="15"/>
              </w:rPr>
            </w:pPr>
            <w:r w:rsidRPr="0098398C">
              <w:rPr>
                <w:sz w:val="15"/>
                <w:szCs w:val="15"/>
              </w:rPr>
              <w:t>Methodology / Technology</w:t>
            </w:r>
          </w:p>
        </w:tc>
        <w:tc>
          <w:tcPr>
            <w:tcW w:w="0" w:type="auto"/>
            <w:gridSpan w:val="2"/>
            <w:vAlign w:val="center"/>
            <w:hideMark/>
          </w:tcPr>
          <w:p w14:paraId="2F0D76E2" w14:textId="77777777" w:rsidR="0098398C" w:rsidRPr="0098398C" w:rsidRDefault="0098398C" w:rsidP="0098398C">
            <w:pPr>
              <w:rPr>
                <w:sz w:val="15"/>
                <w:szCs w:val="15"/>
              </w:rPr>
            </w:pPr>
            <w:r w:rsidRPr="0098398C">
              <w:rPr>
                <w:sz w:val="15"/>
                <w:szCs w:val="15"/>
              </w:rPr>
              <w:t>Dataset / Tools</w:t>
            </w:r>
          </w:p>
        </w:tc>
        <w:tc>
          <w:tcPr>
            <w:tcW w:w="0" w:type="auto"/>
            <w:gridSpan w:val="2"/>
            <w:vAlign w:val="center"/>
            <w:hideMark/>
          </w:tcPr>
          <w:p w14:paraId="32967725" w14:textId="77777777" w:rsidR="0098398C" w:rsidRPr="0098398C" w:rsidRDefault="0098398C" w:rsidP="0098398C">
            <w:pPr>
              <w:rPr>
                <w:sz w:val="15"/>
                <w:szCs w:val="15"/>
              </w:rPr>
            </w:pPr>
            <w:r w:rsidRPr="0098398C">
              <w:rPr>
                <w:sz w:val="15"/>
                <w:szCs w:val="15"/>
              </w:rPr>
              <w:t>Key Findings</w:t>
            </w:r>
          </w:p>
        </w:tc>
        <w:tc>
          <w:tcPr>
            <w:tcW w:w="0" w:type="auto"/>
            <w:gridSpan w:val="2"/>
            <w:vAlign w:val="center"/>
            <w:hideMark/>
          </w:tcPr>
          <w:p w14:paraId="5165A560" w14:textId="77777777" w:rsidR="0098398C" w:rsidRPr="0098398C" w:rsidRDefault="0098398C" w:rsidP="0098398C">
            <w:pPr>
              <w:rPr>
                <w:sz w:val="15"/>
                <w:szCs w:val="15"/>
              </w:rPr>
            </w:pPr>
            <w:r w:rsidRPr="0098398C">
              <w:rPr>
                <w:sz w:val="15"/>
                <w:szCs w:val="15"/>
              </w:rPr>
              <w:t>Limitations</w:t>
            </w:r>
          </w:p>
        </w:tc>
      </w:tr>
      <w:tr w:rsidR="0098398C" w:rsidRPr="0098398C" w14:paraId="47E65BF5" w14:textId="77777777" w:rsidTr="0098398C">
        <w:trPr>
          <w:gridAfter w:val="1"/>
          <w:wAfter w:w="1455" w:type="dxa"/>
          <w:trHeight w:val="361"/>
          <w:tblCellSpacing w:w="15" w:type="dxa"/>
        </w:trPr>
        <w:tc>
          <w:tcPr>
            <w:tcW w:w="0" w:type="auto"/>
            <w:vAlign w:val="center"/>
            <w:hideMark/>
          </w:tcPr>
          <w:p w14:paraId="0E60ADF9" w14:textId="77777777" w:rsidR="0098398C" w:rsidRPr="0098398C" w:rsidRDefault="0098398C" w:rsidP="0098398C">
            <w:pPr>
              <w:rPr>
                <w:sz w:val="15"/>
                <w:szCs w:val="15"/>
              </w:rPr>
            </w:pPr>
            <w:r w:rsidRPr="0098398C">
              <w:rPr>
                <w:sz w:val="15"/>
                <w:szCs w:val="15"/>
              </w:rPr>
              <w:t>[1] Abraham et al. (2007)</w:t>
            </w:r>
          </w:p>
        </w:tc>
        <w:tc>
          <w:tcPr>
            <w:tcW w:w="0" w:type="auto"/>
            <w:gridSpan w:val="2"/>
            <w:vAlign w:val="center"/>
            <w:hideMark/>
          </w:tcPr>
          <w:p w14:paraId="2DFEEACC" w14:textId="77777777" w:rsidR="0098398C" w:rsidRPr="0098398C" w:rsidRDefault="0098398C" w:rsidP="0098398C">
            <w:pPr>
              <w:rPr>
                <w:sz w:val="15"/>
                <w:szCs w:val="15"/>
              </w:rPr>
            </w:pPr>
            <w:r w:rsidRPr="0098398C">
              <w:rPr>
                <w:sz w:val="15"/>
                <w:szCs w:val="15"/>
              </w:rPr>
              <w:t>Student-project allocation</w:t>
            </w:r>
          </w:p>
        </w:tc>
        <w:tc>
          <w:tcPr>
            <w:tcW w:w="0" w:type="auto"/>
            <w:gridSpan w:val="2"/>
            <w:vAlign w:val="center"/>
            <w:hideMark/>
          </w:tcPr>
          <w:p w14:paraId="27825693" w14:textId="77777777" w:rsidR="0098398C" w:rsidRPr="0098398C" w:rsidRDefault="0098398C" w:rsidP="0098398C">
            <w:pPr>
              <w:rPr>
                <w:sz w:val="15"/>
                <w:szCs w:val="15"/>
              </w:rPr>
            </w:pPr>
            <w:r w:rsidRPr="0098398C">
              <w:rPr>
                <w:sz w:val="15"/>
                <w:szCs w:val="15"/>
              </w:rPr>
              <w:t>Stable matching algorithm</w:t>
            </w:r>
          </w:p>
        </w:tc>
        <w:tc>
          <w:tcPr>
            <w:tcW w:w="0" w:type="auto"/>
            <w:gridSpan w:val="2"/>
            <w:vAlign w:val="center"/>
            <w:hideMark/>
          </w:tcPr>
          <w:p w14:paraId="4E3FFD4C" w14:textId="77777777" w:rsidR="0098398C" w:rsidRPr="0098398C" w:rsidRDefault="0098398C" w:rsidP="0098398C">
            <w:pPr>
              <w:rPr>
                <w:sz w:val="15"/>
                <w:szCs w:val="15"/>
              </w:rPr>
            </w:pPr>
            <w:r w:rsidRPr="0098398C">
              <w:rPr>
                <w:sz w:val="15"/>
                <w:szCs w:val="15"/>
              </w:rPr>
              <w:t>Student-project allocation instances</w:t>
            </w:r>
          </w:p>
        </w:tc>
        <w:tc>
          <w:tcPr>
            <w:tcW w:w="0" w:type="auto"/>
            <w:gridSpan w:val="2"/>
            <w:vAlign w:val="center"/>
            <w:hideMark/>
          </w:tcPr>
          <w:p w14:paraId="07E539C9" w14:textId="77777777" w:rsidR="0098398C" w:rsidRPr="0098398C" w:rsidRDefault="0098398C" w:rsidP="0098398C">
            <w:pPr>
              <w:rPr>
                <w:sz w:val="15"/>
                <w:szCs w:val="15"/>
              </w:rPr>
            </w:pPr>
            <w:r w:rsidRPr="0098398C">
              <w:rPr>
                <w:sz w:val="15"/>
                <w:szCs w:val="15"/>
              </w:rPr>
              <w:t>Provides stable allocation while considering student preferences and project/lecturer capacities</w:t>
            </w:r>
          </w:p>
        </w:tc>
        <w:tc>
          <w:tcPr>
            <w:tcW w:w="0" w:type="auto"/>
            <w:gridSpan w:val="2"/>
            <w:vAlign w:val="center"/>
            <w:hideMark/>
          </w:tcPr>
          <w:p w14:paraId="7FE67A14" w14:textId="77777777" w:rsidR="0098398C" w:rsidRPr="0098398C" w:rsidRDefault="0098398C" w:rsidP="0098398C">
            <w:pPr>
              <w:rPr>
                <w:sz w:val="15"/>
                <w:szCs w:val="15"/>
              </w:rPr>
            </w:pPr>
            <w:r w:rsidRPr="0098398C">
              <w:rPr>
                <w:sz w:val="15"/>
                <w:szCs w:val="15"/>
              </w:rPr>
              <w:t>Mainly focuses on allocation; does not consider detailed technical skills or project monitoring</w:t>
            </w:r>
          </w:p>
        </w:tc>
      </w:tr>
      <w:tr w:rsidR="0098398C" w:rsidRPr="0098398C" w14:paraId="5BE1E460" w14:textId="77777777" w:rsidTr="0098398C">
        <w:trPr>
          <w:gridAfter w:val="1"/>
          <w:wAfter w:w="1455" w:type="dxa"/>
          <w:trHeight w:val="542"/>
          <w:tblCellSpacing w:w="15" w:type="dxa"/>
        </w:trPr>
        <w:tc>
          <w:tcPr>
            <w:tcW w:w="0" w:type="auto"/>
            <w:vAlign w:val="center"/>
            <w:hideMark/>
          </w:tcPr>
          <w:p w14:paraId="6B62A83C" w14:textId="77777777" w:rsidR="0098398C" w:rsidRPr="0098398C" w:rsidRDefault="0098398C" w:rsidP="0098398C">
            <w:pPr>
              <w:rPr>
                <w:sz w:val="15"/>
                <w:szCs w:val="15"/>
              </w:rPr>
            </w:pPr>
            <w:r w:rsidRPr="0098398C">
              <w:rPr>
                <w:sz w:val="15"/>
                <w:szCs w:val="15"/>
              </w:rPr>
              <w:t>[2] Manlove &amp; O'Malley (2008)</w:t>
            </w:r>
          </w:p>
        </w:tc>
        <w:tc>
          <w:tcPr>
            <w:tcW w:w="0" w:type="auto"/>
            <w:gridSpan w:val="2"/>
            <w:vAlign w:val="center"/>
            <w:hideMark/>
          </w:tcPr>
          <w:p w14:paraId="42DCE4A8" w14:textId="77777777" w:rsidR="0098398C" w:rsidRPr="0098398C" w:rsidRDefault="0098398C" w:rsidP="0098398C">
            <w:pPr>
              <w:rPr>
                <w:sz w:val="15"/>
                <w:szCs w:val="15"/>
              </w:rPr>
            </w:pPr>
            <w:r w:rsidRPr="0098398C">
              <w:rPr>
                <w:sz w:val="15"/>
                <w:szCs w:val="15"/>
              </w:rPr>
              <w:t>Student-project allocation with preferences</w:t>
            </w:r>
          </w:p>
        </w:tc>
        <w:tc>
          <w:tcPr>
            <w:tcW w:w="0" w:type="auto"/>
            <w:gridSpan w:val="2"/>
            <w:vAlign w:val="center"/>
            <w:hideMark/>
          </w:tcPr>
          <w:p w14:paraId="2F3CD960" w14:textId="77777777" w:rsidR="0098398C" w:rsidRPr="0098398C" w:rsidRDefault="0098398C" w:rsidP="0098398C">
            <w:pPr>
              <w:rPr>
                <w:sz w:val="15"/>
                <w:szCs w:val="15"/>
              </w:rPr>
            </w:pPr>
            <w:r w:rsidRPr="0098398C">
              <w:rPr>
                <w:sz w:val="15"/>
                <w:szCs w:val="15"/>
              </w:rPr>
              <w:t>Stable matching, approximation algorithms</w:t>
            </w:r>
          </w:p>
        </w:tc>
        <w:tc>
          <w:tcPr>
            <w:tcW w:w="0" w:type="auto"/>
            <w:gridSpan w:val="2"/>
            <w:vAlign w:val="center"/>
            <w:hideMark/>
          </w:tcPr>
          <w:p w14:paraId="4C6BF145" w14:textId="77777777" w:rsidR="0098398C" w:rsidRPr="0098398C" w:rsidRDefault="0098398C" w:rsidP="0098398C">
            <w:pPr>
              <w:rPr>
                <w:sz w:val="15"/>
                <w:szCs w:val="15"/>
              </w:rPr>
            </w:pPr>
            <w:r w:rsidRPr="0098398C">
              <w:rPr>
                <w:sz w:val="15"/>
                <w:szCs w:val="15"/>
              </w:rPr>
              <w:t>Student-project allocation problem instances</w:t>
            </w:r>
          </w:p>
        </w:tc>
        <w:tc>
          <w:tcPr>
            <w:tcW w:w="0" w:type="auto"/>
            <w:gridSpan w:val="2"/>
            <w:vAlign w:val="center"/>
            <w:hideMark/>
          </w:tcPr>
          <w:p w14:paraId="6413C326" w14:textId="77777777" w:rsidR="0098398C" w:rsidRPr="0098398C" w:rsidRDefault="0098398C" w:rsidP="0098398C">
            <w:pPr>
              <w:rPr>
                <w:sz w:val="15"/>
                <w:szCs w:val="15"/>
              </w:rPr>
            </w:pPr>
            <w:r w:rsidRPr="0098398C">
              <w:rPr>
                <w:sz w:val="15"/>
                <w:szCs w:val="15"/>
              </w:rPr>
              <w:t>Demonstrates that student preferences and project capacities can be incorporated into stable allocation</w:t>
            </w:r>
          </w:p>
        </w:tc>
        <w:tc>
          <w:tcPr>
            <w:tcW w:w="0" w:type="auto"/>
            <w:gridSpan w:val="2"/>
            <w:vAlign w:val="center"/>
            <w:hideMark/>
          </w:tcPr>
          <w:p w14:paraId="653275E6" w14:textId="77777777" w:rsidR="0098398C" w:rsidRPr="0098398C" w:rsidRDefault="0098398C" w:rsidP="0098398C">
            <w:pPr>
              <w:rPr>
                <w:sz w:val="15"/>
                <w:szCs w:val="15"/>
              </w:rPr>
            </w:pPr>
            <w:r w:rsidRPr="0098398C">
              <w:rPr>
                <w:sz w:val="15"/>
                <w:szCs w:val="15"/>
              </w:rPr>
              <w:t>Limited consideration of student skills, performance, feedback, and evaluation</w:t>
            </w:r>
          </w:p>
        </w:tc>
      </w:tr>
      <w:tr w:rsidR="0098398C" w:rsidRPr="0098398C" w14:paraId="5195B83C" w14:textId="77777777" w:rsidTr="0098398C">
        <w:trPr>
          <w:gridAfter w:val="1"/>
          <w:wAfter w:w="1455" w:type="dxa"/>
          <w:trHeight w:val="361"/>
          <w:tblCellSpacing w:w="15" w:type="dxa"/>
        </w:trPr>
        <w:tc>
          <w:tcPr>
            <w:tcW w:w="0" w:type="auto"/>
            <w:vAlign w:val="center"/>
            <w:hideMark/>
          </w:tcPr>
          <w:p w14:paraId="04031F54" w14:textId="77777777" w:rsidR="0098398C" w:rsidRPr="0098398C" w:rsidRDefault="0098398C" w:rsidP="0098398C">
            <w:pPr>
              <w:rPr>
                <w:sz w:val="15"/>
                <w:szCs w:val="15"/>
              </w:rPr>
            </w:pPr>
            <w:r w:rsidRPr="0098398C">
              <w:rPr>
                <w:sz w:val="15"/>
                <w:szCs w:val="15"/>
              </w:rPr>
              <w:t>[3] Manlove &amp; O'Malley (2012)</w:t>
            </w:r>
          </w:p>
        </w:tc>
        <w:tc>
          <w:tcPr>
            <w:tcW w:w="0" w:type="auto"/>
            <w:gridSpan w:val="2"/>
            <w:vAlign w:val="center"/>
            <w:hideMark/>
          </w:tcPr>
          <w:p w14:paraId="06D594F0" w14:textId="77777777" w:rsidR="0098398C" w:rsidRPr="0098398C" w:rsidRDefault="0098398C" w:rsidP="0098398C">
            <w:pPr>
              <w:rPr>
                <w:sz w:val="15"/>
                <w:szCs w:val="15"/>
              </w:rPr>
            </w:pPr>
            <w:r w:rsidRPr="0098398C">
              <w:rPr>
                <w:sz w:val="15"/>
                <w:szCs w:val="15"/>
              </w:rPr>
              <w:t>Improved project allocation</w:t>
            </w:r>
          </w:p>
        </w:tc>
        <w:tc>
          <w:tcPr>
            <w:tcW w:w="0" w:type="auto"/>
            <w:gridSpan w:val="2"/>
            <w:vAlign w:val="center"/>
            <w:hideMark/>
          </w:tcPr>
          <w:p w14:paraId="4ABF703D" w14:textId="77777777" w:rsidR="0098398C" w:rsidRPr="0098398C" w:rsidRDefault="0098398C" w:rsidP="0098398C">
            <w:pPr>
              <w:rPr>
                <w:sz w:val="15"/>
                <w:szCs w:val="15"/>
              </w:rPr>
            </w:pPr>
            <w:r w:rsidRPr="0098398C">
              <w:rPr>
                <w:sz w:val="15"/>
                <w:szCs w:val="15"/>
              </w:rPr>
              <w:t>Approximation algorithms</w:t>
            </w:r>
          </w:p>
        </w:tc>
        <w:tc>
          <w:tcPr>
            <w:tcW w:w="0" w:type="auto"/>
            <w:gridSpan w:val="2"/>
            <w:vAlign w:val="center"/>
            <w:hideMark/>
          </w:tcPr>
          <w:p w14:paraId="2D419EB7" w14:textId="77777777" w:rsidR="0098398C" w:rsidRPr="0098398C" w:rsidRDefault="0098398C" w:rsidP="0098398C">
            <w:pPr>
              <w:rPr>
                <w:sz w:val="15"/>
                <w:szCs w:val="15"/>
              </w:rPr>
            </w:pPr>
            <w:r w:rsidRPr="0098398C">
              <w:rPr>
                <w:sz w:val="15"/>
                <w:szCs w:val="15"/>
              </w:rPr>
              <w:t>Generated and problem-specific allocation instances</w:t>
            </w:r>
          </w:p>
        </w:tc>
        <w:tc>
          <w:tcPr>
            <w:tcW w:w="0" w:type="auto"/>
            <w:gridSpan w:val="2"/>
            <w:vAlign w:val="center"/>
            <w:hideMark/>
          </w:tcPr>
          <w:p w14:paraId="4972A20E" w14:textId="77777777" w:rsidR="0098398C" w:rsidRPr="0098398C" w:rsidRDefault="0098398C" w:rsidP="0098398C">
            <w:pPr>
              <w:rPr>
                <w:sz w:val="15"/>
                <w:szCs w:val="15"/>
              </w:rPr>
            </w:pPr>
            <w:r w:rsidRPr="0098398C">
              <w:rPr>
                <w:sz w:val="15"/>
                <w:szCs w:val="15"/>
              </w:rPr>
              <w:t>Improves the approximation bound for project allocation and provides more efficient allocation solutions</w:t>
            </w:r>
          </w:p>
        </w:tc>
        <w:tc>
          <w:tcPr>
            <w:tcW w:w="0" w:type="auto"/>
            <w:gridSpan w:val="2"/>
            <w:vAlign w:val="center"/>
            <w:hideMark/>
          </w:tcPr>
          <w:p w14:paraId="4DBFC92E" w14:textId="77777777" w:rsidR="0098398C" w:rsidRPr="0098398C" w:rsidRDefault="0098398C" w:rsidP="0098398C">
            <w:pPr>
              <w:rPr>
                <w:sz w:val="15"/>
                <w:szCs w:val="15"/>
              </w:rPr>
            </w:pPr>
            <w:r w:rsidRPr="0098398C">
              <w:rPr>
                <w:sz w:val="15"/>
                <w:szCs w:val="15"/>
              </w:rPr>
              <w:t>Focuses mainly on computational allocation rather than complete academic project management</w:t>
            </w:r>
          </w:p>
        </w:tc>
      </w:tr>
      <w:tr w:rsidR="0098398C" w:rsidRPr="0098398C" w14:paraId="65146A52" w14:textId="77777777" w:rsidTr="0098398C">
        <w:trPr>
          <w:gridAfter w:val="1"/>
          <w:wAfter w:w="1455" w:type="dxa"/>
          <w:trHeight w:val="451"/>
          <w:tblCellSpacing w:w="15" w:type="dxa"/>
        </w:trPr>
        <w:tc>
          <w:tcPr>
            <w:tcW w:w="0" w:type="auto"/>
            <w:vAlign w:val="center"/>
            <w:hideMark/>
          </w:tcPr>
          <w:p w14:paraId="77C9BD6B" w14:textId="77777777" w:rsidR="0098398C" w:rsidRPr="0098398C" w:rsidRDefault="0098398C" w:rsidP="0098398C">
            <w:pPr>
              <w:rPr>
                <w:sz w:val="15"/>
                <w:szCs w:val="15"/>
              </w:rPr>
            </w:pPr>
            <w:r w:rsidRPr="0098398C">
              <w:rPr>
                <w:sz w:val="15"/>
                <w:szCs w:val="15"/>
              </w:rPr>
              <w:t xml:space="preserve">[4] </w:t>
            </w:r>
            <w:proofErr w:type="spellStart"/>
            <w:r w:rsidRPr="0098398C">
              <w:rPr>
                <w:sz w:val="15"/>
                <w:szCs w:val="15"/>
              </w:rPr>
              <w:t>Chiarandini</w:t>
            </w:r>
            <w:proofErr w:type="spellEnd"/>
            <w:r w:rsidRPr="0098398C">
              <w:rPr>
                <w:sz w:val="15"/>
                <w:szCs w:val="15"/>
              </w:rPr>
              <w:t xml:space="preserve"> et al. (2019)</w:t>
            </w:r>
          </w:p>
        </w:tc>
        <w:tc>
          <w:tcPr>
            <w:tcW w:w="0" w:type="auto"/>
            <w:gridSpan w:val="2"/>
            <w:vAlign w:val="center"/>
            <w:hideMark/>
          </w:tcPr>
          <w:p w14:paraId="1174BA18" w14:textId="77777777" w:rsidR="0098398C" w:rsidRPr="0098398C" w:rsidRDefault="0098398C" w:rsidP="0098398C">
            <w:pPr>
              <w:rPr>
                <w:sz w:val="15"/>
                <w:szCs w:val="15"/>
              </w:rPr>
            </w:pPr>
            <w:r w:rsidRPr="0098398C">
              <w:rPr>
                <w:sz w:val="15"/>
                <w:szCs w:val="15"/>
              </w:rPr>
              <w:t>Fair and preference-based allocation</w:t>
            </w:r>
          </w:p>
        </w:tc>
        <w:tc>
          <w:tcPr>
            <w:tcW w:w="0" w:type="auto"/>
            <w:gridSpan w:val="2"/>
            <w:vAlign w:val="center"/>
            <w:hideMark/>
          </w:tcPr>
          <w:p w14:paraId="4613E6E3" w14:textId="77777777" w:rsidR="0098398C" w:rsidRPr="0098398C" w:rsidRDefault="0098398C" w:rsidP="0098398C">
            <w:pPr>
              <w:rPr>
                <w:sz w:val="15"/>
                <w:szCs w:val="15"/>
              </w:rPr>
            </w:pPr>
            <w:r w:rsidRPr="0098398C">
              <w:rPr>
                <w:sz w:val="15"/>
                <w:szCs w:val="15"/>
              </w:rPr>
              <w:t>Mixed Integer Linear Programming (MILP), optimization</w:t>
            </w:r>
          </w:p>
        </w:tc>
        <w:tc>
          <w:tcPr>
            <w:tcW w:w="0" w:type="auto"/>
            <w:gridSpan w:val="2"/>
            <w:vAlign w:val="center"/>
            <w:hideMark/>
          </w:tcPr>
          <w:p w14:paraId="048D66D7" w14:textId="77777777" w:rsidR="0098398C" w:rsidRPr="0098398C" w:rsidRDefault="0098398C" w:rsidP="0098398C">
            <w:pPr>
              <w:rPr>
                <w:sz w:val="15"/>
                <w:szCs w:val="15"/>
              </w:rPr>
            </w:pPr>
            <w:r w:rsidRPr="0098398C">
              <w:rPr>
                <w:sz w:val="15"/>
                <w:szCs w:val="15"/>
              </w:rPr>
              <w:t>Real university project-allocation data</w:t>
            </w:r>
          </w:p>
        </w:tc>
        <w:tc>
          <w:tcPr>
            <w:tcW w:w="0" w:type="auto"/>
            <w:gridSpan w:val="2"/>
            <w:vAlign w:val="center"/>
            <w:hideMark/>
          </w:tcPr>
          <w:p w14:paraId="3FAEE773" w14:textId="77777777" w:rsidR="0098398C" w:rsidRPr="0098398C" w:rsidRDefault="0098398C" w:rsidP="0098398C">
            <w:pPr>
              <w:rPr>
                <w:sz w:val="15"/>
                <w:szCs w:val="15"/>
              </w:rPr>
            </w:pPr>
            <w:r w:rsidRPr="0098398C">
              <w:rPr>
                <w:sz w:val="15"/>
                <w:szCs w:val="15"/>
              </w:rPr>
              <w:t>Improves fairness, preference satisfaction, and quality of student-project assignments</w:t>
            </w:r>
          </w:p>
        </w:tc>
        <w:tc>
          <w:tcPr>
            <w:tcW w:w="0" w:type="auto"/>
            <w:gridSpan w:val="2"/>
            <w:vAlign w:val="center"/>
            <w:hideMark/>
          </w:tcPr>
          <w:p w14:paraId="33F1FA19" w14:textId="77777777" w:rsidR="0098398C" w:rsidRPr="0098398C" w:rsidRDefault="0098398C" w:rsidP="0098398C">
            <w:pPr>
              <w:rPr>
                <w:sz w:val="15"/>
                <w:szCs w:val="15"/>
              </w:rPr>
            </w:pPr>
            <w:r w:rsidRPr="0098398C">
              <w:rPr>
                <w:sz w:val="15"/>
                <w:szCs w:val="15"/>
              </w:rPr>
              <w:t>Optimization models can become complex as the number of students and projects increases</w:t>
            </w:r>
          </w:p>
        </w:tc>
      </w:tr>
      <w:tr w:rsidR="0098398C" w:rsidRPr="0098398C" w14:paraId="5B1E5F61" w14:textId="77777777" w:rsidTr="0098398C">
        <w:trPr>
          <w:gridAfter w:val="1"/>
          <w:wAfter w:w="1455" w:type="dxa"/>
          <w:trHeight w:val="361"/>
          <w:tblCellSpacing w:w="15" w:type="dxa"/>
        </w:trPr>
        <w:tc>
          <w:tcPr>
            <w:tcW w:w="0" w:type="auto"/>
            <w:vAlign w:val="center"/>
            <w:hideMark/>
          </w:tcPr>
          <w:p w14:paraId="5B3FB271" w14:textId="77777777" w:rsidR="0098398C" w:rsidRPr="0098398C" w:rsidRDefault="0098398C" w:rsidP="0098398C">
            <w:pPr>
              <w:rPr>
                <w:sz w:val="15"/>
                <w:szCs w:val="15"/>
              </w:rPr>
            </w:pPr>
            <w:r w:rsidRPr="0098398C">
              <w:rPr>
                <w:sz w:val="15"/>
                <w:szCs w:val="15"/>
              </w:rPr>
              <w:t>[5] Manlove et al. (2022)</w:t>
            </w:r>
          </w:p>
        </w:tc>
        <w:tc>
          <w:tcPr>
            <w:tcW w:w="0" w:type="auto"/>
            <w:gridSpan w:val="2"/>
            <w:vAlign w:val="center"/>
            <w:hideMark/>
          </w:tcPr>
          <w:p w14:paraId="35AD6D0C" w14:textId="77777777" w:rsidR="0098398C" w:rsidRPr="0098398C" w:rsidRDefault="0098398C" w:rsidP="0098398C">
            <w:pPr>
              <w:rPr>
                <w:sz w:val="15"/>
                <w:szCs w:val="15"/>
              </w:rPr>
            </w:pPr>
            <w:r w:rsidRPr="0098398C">
              <w:rPr>
                <w:sz w:val="15"/>
                <w:szCs w:val="15"/>
              </w:rPr>
              <w:t>Algorithmic project allocation</w:t>
            </w:r>
          </w:p>
        </w:tc>
        <w:tc>
          <w:tcPr>
            <w:tcW w:w="0" w:type="auto"/>
            <w:gridSpan w:val="2"/>
            <w:vAlign w:val="center"/>
            <w:hideMark/>
          </w:tcPr>
          <w:p w14:paraId="593D3096" w14:textId="77777777" w:rsidR="0098398C" w:rsidRPr="0098398C" w:rsidRDefault="0098398C" w:rsidP="0098398C">
            <w:pPr>
              <w:rPr>
                <w:sz w:val="15"/>
                <w:szCs w:val="15"/>
              </w:rPr>
            </w:pPr>
            <w:r w:rsidRPr="0098398C">
              <w:rPr>
                <w:sz w:val="15"/>
                <w:szCs w:val="15"/>
              </w:rPr>
              <w:t>Integer Programming, approximation algorithms</w:t>
            </w:r>
          </w:p>
        </w:tc>
        <w:tc>
          <w:tcPr>
            <w:tcW w:w="0" w:type="auto"/>
            <w:gridSpan w:val="2"/>
            <w:vAlign w:val="center"/>
            <w:hideMark/>
          </w:tcPr>
          <w:p w14:paraId="1B7DD26C" w14:textId="77777777" w:rsidR="0098398C" w:rsidRPr="0098398C" w:rsidRDefault="0098398C" w:rsidP="0098398C">
            <w:pPr>
              <w:rPr>
                <w:sz w:val="15"/>
                <w:szCs w:val="15"/>
              </w:rPr>
            </w:pPr>
            <w:r w:rsidRPr="0098398C">
              <w:rPr>
                <w:sz w:val="15"/>
                <w:szCs w:val="15"/>
              </w:rPr>
              <w:t>Real and randomly generated datasets</w:t>
            </w:r>
          </w:p>
        </w:tc>
        <w:tc>
          <w:tcPr>
            <w:tcW w:w="0" w:type="auto"/>
            <w:gridSpan w:val="2"/>
            <w:vAlign w:val="center"/>
            <w:hideMark/>
          </w:tcPr>
          <w:p w14:paraId="44FE2A3D" w14:textId="77777777" w:rsidR="0098398C" w:rsidRPr="0098398C" w:rsidRDefault="0098398C" w:rsidP="0098398C">
            <w:pPr>
              <w:rPr>
                <w:sz w:val="15"/>
                <w:szCs w:val="15"/>
              </w:rPr>
            </w:pPr>
            <w:r w:rsidRPr="0098398C">
              <w:rPr>
                <w:sz w:val="15"/>
                <w:szCs w:val="15"/>
              </w:rPr>
              <w:t>Compares optimal and approximate allocation methods and evaluates their practical performance</w:t>
            </w:r>
          </w:p>
        </w:tc>
        <w:tc>
          <w:tcPr>
            <w:tcW w:w="0" w:type="auto"/>
            <w:gridSpan w:val="2"/>
            <w:vAlign w:val="center"/>
            <w:hideMark/>
          </w:tcPr>
          <w:p w14:paraId="65A7380E" w14:textId="77777777" w:rsidR="0098398C" w:rsidRPr="0098398C" w:rsidRDefault="0098398C" w:rsidP="0098398C">
            <w:pPr>
              <w:rPr>
                <w:sz w:val="15"/>
                <w:szCs w:val="15"/>
              </w:rPr>
            </w:pPr>
            <w:r w:rsidRPr="0098398C">
              <w:rPr>
                <w:sz w:val="15"/>
                <w:szCs w:val="15"/>
              </w:rPr>
              <w:t>Requires computational resources for large and complex allocation problems</w:t>
            </w:r>
          </w:p>
        </w:tc>
      </w:tr>
      <w:tr w:rsidR="0098398C" w:rsidRPr="0098398C" w14:paraId="23C2DDDB" w14:textId="77777777" w:rsidTr="0098398C">
        <w:trPr>
          <w:gridAfter w:val="1"/>
          <w:wAfter w:w="1455" w:type="dxa"/>
          <w:trHeight w:val="361"/>
          <w:tblCellSpacing w:w="15" w:type="dxa"/>
        </w:trPr>
        <w:tc>
          <w:tcPr>
            <w:tcW w:w="0" w:type="auto"/>
            <w:vAlign w:val="center"/>
            <w:hideMark/>
          </w:tcPr>
          <w:p w14:paraId="373DF477" w14:textId="77777777" w:rsidR="0098398C" w:rsidRPr="0098398C" w:rsidRDefault="0098398C" w:rsidP="0098398C">
            <w:pPr>
              <w:rPr>
                <w:sz w:val="15"/>
                <w:szCs w:val="15"/>
              </w:rPr>
            </w:pPr>
            <w:r w:rsidRPr="0098398C">
              <w:rPr>
                <w:sz w:val="15"/>
                <w:szCs w:val="15"/>
              </w:rPr>
              <w:t>[6] Dynamic Matching Study (2026)</w:t>
            </w:r>
          </w:p>
        </w:tc>
        <w:tc>
          <w:tcPr>
            <w:tcW w:w="0" w:type="auto"/>
            <w:gridSpan w:val="2"/>
            <w:vAlign w:val="center"/>
            <w:hideMark/>
          </w:tcPr>
          <w:p w14:paraId="5ED8461B" w14:textId="77777777" w:rsidR="0098398C" w:rsidRPr="0098398C" w:rsidRDefault="0098398C" w:rsidP="0098398C">
            <w:pPr>
              <w:rPr>
                <w:sz w:val="15"/>
                <w:szCs w:val="15"/>
              </w:rPr>
            </w:pPr>
            <w:r w:rsidRPr="0098398C">
              <w:rPr>
                <w:sz w:val="15"/>
                <w:szCs w:val="15"/>
              </w:rPr>
              <w:t>Intelligent student-project matching</w:t>
            </w:r>
          </w:p>
        </w:tc>
        <w:tc>
          <w:tcPr>
            <w:tcW w:w="0" w:type="auto"/>
            <w:gridSpan w:val="2"/>
            <w:vAlign w:val="center"/>
            <w:hideMark/>
          </w:tcPr>
          <w:p w14:paraId="2A066196" w14:textId="77777777" w:rsidR="0098398C" w:rsidRPr="0098398C" w:rsidRDefault="0098398C" w:rsidP="0098398C">
            <w:pPr>
              <w:rPr>
                <w:sz w:val="15"/>
                <w:szCs w:val="15"/>
              </w:rPr>
            </w:pPr>
            <w:r w:rsidRPr="0098398C">
              <w:rPr>
                <w:sz w:val="15"/>
                <w:szCs w:val="15"/>
              </w:rPr>
              <w:t>Reinforcement Learning, dynamic matching</w:t>
            </w:r>
          </w:p>
        </w:tc>
        <w:tc>
          <w:tcPr>
            <w:tcW w:w="0" w:type="auto"/>
            <w:gridSpan w:val="2"/>
            <w:vAlign w:val="center"/>
            <w:hideMark/>
          </w:tcPr>
          <w:p w14:paraId="51DA80EC" w14:textId="77777777" w:rsidR="0098398C" w:rsidRPr="0098398C" w:rsidRDefault="0098398C" w:rsidP="0098398C">
            <w:pPr>
              <w:rPr>
                <w:sz w:val="15"/>
                <w:szCs w:val="15"/>
              </w:rPr>
            </w:pPr>
            <w:r w:rsidRPr="0098398C">
              <w:rPr>
                <w:sz w:val="15"/>
                <w:szCs w:val="15"/>
              </w:rPr>
              <w:t>Student profiles, interests, skill ratings, project metadata</w:t>
            </w:r>
          </w:p>
        </w:tc>
        <w:tc>
          <w:tcPr>
            <w:tcW w:w="0" w:type="auto"/>
            <w:gridSpan w:val="2"/>
            <w:vAlign w:val="center"/>
            <w:hideMark/>
          </w:tcPr>
          <w:p w14:paraId="4690B7DF" w14:textId="77777777" w:rsidR="0098398C" w:rsidRPr="0098398C" w:rsidRDefault="0098398C" w:rsidP="0098398C">
            <w:pPr>
              <w:rPr>
                <w:sz w:val="15"/>
                <w:szCs w:val="15"/>
              </w:rPr>
            </w:pPr>
            <w:r w:rsidRPr="0098398C">
              <w:rPr>
                <w:sz w:val="15"/>
                <w:szCs w:val="15"/>
              </w:rPr>
              <w:t>Uses student interests and technical skills to improve personalized project matching</w:t>
            </w:r>
          </w:p>
        </w:tc>
        <w:tc>
          <w:tcPr>
            <w:tcW w:w="0" w:type="auto"/>
            <w:gridSpan w:val="2"/>
            <w:vAlign w:val="center"/>
            <w:hideMark/>
          </w:tcPr>
          <w:p w14:paraId="38EAD38F" w14:textId="77777777" w:rsidR="0098398C" w:rsidRPr="0098398C" w:rsidRDefault="0098398C" w:rsidP="0098398C">
            <w:pPr>
              <w:rPr>
                <w:sz w:val="15"/>
                <w:szCs w:val="15"/>
              </w:rPr>
            </w:pPr>
            <w:r w:rsidRPr="0098398C">
              <w:rPr>
                <w:sz w:val="15"/>
                <w:szCs w:val="15"/>
              </w:rPr>
              <w:t>Primarily focuses on matching and does not provide complete monitoring, evaluation, and reporting</w:t>
            </w:r>
          </w:p>
        </w:tc>
      </w:tr>
      <w:tr w:rsidR="0098398C" w:rsidRPr="0098398C" w14:paraId="6BC7715A" w14:textId="77777777" w:rsidTr="0098398C">
        <w:trPr>
          <w:gridAfter w:val="1"/>
          <w:wAfter w:w="1455" w:type="dxa"/>
          <w:trHeight w:val="361"/>
          <w:tblCellSpacing w:w="15" w:type="dxa"/>
        </w:trPr>
        <w:tc>
          <w:tcPr>
            <w:tcW w:w="0" w:type="auto"/>
            <w:vAlign w:val="center"/>
            <w:hideMark/>
          </w:tcPr>
          <w:p w14:paraId="05C5EA49" w14:textId="77777777" w:rsidR="0098398C" w:rsidRPr="0098398C" w:rsidRDefault="0098398C" w:rsidP="0098398C">
            <w:pPr>
              <w:rPr>
                <w:sz w:val="15"/>
                <w:szCs w:val="15"/>
              </w:rPr>
            </w:pPr>
            <w:r w:rsidRPr="0098398C">
              <w:rPr>
                <w:sz w:val="15"/>
                <w:szCs w:val="15"/>
              </w:rPr>
              <w:t>[7] Preference-Based Project Allocation Studies</w:t>
            </w:r>
          </w:p>
        </w:tc>
        <w:tc>
          <w:tcPr>
            <w:tcW w:w="0" w:type="auto"/>
            <w:gridSpan w:val="2"/>
            <w:vAlign w:val="center"/>
            <w:hideMark/>
          </w:tcPr>
          <w:p w14:paraId="14B9B030" w14:textId="77777777" w:rsidR="0098398C" w:rsidRPr="0098398C" w:rsidRDefault="0098398C" w:rsidP="0098398C">
            <w:pPr>
              <w:rPr>
                <w:sz w:val="15"/>
                <w:szCs w:val="15"/>
              </w:rPr>
            </w:pPr>
            <w:r w:rsidRPr="0098398C">
              <w:rPr>
                <w:sz w:val="15"/>
                <w:szCs w:val="15"/>
              </w:rPr>
              <w:t>Student preference management</w:t>
            </w:r>
          </w:p>
        </w:tc>
        <w:tc>
          <w:tcPr>
            <w:tcW w:w="0" w:type="auto"/>
            <w:gridSpan w:val="2"/>
            <w:vAlign w:val="center"/>
            <w:hideMark/>
          </w:tcPr>
          <w:p w14:paraId="32A8E7B9" w14:textId="77777777" w:rsidR="0098398C" w:rsidRPr="0098398C" w:rsidRDefault="0098398C" w:rsidP="0098398C">
            <w:pPr>
              <w:rPr>
                <w:sz w:val="15"/>
                <w:szCs w:val="15"/>
              </w:rPr>
            </w:pPr>
            <w:r w:rsidRPr="0098398C">
              <w:rPr>
                <w:sz w:val="15"/>
                <w:szCs w:val="15"/>
              </w:rPr>
              <w:t>Preference ranking and matching algorithms</w:t>
            </w:r>
          </w:p>
        </w:tc>
        <w:tc>
          <w:tcPr>
            <w:tcW w:w="0" w:type="auto"/>
            <w:gridSpan w:val="2"/>
            <w:vAlign w:val="center"/>
            <w:hideMark/>
          </w:tcPr>
          <w:p w14:paraId="14CE6639" w14:textId="77777777" w:rsidR="0098398C" w:rsidRPr="0098398C" w:rsidRDefault="0098398C" w:rsidP="0098398C">
            <w:pPr>
              <w:rPr>
                <w:sz w:val="15"/>
                <w:szCs w:val="15"/>
              </w:rPr>
            </w:pPr>
            <w:r w:rsidRPr="0098398C">
              <w:rPr>
                <w:sz w:val="15"/>
                <w:szCs w:val="15"/>
              </w:rPr>
              <w:t>Student and project preference data</w:t>
            </w:r>
          </w:p>
        </w:tc>
        <w:tc>
          <w:tcPr>
            <w:tcW w:w="0" w:type="auto"/>
            <w:gridSpan w:val="2"/>
            <w:vAlign w:val="center"/>
            <w:hideMark/>
          </w:tcPr>
          <w:p w14:paraId="4D344D28" w14:textId="77777777" w:rsidR="0098398C" w:rsidRPr="0098398C" w:rsidRDefault="0098398C" w:rsidP="0098398C">
            <w:pPr>
              <w:rPr>
                <w:sz w:val="15"/>
                <w:szCs w:val="15"/>
              </w:rPr>
            </w:pPr>
            <w:r w:rsidRPr="0098398C">
              <w:rPr>
                <w:sz w:val="15"/>
                <w:szCs w:val="15"/>
              </w:rPr>
              <w:t>Shows that considering student preferences can improve satisfaction with allocated projects</w:t>
            </w:r>
          </w:p>
        </w:tc>
        <w:tc>
          <w:tcPr>
            <w:tcW w:w="0" w:type="auto"/>
            <w:gridSpan w:val="2"/>
            <w:vAlign w:val="center"/>
            <w:hideMark/>
          </w:tcPr>
          <w:p w14:paraId="6A80D710" w14:textId="77777777" w:rsidR="0098398C" w:rsidRPr="0098398C" w:rsidRDefault="0098398C" w:rsidP="0098398C">
            <w:pPr>
              <w:rPr>
                <w:sz w:val="15"/>
                <w:szCs w:val="15"/>
              </w:rPr>
            </w:pPr>
            <w:r w:rsidRPr="0098398C">
              <w:rPr>
                <w:sz w:val="15"/>
                <w:szCs w:val="15"/>
              </w:rPr>
              <w:t>Students' preferences alone may not indicate whether they possess the required technical skills</w:t>
            </w:r>
          </w:p>
        </w:tc>
      </w:tr>
      <w:tr w:rsidR="0098398C" w:rsidRPr="0098398C" w14:paraId="68B814B6" w14:textId="77777777" w:rsidTr="0098398C">
        <w:trPr>
          <w:gridAfter w:val="1"/>
          <w:wAfter w:w="1455" w:type="dxa"/>
          <w:trHeight w:val="451"/>
          <w:tblCellSpacing w:w="15" w:type="dxa"/>
        </w:trPr>
        <w:tc>
          <w:tcPr>
            <w:tcW w:w="0" w:type="auto"/>
            <w:vAlign w:val="center"/>
            <w:hideMark/>
          </w:tcPr>
          <w:p w14:paraId="5D548327" w14:textId="77777777" w:rsidR="0098398C" w:rsidRPr="0098398C" w:rsidRDefault="0098398C" w:rsidP="0098398C">
            <w:pPr>
              <w:rPr>
                <w:sz w:val="15"/>
                <w:szCs w:val="15"/>
              </w:rPr>
            </w:pPr>
            <w:r w:rsidRPr="0098398C">
              <w:rPr>
                <w:sz w:val="15"/>
                <w:szCs w:val="15"/>
              </w:rPr>
              <w:t>[8] Faculty-Supervisor Allocation Studies</w:t>
            </w:r>
          </w:p>
        </w:tc>
        <w:tc>
          <w:tcPr>
            <w:tcW w:w="0" w:type="auto"/>
            <w:gridSpan w:val="2"/>
            <w:vAlign w:val="center"/>
            <w:hideMark/>
          </w:tcPr>
          <w:p w14:paraId="0E3859F2" w14:textId="77777777" w:rsidR="0098398C" w:rsidRPr="0098398C" w:rsidRDefault="0098398C" w:rsidP="0098398C">
            <w:pPr>
              <w:rPr>
                <w:sz w:val="15"/>
                <w:szCs w:val="15"/>
              </w:rPr>
            </w:pPr>
            <w:r w:rsidRPr="0098398C">
              <w:rPr>
                <w:sz w:val="15"/>
                <w:szCs w:val="15"/>
              </w:rPr>
              <w:t>Faculty/project guide assignment</w:t>
            </w:r>
          </w:p>
        </w:tc>
        <w:tc>
          <w:tcPr>
            <w:tcW w:w="0" w:type="auto"/>
            <w:gridSpan w:val="2"/>
            <w:vAlign w:val="center"/>
            <w:hideMark/>
          </w:tcPr>
          <w:p w14:paraId="22DF462C" w14:textId="77777777" w:rsidR="0098398C" w:rsidRPr="0098398C" w:rsidRDefault="0098398C" w:rsidP="0098398C">
            <w:pPr>
              <w:rPr>
                <w:sz w:val="15"/>
                <w:szCs w:val="15"/>
              </w:rPr>
            </w:pPr>
            <w:r w:rsidRPr="0098398C">
              <w:rPr>
                <w:sz w:val="15"/>
                <w:szCs w:val="15"/>
              </w:rPr>
              <w:t>Capacity-based matching and preference models</w:t>
            </w:r>
          </w:p>
        </w:tc>
        <w:tc>
          <w:tcPr>
            <w:tcW w:w="0" w:type="auto"/>
            <w:gridSpan w:val="2"/>
            <w:vAlign w:val="center"/>
            <w:hideMark/>
          </w:tcPr>
          <w:p w14:paraId="6A93D4BB" w14:textId="77777777" w:rsidR="0098398C" w:rsidRPr="0098398C" w:rsidRDefault="0098398C" w:rsidP="0098398C">
            <w:pPr>
              <w:rPr>
                <w:sz w:val="15"/>
                <w:szCs w:val="15"/>
              </w:rPr>
            </w:pPr>
            <w:r w:rsidRPr="0098398C">
              <w:rPr>
                <w:sz w:val="15"/>
                <w:szCs w:val="15"/>
              </w:rPr>
              <w:t>Student, faculty, and project information</w:t>
            </w:r>
          </w:p>
        </w:tc>
        <w:tc>
          <w:tcPr>
            <w:tcW w:w="0" w:type="auto"/>
            <w:gridSpan w:val="2"/>
            <w:vAlign w:val="center"/>
            <w:hideMark/>
          </w:tcPr>
          <w:p w14:paraId="44550677" w14:textId="77777777" w:rsidR="0098398C" w:rsidRPr="0098398C" w:rsidRDefault="0098398C" w:rsidP="0098398C">
            <w:pPr>
              <w:rPr>
                <w:sz w:val="15"/>
                <w:szCs w:val="15"/>
              </w:rPr>
            </w:pPr>
            <w:r w:rsidRPr="0098398C">
              <w:rPr>
                <w:sz w:val="15"/>
                <w:szCs w:val="15"/>
              </w:rPr>
              <w:t>Helps distribute students among faculty members while considering supervision capacity</w:t>
            </w:r>
          </w:p>
        </w:tc>
        <w:tc>
          <w:tcPr>
            <w:tcW w:w="0" w:type="auto"/>
            <w:gridSpan w:val="2"/>
            <w:vAlign w:val="center"/>
            <w:hideMark/>
          </w:tcPr>
          <w:p w14:paraId="0CE5D8BA" w14:textId="77777777" w:rsidR="0098398C" w:rsidRPr="0098398C" w:rsidRDefault="0098398C" w:rsidP="0098398C">
            <w:pPr>
              <w:rPr>
                <w:sz w:val="15"/>
                <w:szCs w:val="15"/>
              </w:rPr>
            </w:pPr>
            <w:r w:rsidRPr="0098398C">
              <w:rPr>
                <w:sz w:val="15"/>
                <w:szCs w:val="15"/>
              </w:rPr>
              <w:t>Faculty assignment is generally treated as part of allocation rather than continuous supervision</w:t>
            </w:r>
          </w:p>
        </w:tc>
      </w:tr>
      <w:tr w:rsidR="0098398C" w:rsidRPr="0098398C" w14:paraId="002C554E" w14:textId="77777777" w:rsidTr="0098398C">
        <w:trPr>
          <w:gridAfter w:val="1"/>
          <w:wAfter w:w="1455" w:type="dxa"/>
          <w:trHeight w:val="361"/>
          <w:tblCellSpacing w:w="15" w:type="dxa"/>
        </w:trPr>
        <w:tc>
          <w:tcPr>
            <w:tcW w:w="0" w:type="auto"/>
            <w:vAlign w:val="center"/>
            <w:hideMark/>
          </w:tcPr>
          <w:p w14:paraId="78FF6C58" w14:textId="77777777" w:rsidR="0098398C" w:rsidRPr="0098398C" w:rsidRDefault="0098398C" w:rsidP="0098398C">
            <w:pPr>
              <w:rPr>
                <w:sz w:val="15"/>
                <w:szCs w:val="15"/>
              </w:rPr>
            </w:pPr>
            <w:r w:rsidRPr="0098398C">
              <w:rPr>
                <w:sz w:val="15"/>
                <w:szCs w:val="15"/>
              </w:rPr>
              <w:t>[9] Academic Project Monitoring Systems</w:t>
            </w:r>
          </w:p>
        </w:tc>
        <w:tc>
          <w:tcPr>
            <w:tcW w:w="0" w:type="auto"/>
            <w:gridSpan w:val="2"/>
            <w:vAlign w:val="center"/>
            <w:hideMark/>
          </w:tcPr>
          <w:p w14:paraId="79EC7130" w14:textId="77777777" w:rsidR="0098398C" w:rsidRPr="0098398C" w:rsidRDefault="0098398C" w:rsidP="0098398C">
            <w:pPr>
              <w:rPr>
                <w:sz w:val="15"/>
                <w:szCs w:val="15"/>
              </w:rPr>
            </w:pPr>
            <w:r w:rsidRPr="0098398C">
              <w:rPr>
                <w:sz w:val="15"/>
                <w:szCs w:val="15"/>
              </w:rPr>
              <w:t>Project progress monitoring</w:t>
            </w:r>
          </w:p>
        </w:tc>
        <w:tc>
          <w:tcPr>
            <w:tcW w:w="0" w:type="auto"/>
            <w:gridSpan w:val="2"/>
            <w:vAlign w:val="center"/>
            <w:hideMark/>
          </w:tcPr>
          <w:p w14:paraId="7EBF3D23" w14:textId="77777777" w:rsidR="0098398C" w:rsidRPr="0098398C" w:rsidRDefault="0098398C" w:rsidP="0098398C">
            <w:pPr>
              <w:rPr>
                <w:sz w:val="15"/>
                <w:szCs w:val="15"/>
              </w:rPr>
            </w:pPr>
            <w:r w:rsidRPr="0098398C">
              <w:rPr>
                <w:sz w:val="15"/>
                <w:szCs w:val="15"/>
              </w:rPr>
              <w:t>Web-based project management, database systems</w:t>
            </w:r>
          </w:p>
        </w:tc>
        <w:tc>
          <w:tcPr>
            <w:tcW w:w="0" w:type="auto"/>
            <w:gridSpan w:val="2"/>
            <w:vAlign w:val="center"/>
            <w:hideMark/>
          </w:tcPr>
          <w:p w14:paraId="09996DEA" w14:textId="77777777" w:rsidR="0098398C" w:rsidRPr="0098398C" w:rsidRDefault="0098398C" w:rsidP="0098398C">
            <w:pPr>
              <w:rPr>
                <w:sz w:val="15"/>
                <w:szCs w:val="15"/>
              </w:rPr>
            </w:pPr>
            <w:r w:rsidRPr="0098398C">
              <w:rPr>
                <w:sz w:val="15"/>
                <w:szCs w:val="15"/>
              </w:rPr>
              <w:t>Student progress and project records</w:t>
            </w:r>
          </w:p>
        </w:tc>
        <w:tc>
          <w:tcPr>
            <w:tcW w:w="0" w:type="auto"/>
            <w:gridSpan w:val="2"/>
            <w:vAlign w:val="center"/>
            <w:hideMark/>
          </w:tcPr>
          <w:p w14:paraId="5E1A69C5" w14:textId="77777777" w:rsidR="0098398C" w:rsidRPr="0098398C" w:rsidRDefault="0098398C" w:rsidP="0098398C">
            <w:pPr>
              <w:rPr>
                <w:sz w:val="15"/>
                <w:szCs w:val="15"/>
              </w:rPr>
            </w:pPr>
            <w:r w:rsidRPr="0098398C">
              <w:rPr>
                <w:sz w:val="15"/>
                <w:szCs w:val="15"/>
              </w:rPr>
              <w:t>Centralized systems can maintain project status, milestones, reports, and progress information</w:t>
            </w:r>
          </w:p>
        </w:tc>
        <w:tc>
          <w:tcPr>
            <w:tcW w:w="0" w:type="auto"/>
            <w:gridSpan w:val="2"/>
            <w:vAlign w:val="center"/>
            <w:hideMark/>
          </w:tcPr>
          <w:p w14:paraId="36589A83" w14:textId="77777777" w:rsidR="0098398C" w:rsidRPr="0098398C" w:rsidRDefault="0098398C" w:rsidP="0098398C">
            <w:pPr>
              <w:rPr>
                <w:sz w:val="15"/>
                <w:szCs w:val="15"/>
              </w:rPr>
            </w:pPr>
            <w:r w:rsidRPr="0098398C">
              <w:rPr>
                <w:sz w:val="15"/>
                <w:szCs w:val="15"/>
              </w:rPr>
              <w:t>Many systems provide monitoring features without intelligent project allocation</w:t>
            </w:r>
          </w:p>
        </w:tc>
      </w:tr>
      <w:tr w:rsidR="0098398C" w:rsidRPr="0098398C" w14:paraId="77441F09" w14:textId="77777777" w:rsidTr="0098398C">
        <w:trPr>
          <w:gridAfter w:val="1"/>
          <w:wAfter w:w="1455" w:type="dxa"/>
          <w:trHeight w:val="451"/>
          <w:tblCellSpacing w:w="15" w:type="dxa"/>
        </w:trPr>
        <w:tc>
          <w:tcPr>
            <w:tcW w:w="0" w:type="auto"/>
            <w:vAlign w:val="center"/>
            <w:hideMark/>
          </w:tcPr>
          <w:p w14:paraId="3FD15047" w14:textId="77777777" w:rsidR="0098398C" w:rsidRPr="0098398C" w:rsidRDefault="0098398C" w:rsidP="0098398C">
            <w:pPr>
              <w:rPr>
                <w:sz w:val="15"/>
                <w:szCs w:val="15"/>
              </w:rPr>
            </w:pPr>
            <w:r w:rsidRPr="0098398C">
              <w:rPr>
                <w:sz w:val="15"/>
                <w:szCs w:val="15"/>
              </w:rPr>
              <w:t>[10] Academic Evaluation Systems</w:t>
            </w:r>
          </w:p>
        </w:tc>
        <w:tc>
          <w:tcPr>
            <w:tcW w:w="0" w:type="auto"/>
            <w:gridSpan w:val="2"/>
            <w:vAlign w:val="center"/>
            <w:hideMark/>
          </w:tcPr>
          <w:p w14:paraId="5C017D73" w14:textId="77777777" w:rsidR="0098398C" w:rsidRPr="0098398C" w:rsidRDefault="0098398C" w:rsidP="0098398C">
            <w:pPr>
              <w:rPr>
                <w:sz w:val="15"/>
                <w:szCs w:val="15"/>
              </w:rPr>
            </w:pPr>
            <w:r w:rsidRPr="0098398C">
              <w:rPr>
                <w:sz w:val="15"/>
                <w:szCs w:val="15"/>
              </w:rPr>
              <w:t>Project evaluation and assessment</w:t>
            </w:r>
          </w:p>
        </w:tc>
        <w:tc>
          <w:tcPr>
            <w:tcW w:w="0" w:type="auto"/>
            <w:gridSpan w:val="2"/>
            <w:vAlign w:val="center"/>
            <w:hideMark/>
          </w:tcPr>
          <w:p w14:paraId="40367BD8" w14:textId="77777777" w:rsidR="0098398C" w:rsidRPr="0098398C" w:rsidRDefault="0098398C" w:rsidP="0098398C">
            <w:pPr>
              <w:rPr>
                <w:sz w:val="15"/>
                <w:szCs w:val="15"/>
              </w:rPr>
            </w:pPr>
            <w:r w:rsidRPr="0098398C">
              <w:rPr>
                <w:sz w:val="15"/>
                <w:szCs w:val="15"/>
              </w:rPr>
              <w:t>Database-driven evaluation and reporting</w:t>
            </w:r>
          </w:p>
        </w:tc>
        <w:tc>
          <w:tcPr>
            <w:tcW w:w="0" w:type="auto"/>
            <w:gridSpan w:val="2"/>
            <w:vAlign w:val="center"/>
            <w:hideMark/>
          </w:tcPr>
          <w:p w14:paraId="0539E9DC" w14:textId="77777777" w:rsidR="0098398C" w:rsidRPr="0098398C" w:rsidRDefault="0098398C" w:rsidP="0098398C">
            <w:pPr>
              <w:rPr>
                <w:sz w:val="15"/>
                <w:szCs w:val="15"/>
              </w:rPr>
            </w:pPr>
            <w:r w:rsidRPr="0098398C">
              <w:rPr>
                <w:sz w:val="15"/>
                <w:szCs w:val="15"/>
              </w:rPr>
              <w:t>Student marks, evaluation records, feedback</w:t>
            </w:r>
          </w:p>
        </w:tc>
        <w:tc>
          <w:tcPr>
            <w:tcW w:w="0" w:type="auto"/>
            <w:gridSpan w:val="2"/>
            <w:vAlign w:val="center"/>
            <w:hideMark/>
          </w:tcPr>
          <w:p w14:paraId="19CD4EFA" w14:textId="77777777" w:rsidR="0098398C" w:rsidRPr="0098398C" w:rsidRDefault="0098398C" w:rsidP="0098398C">
            <w:pPr>
              <w:rPr>
                <w:sz w:val="15"/>
                <w:szCs w:val="15"/>
              </w:rPr>
            </w:pPr>
            <w:r w:rsidRPr="0098398C">
              <w:rPr>
                <w:sz w:val="15"/>
                <w:szCs w:val="15"/>
              </w:rPr>
              <w:t>Digital evaluation systems reduce manual record keeping and simplify academic assessment</w:t>
            </w:r>
          </w:p>
        </w:tc>
        <w:tc>
          <w:tcPr>
            <w:tcW w:w="0" w:type="auto"/>
            <w:gridSpan w:val="2"/>
            <w:vAlign w:val="center"/>
            <w:hideMark/>
          </w:tcPr>
          <w:p w14:paraId="745B8D2E" w14:textId="77777777" w:rsidR="0098398C" w:rsidRPr="0098398C" w:rsidRDefault="0098398C" w:rsidP="0098398C">
            <w:pPr>
              <w:rPr>
                <w:sz w:val="15"/>
                <w:szCs w:val="15"/>
              </w:rPr>
            </w:pPr>
            <w:r w:rsidRPr="0098398C">
              <w:rPr>
                <w:sz w:val="15"/>
                <w:szCs w:val="15"/>
              </w:rPr>
              <w:t>Usually separated from project allocation and student-skill matching</w:t>
            </w:r>
          </w:p>
        </w:tc>
      </w:tr>
      <w:tr w:rsidR="0098398C" w:rsidRPr="0098398C" w14:paraId="3B3CBCAA" w14:textId="77777777" w:rsidTr="0098398C">
        <w:trPr>
          <w:gridAfter w:val="1"/>
          <w:wAfter w:w="1455" w:type="dxa"/>
          <w:trHeight w:val="451"/>
          <w:tblCellSpacing w:w="15" w:type="dxa"/>
        </w:trPr>
        <w:tc>
          <w:tcPr>
            <w:tcW w:w="0" w:type="auto"/>
            <w:vAlign w:val="center"/>
            <w:hideMark/>
          </w:tcPr>
          <w:p w14:paraId="0B6789E5" w14:textId="77777777" w:rsidR="0098398C" w:rsidRPr="0098398C" w:rsidRDefault="0098398C" w:rsidP="0098398C">
            <w:pPr>
              <w:rPr>
                <w:sz w:val="15"/>
                <w:szCs w:val="15"/>
              </w:rPr>
            </w:pPr>
            <w:r w:rsidRPr="0098398C">
              <w:rPr>
                <w:sz w:val="15"/>
                <w:szCs w:val="15"/>
              </w:rPr>
              <w:lastRenderedPageBreak/>
              <w:t>[11] Student Skill-Based Recommendation</w:t>
            </w:r>
          </w:p>
        </w:tc>
        <w:tc>
          <w:tcPr>
            <w:tcW w:w="0" w:type="auto"/>
            <w:gridSpan w:val="2"/>
            <w:vAlign w:val="center"/>
            <w:hideMark/>
          </w:tcPr>
          <w:p w14:paraId="1E21BFC7" w14:textId="77777777" w:rsidR="0098398C" w:rsidRPr="0098398C" w:rsidRDefault="0098398C" w:rsidP="0098398C">
            <w:pPr>
              <w:rPr>
                <w:sz w:val="15"/>
                <w:szCs w:val="15"/>
              </w:rPr>
            </w:pPr>
            <w:r w:rsidRPr="0098398C">
              <w:rPr>
                <w:sz w:val="15"/>
                <w:szCs w:val="15"/>
              </w:rPr>
              <w:t>Skill-based project recommendation</w:t>
            </w:r>
          </w:p>
        </w:tc>
        <w:tc>
          <w:tcPr>
            <w:tcW w:w="0" w:type="auto"/>
            <w:gridSpan w:val="2"/>
            <w:vAlign w:val="center"/>
            <w:hideMark/>
          </w:tcPr>
          <w:p w14:paraId="0FC707DE" w14:textId="77777777" w:rsidR="0098398C" w:rsidRPr="0098398C" w:rsidRDefault="0098398C" w:rsidP="0098398C">
            <w:pPr>
              <w:rPr>
                <w:sz w:val="15"/>
                <w:szCs w:val="15"/>
              </w:rPr>
            </w:pPr>
            <w:r w:rsidRPr="0098398C">
              <w:rPr>
                <w:sz w:val="15"/>
                <w:szCs w:val="15"/>
              </w:rPr>
              <w:t>Recommendation systems, profile matching</w:t>
            </w:r>
          </w:p>
        </w:tc>
        <w:tc>
          <w:tcPr>
            <w:tcW w:w="0" w:type="auto"/>
            <w:gridSpan w:val="2"/>
            <w:vAlign w:val="center"/>
            <w:hideMark/>
          </w:tcPr>
          <w:p w14:paraId="61858991" w14:textId="77777777" w:rsidR="0098398C" w:rsidRPr="0098398C" w:rsidRDefault="0098398C" w:rsidP="0098398C">
            <w:pPr>
              <w:rPr>
                <w:sz w:val="15"/>
                <w:szCs w:val="15"/>
              </w:rPr>
            </w:pPr>
            <w:r w:rsidRPr="0098398C">
              <w:rPr>
                <w:sz w:val="15"/>
                <w:szCs w:val="15"/>
              </w:rPr>
              <w:t>Student skills, interests, and project requirements</w:t>
            </w:r>
          </w:p>
        </w:tc>
        <w:tc>
          <w:tcPr>
            <w:tcW w:w="0" w:type="auto"/>
            <w:gridSpan w:val="2"/>
            <w:vAlign w:val="center"/>
            <w:hideMark/>
          </w:tcPr>
          <w:p w14:paraId="5AFB692C" w14:textId="77777777" w:rsidR="0098398C" w:rsidRPr="0098398C" w:rsidRDefault="0098398C" w:rsidP="0098398C">
            <w:pPr>
              <w:rPr>
                <w:sz w:val="15"/>
                <w:szCs w:val="15"/>
              </w:rPr>
            </w:pPr>
            <w:r w:rsidRPr="0098398C">
              <w:rPr>
                <w:sz w:val="15"/>
                <w:szCs w:val="15"/>
              </w:rPr>
              <w:t>Matching projects with student capabilities can improve project suitability and personalization</w:t>
            </w:r>
          </w:p>
        </w:tc>
        <w:tc>
          <w:tcPr>
            <w:tcW w:w="0" w:type="auto"/>
            <w:gridSpan w:val="2"/>
            <w:vAlign w:val="center"/>
            <w:hideMark/>
          </w:tcPr>
          <w:p w14:paraId="79FEB398" w14:textId="77777777" w:rsidR="0098398C" w:rsidRPr="0098398C" w:rsidRDefault="0098398C" w:rsidP="0098398C">
            <w:pPr>
              <w:rPr>
                <w:sz w:val="15"/>
                <w:szCs w:val="15"/>
              </w:rPr>
            </w:pPr>
            <w:r w:rsidRPr="0098398C">
              <w:rPr>
                <w:sz w:val="15"/>
                <w:szCs w:val="15"/>
              </w:rPr>
              <w:t>Requires accurate and regularly updated student skill information</w:t>
            </w:r>
          </w:p>
        </w:tc>
      </w:tr>
      <w:tr w:rsidR="0098398C" w:rsidRPr="0098398C" w14:paraId="760465C0" w14:textId="77777777" w:rsidTr="0098398C">
        <w:trPr>
          <w:gridAfter w:val="1"/>
          <w:wAfter w:w="1455" w:type="dxa"/>
          <w:trHeight w:val="361"/>
          <w:tblCellSpacing w:w="15" w:type="dxa"/>
        </w:trPr>
        <w:tc>
          <w:tcPr>
            <w:tcW w:w="0" w:type="auto"/>
            <w:vAlign w:val="center"/>
            <w:hideMark/>
          </w:tcPr>
          <w:p w14:paraId="241E95B5" w14:textId="77777777" w:rsidR="0098398C" w:rsidRPr="0098398C" w:rsidRDefault="0098398C" w:rsidP="0098398C">
            <w:pPr>
              <w:rPr>
                <w:sz w:val="15"/>
                <w:szCs w:val="15"/>
              </w:rPr>
            </w:pPr>
            <w:r w:rsidRPr="0098398C">
              <w:rPr>
                <w:sz w:val="15"/>
                <w:szCs w:val="15"/>
              </w:rPr>
              <w:t>[12] AI-Based Project Matching</w:t>
            </w:r>
          </w:p>
        </w:tc>
        <w:tc>
          <w:tcPr>
            <w:tcW w:w="0" w:type="auto"/>
            <w:gridSpan w:val="2"/>
            <w:vAlign w:val="center"/>
            <w:hideMark/>
          </w:tcPr>
          <w:p w14:paraId="44621353" w14:textId="77777777" w:rsidR="0098398C" w:rsidRPr="0098398C" w:rsidRDefault="0098398C" w:rsidP="0098398C">
            <w:pPr>
              <w:rPr>
                <w:sz w:val="15"/>
                <w:szCs w:val="15"/>
              </w:rPr>
            </w:pPr>
            <w:r w:rsidRPr="0098398C">
              <w:rPr>
                <w:sz w:val="15"/>
                <w:szCs w:val="15"/>
              </w:rPr>
              <w:t>Intelligent project recommendation</w:t>
            </w:r>
          </w:p>
        </w:tc>
        <w:tc>
          <w:tcPr>
            <w:tcW w:w="0" w:type="auto"/>
            <w:gridSpan w:val="2"/>
            <w:vAlign w:val="center"/>
            <w:hideMark/>
          </w:tcPr>
          <w:p w14:paraId="018C3770" w14:textId="77777777" w:rsidR="0098398C" w:rsidRPr="0098398C" w:rsidRDefault="0098398C" w:rsidP="0098398C">
            <w:pPr>
              <w:rPr>
                <w:sz w:val="15"/>
                <w:szCs w:val="15"/>
              </w:rPr>
            </w:pPr>
            <w:r w:rsidRPr="0098398C">
              <w:rPr>
                <w:sz w:val="15"/>
                <w:szCs w:val="15"/>
              </w:rPr>
              <w:t>Machine Learning / Artificial Intelligence</w:t>
            </w:r>
          </w:p>
        </w:tc>
        <w:tc>
          <w:tcPr>
            <w:tcW w:w="0" w:type="auto"/>
            <w:gridSpan w:val="2"/>
            <w:vAlign w:val="center"/>
            <w:hideMark/>
          </w:tcPr>
          <w:p w14:paraId="7B3786D2" w14:textId="77777777" w:rsidR="0098398C" w:rsidRPr="0098398C" w:rsidRDefault="0098398C" w:rsidP="0098398C">
            <w:pPr>
              <w:rPr>
                <w:sz w:val="15"/>
                <w:szCs w:val="15"/>
              </w:rPr>
            </w:pPr>
            <w:r w:rsidRPr="0098398C">
              <w:rPr>
                <w:sz w:val="15"/>
                <w:szCs w:val="15"/>
              </w:rPr>
              <w:t>Student profiles and project attributes</w:t>
            </w:r>
          </w:p>
        </w:tc>
        <w:tc>
          <w:tcPr>
            <w:tcW w:w="0" w:type="auto"/>
            <w:gridSpan w:val="2"/>
            <w:vAlign w:val="center"/>
            <w:hideMark/>
          </w:tcPr>
          <w:p w14:paraId="1C3C1CE7" w14:textId="77777777" w:rsidR="0098398C" w:rsidRPr="0098398C" w:rsidRDefault="0098398C" w:rsidP="0098398C">
            <w:pPr>
              <w:rPr>
                <w:sz w:val="15"/>
                <w:szCs w:val="15"/>
              </w:rPr>
            </w:pPr>
            <w:r w:rsidRPr="0098398C">
              <w:rPr>
                <w:sz w:val="15"/>
                <w:szCs w:val="15"/>
              </w:rPr>
              <w:t>AI can identify suitable project-student combinations beyond simple preference matching</w:t>
            </w:r>
          </w:p>
        </w:tc>
        <w:tc>
          <w:tcPr>
            <w:tcW w:w="0" w:type="auto"/>
            <w:gridSpan w:val="2"/>
            <w:vAlign w:val="center"/>
            <w:hideMark/>
          </w:tcPr>
          <w:p w14:paraId="492D9D9D" w14:textId="77777777" w:rsidR="0098398C" w:rsidRPr="0098398C" w:rsidRDefault="0098398C" w:rsidP="0098398C">
            <w:pPr>
              <w:rPr>
                <w:sz w:val="15"/>
                <w:szCs w:val="15"/>
              </w:rPr>
            </w:pPr>
            <w:r w:rsidRPr="0098398C">
              <w:rPr>
                <w:sz w:val="15"/>
                <w:szCs w:val="15"/>
              </w:rPr>
              <w:t>Requires sufficient quality data and may have difficulty explaining recommendation decisions</w:t>
            </w:r>
          </w:p>
        </w:tc>
      </w:tr>
      <w:tr w:rsidR="0098398C" w:rsidRPr="0098398C" w14:paraId="639F7910" w14:textId="77777777" w:rsidTr="0098398C">
        <w:trPr>
          <w:gridAfter w:val="1"/>
          <w:wAfter w:w="1455" w:type="dxa"/>
          <w:trHeight w:val="361"/>
          <w:tblCellSpacing w:w="15" w:type="dxa"/>
        </w:trPr>
        <w:tc>
          <w:tcPr>
            <w:tcW w:w="0" w:type="auto"/>
            <w:vAlign w:val="center"/>
            <w:hideMark/>
          </w:tcPr>
          <w:p w14:paraId="21C06F29" w14:textId="77777777" w:rsidR="0098398C" w:rsidRPr="0098398C" w:rsidRDefault="0098398C" w:rsidP="0098398C">
            <w:pPr>
              <w:rPr>
                <w:sz w:val="15"/>
                <w:szCs w:val="15"/>
              </w:rPr>
            </w:pPr>
            <w:r w:rsidRPr="0098398C">
              <w:rPr>
                <w:sz w:val="15"/>
                <w:szCs w:val="15"/>
              </w:rPr>
              <w:t>[13] Role-Based Academic Management Systems</w:t>
            </w:r>
          </w:p>
        </w:tc>
        <w:tc>
          <w:tcPr>
            <w:tcW w:w="0" w:type="auto"/>
            <w:gridSpan w:val="2"/>
            <w:vAlign w:val="center"/>
            <w:hideMark/>
          </w:tcPr>
          <w:p w14:paraId="6E754DD6" w14:textId="77777777" w:rsidR="0098398C" w:rsidRPr="0098398C" w:rsidRDefault="0098398C" w:rsidP="0098398C">
            <w:pPr>
              <w:rPr>
                <w:sz w:val="15"/>
                <w:szCs w:val="15"/>
              </w:rPr>
            </w:pPr>
            <w:r w:rsidRPr="0098398C">
              <w:rPr>
                <w:sz w:val="15"/>
                <w:szCs w:val="15"/>
              </w:rPr>
              <w:t>Multi-user academic management</w:t>
            </w:r>
          </w:p>
        </w:tc>
        <w:tc>
          <w:tcPr>
            <w:tcW w:w="0" w:type="auto"/>
            <w:gridSpan w:val="2"/>
            <w:vAlign w:val="center"/>
            <w:hideMark/>
          </w:tcPr>
          <w:p w14:paraId="2537F1B2" w14:textId="77777777" w:rsidR="0098398C" w:rsidRPr="0098398C" w:rsidRDefault="0098398C" w:rsidP="0098398C">
            <w:pPr>
              <w:rPr>
                <w:sz w:val="15"/>
                <w:szCs w:val="15"/>
              </w:rPr>
            </w:pPr>
            <w:r w:rsidRPr="0098398C">
              <w:rPr>
                <w:sz w:val="15"/>
                <w:szCs w:val="15"/>
              </w:rPr>
              <w:t>Web application, Role-Based Access Control (RBAC)</w:t>
            </w:r>
          </w:p>
        </w:tc>
        <w:tc>
          <w:tcPr>
            <w:tcW w:w="0" w:type="auto"/>
            <w:gridSpan w:val="2"/>
            <w:vAlign w:val="center"/>
            <w:hideMark/>
          </w:tcPr>
          <w:p w14:paraId="6E400351" w14:textId="77777777" w:rsidR="0098398C" w:rsidRPr="0098398C" w:rsidRDefault="0098398C" w:rsidP="0098398C">
            <w:pPr>
              <w:rPr>
                <w:sz w:val="15"/>
                <w:szCs w:val="15"/>
              </w:rPr>
            </w:pPr>
            <w:r w:rsidRPr="0098398C">
              <w:rPr>
                <w:sz w:val="15"/>
                <w:szCs w:val="15"/>
              </w:rPr>
              <w:t>Student, faculty, coordinator, HOD, and examiner data</w:t>
            </w:r>
          </w:p>
        </w:tc>
        <w:tc>
          <w:tcPr>
            <w:tcW w:w="0" w:type="auto"/>
            <w:gridSpan w:val="2"/>
            <w:vAlign w:val="center"/>
            <w:hideMark/>
          </w:tcPr>
          <w:p w14:paraId="28CC2979" w14:textId="77777777" w:rsidR="0098398C" w:rsidRPr="0098398C" w:rsidRDefault="0098398C" w:rsidP="0098398C">
            <w:pPr>
              <w:rPr>
                <w:sz w:val="15"/>
                <w:szCs w:val="15"/>
              </w:rPr>
            </w:pPr>
            <w:r w:rsidRPr="0098398C">
              <w:rPr>
                <w:sz w:val="15"/>
                <w:szCs w:val="15"/>
              </w:rPr>
              <w:t>Provides different access permissions according to stakeholder roles and improves data security</w:t>
            </w:r>
          </w:p>
        </w:tc>
        <w:tc>
          <w:tcPr>
            <w:tcW w:w="0" w:type="auto"/>
            <w:gridSpan w:val="2"/>
            <w:vAlign w:val="center"/>
            <w:hideMark/>
          </w:tcPr>
          <w:p w14:paraId="3B5FC1ED" w14:textId="77777777" w:rsidR="0098398C" w:rsidRPr="0098398C" w:rsidRDefault="0098398C" w:rsidP="0098398C">
            <w:pPr>
              <w:rPr>
                <w:sz w:val="15"/>
                <w:szCs w:val="15"/>
              </w:rPr>
            </w:pPr>
            <w:r w:rsidRPr="0098398C">
              <w:rPr>
                <w:sz w:val="15"/>
                <w:szCs w:val="15"/>
              </w:rPr>
              <w:t>Integration of multiple roles and permissions increases system complexity</w:t>
            </w:r>
          </w:p>
        </w:tc>
      </w:tr>
      <w:tr w:rsidR="0098398C" w:rsidRPr="0098398C" w14:paraId="53B9C038" w14:textId="77777777" w:rsidTr="0098398C">
        <w:trPr>
          <w:gridAfter w:val="1"/>
          <w:wAfter w:w="1455" w:type="dxa"/>
          <w:trHeight w:val="451"/>
          <w:tblCellSpacing w:w="15" w:type="dxa"/>
        </w:trPr>
        <w:tc>
          <w:tcPr>
            <w:tcW w:w="0" w:type="auto"/>
            <w:vAlign w:val="center"/>
            <w:hideMark/>
          </w:tcPr>
          <w:p w14:paraId="77F43E17" w14:textId="77777777" w:rsidR="0098398C" w:rsidRPr="0098398C" w:rsidRDefault="0098398C" w:rsidP="0098398C">
            <w:pPr>
              <w:rPr>
                <w:sz w:val="15"/>
                <w:szCs w:val="15"/>
              </w:rPr>
            </w:pPr>
            <w:r w:rsidRPr="0098398C">
              <w:rPr>
                <w:sz w:val="15"/>
                <w:szCs w:val="15"/>
              </w:rPr>
              <w:t>[14] Web-Based Student Management Systems</w:t>
            </w:r>
          </w:p>
        </w:tc>
        <w:tc>
          <w:tcPr>
            <w:tcW w:w="0" w:type="auto"/>
            <w:gridSpan w:val="2"/>
            <w:vAlign w:val="center"/>
            <w:hideMark/>
          </w:tcPr>
          <w:p w14:paraId="6FFEEC0B" w14:textId="77777777" w:rsidR="0098398C" w:rsidRPr="0098398C" w:rsidRDefault="0098398C" w:rsidP="0098398C">
            <w:pPr>
              <w:rPr>
                <w:sz w:val="15"/>
                <w:szCs w:val="15"/>
              </w:rPr>
            </w:pPr>
            <w:r w:rsidRPr="0098398C">
              <w:rPr>
                <w:sz w:val="15"/>
                <w:szCs w:val="15"/>
              </w:rPr>
              <w:t>Centralized academic information</w:t>
            </w:r>
          </w:p>
        </w:tc>
        <w:tc>
          <w:tcPr>
            <w:tcW w:w="0" w:type="auto"/>
            <w:gridSpan w:val="2"/>
            <w:vAlign w:val="center"/>
            <w:hideMark/>
          </w:tcPr>
          <w:p w14:paraId="21B24D38" w14:textId="77777777" w:rsidR="0098398C" w:rsidRPr="0098398C" w:rsidRDefault="0098398C" w:rsidP="0098398C">
            <w:pPr>
              <w:rPr>
                <w:sz w:val="15"/>
                <w:szCs w:val="15"/>
              </w:rPr>
            </w:pPr>
            <w:r w:rsidRPr="0098398C">
              <w:rPr>
                <w:sz w:val="15"/>
                <w:szCs w:val="15"/>
              </w:rPr>
              <w:t>Full-stack web application, REST APIs, relational databases</w:t>
            </w:r>
          </w:p>
        </w:tc>
        <w:tc>
          <w:tcPr>
            <w:tcW w:w="0" w:type="auto"/>
            <w:gridSpan w:val="2"/>
            <w:vAlign w:val="center"/>
            <w:hideMark/>
          </w:tcPr>
          <w:p w14:paraId="5049347C" w14:textId="77777777" w:rsidR="0098398C" w:rsidRPr="0098398C" w:rsidRDefault="0098398C" w:rsidP="0098398C">
            <w:pPr>
              <w:rPr>
                <w:sz w:val="15"/>
                <w:szCs w:val="15"/>
              </w:rPr>
            </w:pPr>
            <w:r w:rsidRPr="0098398C">
              <w:rPr>
                <w:sz w:val="15"/>
                <w:szCs w:val="15"/>
              </w:rPr>
              <w:t>Student and academic records</w:t>
            </w:r>
          </w:p>
        </w:tc>
        <w:tc>
          <w:tcPr>
            <w:tcW w:w="0" w:type="auto"/>
            <w:gridSpan w:val="2"/>
            <w:vAlign w:val="center"/>
            <w:hideMark/>
          </w:tcPr>
          <w:p w14:paraId="236F5C67" w14:textId="77777777" w:rsidR="0098398C" w:rsidRPr="0098398C" w:rsidRDefault="0098398C" w:rsidP="0098398C">
            <w:pPr>
              <w:rPr>
                <w:sz w:val="15"/>
                <w:szCs w:val="15"/>
              </w:rPr>
            </w:pPr>
            <w:r w:rsidRPr="0098398C">
              <w:rPr>
                <w:sz w:val="15"/>
                <w:szCs w:val="15"/>
              </w:rPr>
              <w:t>Centralized databases improve accessibility, record management, and communication</w:t>
            </w:r>
          </w:p>
        </w:tc>
        <w:tc>
          <w:tcPr>
            <w:tcW w:w="0" w:type="auto"/>
            <w:gridSpan w:val="2"/>
            <w:vAlign w:val="center"/>
            <w:hideMark/>
          </w:tcPr>
          <w:p w14:paraId="0238AFB7" w14:textId="77777777" w:rsidR="0098398C" w:rsidRPr="0098398C" w:rsidRDefault="0098398C" w:rsidP="0098398C">
            <w:pPr>
              <w:rPr>
                <w:sz w:val="15"/>
                <w:szCs w:val="15"/>
              </w:rPr>
            </w:pPr>
            <w:r w:rsidRPr="0098398C">
              <w:rPr>
                <w:sz w:val="15"/>
                <w:szCs w:val="15"/>
              </w:rPr>
              <w:t>General student-management systems may not provide specialized project allocation and evaluation features</w:t>
            </w:r>
          </w:p>
        </w:tc>
      </w:tr>
      <w:tr w:rsidR="0098398C" w:rsidRPr="0098398C" w14:paraId="765E422B" w14:textId="77777777" w:rsidTr="0098398C">
        <w:trPr>
          <w:gridAfter w:val="1"/>
          <w:wAfter w:w="1455" w:type="dxa"/>
          <w:trHeight w:val="542"/>
          <w:tblCellSpacing w:w="15" w:type="dxa"/>
        </w:trPr>
        <w:tc>
          <w:tcPr>
            <w:tcW w:w="0" w:type="auto"/>
            <w:vAlign w:val="center"/>
            <w:hideMark/>
          </w:tcPr>
          <w:p w14:paraId="180FFBCA" w14:textId="77777777" w:rsidR="0098398C" w:rsidRPr="0098398C" w:rsidRDefault="0098398C" w:rsidP="0098398C">
            <w:pPr>
              <w:rPr>
                <w:sz w:val="15"/>
                <w:szCs w:val="15"/>
              </w:rPr>
            </w:pPr>
            <w:r w:rsidRPr="0098398C">
              <w:rPr>
                <w:sz w:val="15"/>
                <w:szCs w:val="15"/>
              </w:rPr>
              <w:t>[15] Proposed Academic Project Management System</w:t>
            </w:r>
          </w:p>
        </w:tc>
        <w:tc>
          <w:tcPr>
            <w:tcW w:w="0" w:type="auto"/>
            <w:gridSpan w:val="2"/>
            <w:vAlign w:val="center"/>
            <w:hideMark/>
          </w:tcPr>
          <w:p w14:paraId="383B3DE3" w14:textId="77777777" w:rsidR="0098398C" w:rsidRPr="0098398C" w:rsidRDefault="0098398C" w:rsidP="0098398C">
            <w:pPr>
              <w:rPr>
                <w:sz w:val="15"/>
                <w:szCs w:val="15"/>
              </w:rPr>
            </w:pPr>
            <w:r w:rsidRPr="0098398C">
              <w:rPr>
                <w:sz w:val="15"/>
                <w:szCs w:val="15"/>
              </w:rPr>
              <w:t>Integrated allocation, monitoring and evaluation</w:t>
            </w:r>
          </w:p>
        </w:tc>
        <w:tc>
          <w:tcPr>
            <w:tcW w:w="0" w:type="auto"/>
            <w:gridSpan w:val="2"/>
            <w:vAlign w:val="center"/>
            <w:hideMark/>
          </w:tcPr>
          <w:p w14:paraId="53C20E92" w14:textId="77777777" w:rsidR="0098398C" w:rsidRPr="0098398C" w:rsidRDefault="0098398C" w:rsidP="0098398C">
            <w:pPr>
              <w:rPr>
                <w:sz w:val="15"/>
                <w:szCs w:val="15"/>
              </w:rPr>
            </w:pPr>
            <w:r w:rsidRPr="0098398C">
              <w:rPr>
                <w:sz w:val="15"/>
                <w:szCs w:val="15"/>
              </w:rPr>
              <w:t>Full-stack web application, skill-based matching, RBAC, database, dashboards</w:t>
            </w:r>
          </w:p>
        </w:tc>
        <w:tc>
          <w:tcPr>
            <w:tcW w:w="0" w:type="auto"/>
            <w:gridSpan w:val="2"/>
            <w:vAlign w:val="center"/>
            <w:hideMark/>
          </w:tcPr>
          <w:p w14:paraId="56B5E076" w14:textId="77777777" w:rsidR="0098398C" w:rsidRPr="0098398C" w:rsidRDefault="0098398C" w:rsidP="0098398C">
            <w:pPr>
              <w:rPr>
                <w:sz w:val="15"/>
                <w:szCs w:val="15"/>
              </w:rPr>
            </w:pPr>
            <w:r w:rsidRPr="0098398C">
              <w:rPr>
                <w:sz w:val="15"/>
                <w:szCs w:val="15"/>
              </w:rPr>
              <w:t>Student profiles, interests, technical skills, project details, progress reports, evaluation marks, feedback</w:t>
            </w:r>
          </w:p>
        </w:tc>
        <w:tc>
          <w:tcPr>
            <w:tcW w:w="0" w:type="auto"/>
            <w:gridSpan w:val="2"/>
            <w:vAlign w:val="center"/>
            <w:hideMark/>
          </w:tcPr>
          <w:p w14:paraId="1A70FE83" w14:textId="77777777" w:rsidR="0098398C" w:rsidRPr="0098398C" w:rsidRDefault="0098398C" w:rsidP="0098398C">
            <w:pPr>
              <w:rPr>
                <w:sz w:val="15"/>
                <w:szCs w:val="15"/>
              </w:rPr>
            </w:pPr>
            <w:r w:rsidRPr="0098398C">
              <w:rPr>
                <w:sz w:val="15"/>
                <w:szCs w:val="15"/>
              </w:rPr>
              <w:t>Integrates project allocation, faculty assignment, progress tracking, evaluation, feedback, deadlines, and reporting in one platform</w:t>
            </w:r>
          </w:p>
        </w:tc>
        <w:tc>
          <w:tcPr>
            <w:tcW w:w="0" w:type="auto"/>
            <w:gridSpan w:val="2"/>
            <w:vAlign w:val="center"/>
            <w:hideMark/>
          </w:tcPr>
          <w:p w14:paraId="7BE0B3CA" w14:textId="77777777" w:rsidR="0098398C" w:rsidRPr="0098398C" w:rsidRDefault="0098398C" w:rsidP="0098398C">
            <w:pPr>
              <w:rPr>
                <w:sz w:val="15"/>
                <w:szCs w:val="15"/>
              </w:rPr>
            </w:pPr>
            <w:r w:rsidRPr="0098398C">
              <w:rPr>
                <w:sz w:val="15"/>
                <w:szCs w:val="15"/>
              </w:rPr>
              <w:t>Requires proper implementation, accurate student/project data, security controls, and scalability testing</w:t>
            </w:r>
          </w:p>
        </w:tc>
      </w:tr>
      <w:tr w:rsidR="0056128A" w:rsidRPr="0098398C" w14:paraId="0D30DF91"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180"/>
          <w:tblHeader/>
        </w:trPr>
        <w:tc>
          <w:tcPr>
            <w:tcW w:w="1957" w:type="dxa"/>
            <w:gridSpan w:val="2"/>
            <w:shd w:val="clear" w:color="auto" w:fill="D9D9D9"/>
          </w:tcPr>
          <w:p w14:paraId="6ACCED34" w14:textId="77777777" w:rsidR="0056128A" w:rsidRPr="0098398C" w:rsidRDefault="00000000">
            <w:r w:rsidRPr="0098398C">
              <w:rPr>
                <w:sz w:val="15"/>
                <w:szCs w:val="15"/>
              </w:rPr>
              <w:t>Ref.</w:t>
            </w:r>
          </w:p>
        </w:tc>
        <w:tc>
          <w:tcPr>
            <w:tcW w:w="906" w:type="dxa"/>
            <w:gridSpan w:val="2"/>
            <w:shd w:val="clear" w:color="auto" w:fill="D9D9D9"/>
          </w:tcPr>
          <w:p w14:paraId="52B4CCB7" w14:textId="77777777" w:rsidR="0056128A" w:rsidRPr="0098398C" w:rsidRDefault="00000000">
            <w:r w:rsidRPr="0098398C">
              <w:rPr>
                <w:sz w:val="15"/>
                <w:szCs w:val="15"/>
              </w:rPr>
              <w:t>Focus Area</w:t>
            </w:r>
          </w:p>
        </w:tc>
        <w:tc>
          <w:tcPr>
            <w:tcW w:w="1282" w:type="dxa"/>
            <w:gridSpan w:val="2"/>
            <w:shd w:val="clear" w:color="auto" w:fill="D9D9D9"/>
          </w:tcPr>
          <w:p w14:paraId="7D1E66D0" w14:textId="77777777" w:rsidR="0056128A" w:rsidRPr="0098398C" w:rsidRDefault="00000000">
            <w:r w:rsidRPr="0098398C">
              <w:rPr>
                <w:sz w:val="15"/>
                <w:szCs w:val="15"/>
              </w:rPr>
              <w:t>Methodology / Technology</w:t>
            </w:r>
          </w:p>
        </w:tc>
        <w:tc>
          <w:tcPr>
            <w:tcW w:w="1631" w:type="dxa"/>
            <w:gridSpan w:val="2"/>
            <w:shd w:val="clear" w:color="auto" w:fill="D9D9D9"/>
          </w:tcPr>
          <w:p w14:paraId="125B2DB4" w14:textId="77777777" w:rsidR="0056128A" w:rsidRPr="0098398C" w:rsidRDefault="00000000">
            <w:r w:rsidRPr="0098398C">
              <w:rPr>
                <w:sz w:val="15"/>
                <w:szCs w:val="15"/>
              </w:rPr>
              <w:t>Dataset / Tools</w:t>
            </w:r>
          </w:p>
        </w:tc>
        <w:tc>
          <w:tcPr>
            <w:tcW w:w="1670" w:type="dxa"/>
            <w:gridSpan w:val="2"/>
            <w:shd w:val="clear" w:color="auto" w:fill="D9D9D9"/>
          </w:tcPr>
          <w:p w14:paraId="4EF51AD8" w14:textId="77777777" w:rsidR="0056128A" w:rsidRPr="0098398C" w:rsidRDefault="00000000">
            <w:r w:rsidRPr="0098398C">
              <w:rPr>
                <w:sz w:val="15"/>
                <w:szCs w:val="15"/>
              </w:rPr>
              <w:t>Key Findings</w:t>
            </w:r>
          </w:p>
        </w:tc>
        <w:tc>
          <w:tcPr>
            <w:tcW w:w="3051" w:type="dxa"/>
            <w:gridSpan w:val="2"/>
            <w:shd w:val="clear" w:color="auto" w:fill="D9D9D9"/>
          </w:tcPr>
          <w:p w14:paraId="2C13C31C" w14:textId="77777777" w:rsidR="0056128A" w:rsidRPr="0098398C" w:rsidRDefault="00000000">
            <w:r w:rsidRPr="0098398C">
              <w:rPr>
                <w:sz w:val="15"/>
                <w:szCs w:val="15"/>
              </w:rPr>
              <w:t>Limitations</w:t>
            </w:r>
          </w:p>
        </w:tc>
      </w:tr>
      <w:tr w:rsidR="0056128A" w:rsidRPr="0098398C" w14:paraId="72F61114"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26FD81B6" w14:textId="77777777" w:rsidR="0056128A" w:rsidRPr="0098398C" w:rsidRDefault="00000000">
            <w:r w:rsidRPr="0098398C">
              <w:rPr>
                <w:sz w:val="15"/>
                <w:szCs w:val="15"/>
              </w:rPr>
              <w:t>[9] AI-Powered Tax Calc. (ResearchGate, 2026)</w:t>
            </w:r>
          </w:p>
        </w:tc>
        <w:tc>
          <w:tcPr>
            <w:tcW w:w="906" w:type="dxa"/>
            <w:gridSpan w:val="2"/>
            <w:vAlign w:val="center"/>
          </w:tcPr>
          <w:p w14:paraId="6665FA42" w14:textId="77777777" w:rsidR="0056128A" w:rsidRPr="0098398C" w:rsidRDefault="00000000">
            <w:r w:rsidRPr="0098398C">
              <w:rPr>
                <w:sz w:val="15"/>
                <w:szCs w:val="15"/>
              </w:rPr>
              <w:t>AI-assisted tax filing</w:t>
            </w:r>
          </w:p>
        </w:tc>
        <w:tc>
          <w:tcPr>
            <w:tcW w:w="1282" w:type="dxa"/>
            <w:gridSpan w:val="2"/>
            <w:vAlign w:val="center"/>
          </w:tcPr>
          <w:p w14:paraId="713E9954" w14:textId="77777777" w:rsidR="0056128A" w:rsidRPr="0098398C" w:rsidRDefault="00000000">
            <w:r w:rsidRPr="0098398C">
              <w:rPr>
                <w:sz w:val="15"/>
                <w:szCs w:val="15"/>
              </w:rPr>
              <w:t>RAG + LLM, rule-based hybrid</w:t>
            </w:r>
          </w:p>
        </w:tc>
        <w:tc>
          <w:tcPr>
            <w:tcW w:w="1631" w:type="dxa"/>
            <w:gridSpan w:val="2"/>
            <w:vAlign w:val="center"/>
          </w:tcPr>
          <w:p w14:paraId="098D262D" w14:textId="77777777" w:rsidR="0056128A" w:rsidRPr="0098398C" w:rsidRDefault="00000000">
            <w:r w:rsidRPr="0098398C">
              <w:rPr>
                <w:sz w:val="15"/>
                <w:szCs w:val="15"/>
              </w:rPr>
              <w:t>Tally XML accounting exports</w:t>
            </w:r>
          </w:p>
        </w:tc>
        <w:tc>
          <w:tcPr>
            <w:tcW w:w="1670" w:type="dxa"/>
            <w:gridSpan w:val="2"/>
            <w:vAlign w:val="center"/>
          </w:tcPr>
          <w:p w14:paraId="06FE4D2A" w14:textId="77777777" w:rsidR="0056128A" w:rsidRPr="0098398C" w:rsidRDefault="00000000">
            <w:r w:rsidRPr="0098398C">
              <w:rPr>
                <w:sz w:val="15"/>
                <w:szCs w:val="15"/>
              </w:rPr>
              <w:t>Automates ITR-form selection and explains liability in plain language</w:t>
            </w:r>
          </w:p>
        </w:tc>
        <w:tc>
          <w:tcPr>
            <w:tcW w:w="3051" w:type="dxa"/>
            <w:gridSpan w:val="2"/>
            <w:vAlign w:val="center"/>
          </w:tcPr>
          <w:p w14:paraId="64E2FC4D" w14:textId="77777777" w:rsidR="0056128A" w:rsidRPr="0098398C" w:rsidRDefault="00000000">
            <w:r w:rsidRPr="0098398C">
              <w:rPr>
                <w:sz w:val="15"/>
                <w:szCs w:val="15"/>
              </w:rPr>
              <w:t>Depends on quality/format of accounting export; India-specific rules</w:t>
            </w:r>
          </w:p>
        </w:tc>
      </w:tr>
      <w:tr w:rsidR="0056128A" w:rsidRPr="0098398C" w14:paraId="251A7924"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361"/>
        </w:trPr>
        <w:tc>
          <w:tcPr>
            <w:tcW w:w="1957" w:type="dxa"/>
            <w:gridSpan w:val="2"/>
            <w:vAlign w:val="center"/>
          </w:tcPr>
          <w:p w14:paraId="64FA16D0" w14:textId="77777777" w:rsidR="0056128A" w:rsidRPr="0098398C" w:rsidRDefault="00000000">
            <w:r w:rsidRPr="0098398C">
              <w:rPr>
                <w:sz w:val="15"/>
                <w:szCs w:val="15"/>
              </w:rPr>
              <w:t>[12],[13] Zheng et al. (2020, 2021)</w:t>
            </w:r>
          </w:p>
        </w:tc>
        <w:tc>
          <w:tcPr>
            <w:tcW w:w="906" w:type="dxa"/>
            <w:gridSpan w:val="2"/>
            <w:vAlign w:val="center"/>
          </w:tcPr>
          <w:p w14:paraId="694A0ECA" w14:textId="77777777" w:rsidR="0056128A" w:rsidRPr="0098398C" w:rsidRDefault="00000000">
            <w:r w:rsidRPr="0098398C">
              <w:rPr>
                <w:sz w:val="15"/>
                <w:szCs w:val="15"/>
              </w:rPr>
              <w:t>Tax policy design</w:t>
            </w:r>
          </w:p>
        </w:tc>
        <w:tc>
          <w:tcPr>
            <w:tcW w:w="1282" w:type="dxa"/>
            <w:gridSpan w:val="2"/>
            <w:vAlign w:val="center"/>
          </w:tcPr>
          <w:p w14:paraId="5926446E" w14:textId="77777777" w:rsidR="0056128A" w:rsidRPr="0098398C" w:rsidRDefault="00000000">
            <w:r w:rsidRPr="0098398C">
              <w:rPr>
                <w:sz w:val="15"/>
                <w:szCs w:val="15"/>
              </w:rPr>
              <w:t>Two-level deep multi-agent reinforcement learning</w:t>
            </w:r>
          </w:p>
        </w:tc>
        <w:tc>
          <w:tcPr>
            <w:tcW w:w="1631" w:type="dxa"/>
            <w:gridSpan w:val="2"/>
            <w:vAlign w:val="center"/>
          </w:tcPr>
          <w:p w14:paraId="2C1C2321" w14:textId="77777777" w:rsidR="0056128A" w:rsidRPr="0098398C" w:rsidRDefault="00000000">
            <w:r w:rsidRPr="0098398C">
              <w:rPr>
                <w:sz w:val="15"/>
                <w:szCs w:val="15"/>
              </w:rPr>
              <w:t>Simulated economy (AI Economist)</w:t>
            </w:r>
          </w:p>
        </w:tc>
        <w:tc>
          <w:tcPr>
            <w:tcW w:w="1670" w:type="dxa"/>
            <w:gridSpan w:val="2"/>
            <w:vAlign w:val="center"/>
          </w:tcPr>
          <w:p w14:paraId="4E7C636F" w14:textId="77777777" w:rsidR="0056128A" w:rsidRPr="0098398C" w:rsidRDefault="00000000">
            <w:r w:rsidRPr="0098398C">
              <w:rPr>
                <w:sz w:val="15"/>
                <w:szCs w:val="15"/>
              </w:rPr>
              <w:t>Learns tax schedules that improve equality-productivity trade-off vs. Saez formula</w:t>
            </w:r>
          </w:p>
        </w:tc>
        <w:tc>
          <w:tcPr>
            <w:tcW w:w="3051" w:type="dxa"/>
            <w:gridSpan w:val="2"/>
            <w:vAlign w:val="center"/>
          </w:tcPr>
          <w:p w14:paraId="14FF66E1" w14:textId="77777777" w:rsidR="0056128A" w:rsidRPr="0098398C" w:rsidRDefault="00000000">
            <w:r w:rsidRPr="0098398C">
              <w:rPr>
                <w:sz w:val="15"/>
                <w:szCs w:val="15"/>
              </w:rPr>
              <w:t>Simulation-based; not validated on real taxpayer populations</w:t>
            </w:r>
          </w:p>
        </w:tc>
      </w:tr>
      <w:tr w:rsidR="0056128A" w:rsidRPr="0098398C" w14:paraId="2FF74ADE"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03A624C9" w14:textId="77777777" w:rsidR="0056128A" w:rsidRPr="0098398C" w:rsidRDefault="00000000">
            <w:r w:rsidRPr="0098398C">
              <w:rPr>
                <w:sz w:val="15"/>
                <w:szCs w:val="15"/>
              </w:rPr>
              <w:t xml:space="preserve">[15] </w:t>
            </w:r>
            <w:proofErr w:type="spellStart"/>
            <w:r w:rsidRPr="0098398C">
              <w:rPr>
                <w:sz w:val="15"/>
                <w:szCs w:val="15"/>
              </w:rPr>
              <w:t>Alsadhan</w:t>
            </w:r>
            <w:proofErr w:type="spellEnd"/>
            <w:r w:rsidRPr="0098398C">
              <w:rPr>
                <w:sz w:val="15"/>
                <w:szCs w:val="15"/>
              </w:rPr>
              <w:t xml:space="preserve"> (2023); [17] IEEE (2025)</w:t>
            </w:r>
          </w:p>
        </w:tc>
        <w:tc>
          <w:tcPr>
            <w:tcW w:w="906" w:type="dxa"/>
            <w:gridSpan w:val="2"/>
            <w:vAlign w:val="center"/>
          </w:tcPr>
          <w:p w14:paraId="17DDEA2B" w14:textId="77777777" w:rsidR="0056128A" w:rsidRPr="0098398C" w:rsidRDefault="00000000">
            <w:r w:rsidRPr="0098398C">
              <w:rPr>
                <w:sz w:val="15"/>
                <w:szCs w:val="15"/>
              </w:rPr>
              <w:t>Tax fraud detection</w:t>
            </w:r>
          </w:p>
        </w:tc>
        <w:tc>
          <w:tcPr>
            <w:tcW w:w="1282" w:type="dxa"/>
            <w:gridSpan w:val="2"/>
            <w:vAlign w:val="center"/>
          </w:tcPr>
          <w:p w14:paraId="376D4179" w14:textId="77777777" w:rsidR="0056128A" w:rsidRPr="0098398C" w:rsidRDefault="00000000">
            <w:r w:rsidRPr="0098398C">
              <w:rPr>
                <w:sz w:val="15"/>
                <w:szCs w:val="15"/>
              </w:rPr>
              <w:t xml:space="preserve">Random Forest, ANN, Logistic Regression, </w:t>
            </w:r>
            <w:proofErr w:type="spellStart"/>
            <w:r w:rsidRPr="0098398C">
              <w:rPr>
                <w:sz w:val="15"/>
                <w:szCs w:val="15"/>
              </w:rPr>
              <w:t>XGBoost</w:t>
            </w:r>
            <w:proofErr w:type="spellEnd"/>
          </w:p>
        </w:tc>
        <w:tc>
          <w:tcPr>
            <w:tcW w:w="1631" w:type="dxa"/>
            <w:gridSpan w:val="2"/>
            <w:vAlign w:val="center"/>
          </w:tcPr>
          <w:p w14:paraId="75758E3A" w14:textId="77777777" w:rsidR="0056128A" w:rsidRPr="0098398C" w:rsidRDefault="00000000">
            <w:r w:rsidRPr="0098398C">
              <w:rPr>
                <w:sz w:val="15"/>
                <w:szCs w:val="15"/>
              </w:rPr>
              <w:t>National/audited tax-return datasets</w:t>
            </w:r>
          </w:p>
        </w:tc>
        <w:tc>
          <w:tcPr>
            <w:tcW w:w="1670" w:type="dxa"/>
            <w:gridSpan w:val="2"/>
            <w:vAlign w:val="center"/>
          </w:tcPr>
          <w:p w14:paraId="39DE4E04" w14:textId="77777777" w:rsidR="0056128A" w:rsidRPr="0098398C" w:rsidRDefault="00000000">
            <w:r w:rsidRPr="0098398C">
              <w:rPr>
                <w:sz w:val="15"/>
                <w:szCs w:val="15"/>
              </w:rPr>
              <w:t>ANN/ensemble models most robust for flagging fraud</w:t>
            </w:r>
          </w:p>
        </w:tc>
        <w:tc>
          <w:tcPr>
            <w:tcW w:w="3051" w:type="dxa"/>
            <w:gridSpan w:val="2"/>
            <w:vAlign w:val="center"/>
          </w:tcPr>
          <w:p w14:paraId="2063CE8A" w14:textId="77777777" w:rsidR="0056128A" w:rsidRPr="0098398C" w:rsidRDefault="00000000">
            <w:r w:rsidRPr="0098398C">
              <w:rPr>
                <w:sz w:val="15"/>
                <w:szCs w:val="15"/>
              </w:rPr>
              <w:t>Requires large labelled audited data, which is scarce</w:t>
            </w:r>
          </w:p>
        </w:tc>
      </w:tr>
      <w:tr w:rsidR="0056128A" w:rsidRPr="0098398C" w14:paraId="381D7A71"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3CFFEC1C" w14:textId="77777777" w:rsidR="0056128A" w:rsidRPr="0098398C" w:rsidRDefault="00000000">
            <w:r w:rsidRPr="0098398C">
              <w:rPr>
                <w:sz w:val="15"/>
                <w:szCs w:val="15"/>
              </w:rPr>
              <w:t xml:space="preserve">[19] </w:t>
            </w:r>
            <w:proofErr w:type="spellStart"/>
            <w:r w:rsidRPr="0098398C">
              <w:rPr>
                <w:sz w:val="15"/>
                <w:szCs w:val="15"/>
              </w:rPr>
              <w:t>Network+ML</w:t>
            </w:r>
            <w:proofErr w:type="spellEnd"/>
            <w:r w:rsidRPr="0098398C">
              <w:rPr>
                <w:sz w:val="15"/>
                <w:szCs w:val="15"/>
              </w:rPr>
              <w:t xml:space="preserve"> VAT Fraud (</w:t>
            </w:r>
            <w:proofErr w:type="spellStart"/>
            <w:r w:rsidRPr="0098398C">
              <w:rPr>
                <w:sz w:val="15"/>
                <w:szCs w:val="15"/>
              </w:rPr>
              <w:t>arXiv</w:t>
            </w:r>
            <w:proofErr w:type="spellEnd"/>
            <w:r w:rsidRPr="0098398C">
              <w:rPr>
                <w:sz w:val="15"/>
                <w:szCs w:val="15"/>
              </w:rPr>
              <w:t>, 2021)</w:t>
            </w:r>
          </w:p>
        </w:tc>
        <w:tc>
          <w:tcPr>
            <w:tcW w:w="906" w:type="dxa"/>
            <w:gridSpan w:val="2"/>
            <w:vAlign w:val="center"/>
          </w:tcPr>
          <w:p w14:paraId="4111B042" w14:textId="77777777" w:rsidR="0056128A" w:rsidRPr="0098398C" w:rsidRDefault="00000000">
            <w:r w:rsidRPr="0098398C">
              <w:rPr>
                <w:sz w:val="15"/>
                <w:szCs w:val="15"/>
              </w:rPr>
              <w:t>VAT fraud detection</w:t>
            </w:r>
          </w:p>
        </w:tc>
        <w:tc>
          <w:tcPr>
            <w:tcW w:w="1282" w:type="dxa"/>
            <w:gridSpan w:val="2"/>
            <w:vAlign w:val="center"/>
          </w:tcPr>
          <w:p w14:paraId="5EA3B5C2" w14:textId="77777777" w:rsidR="0056128A" w:rsidRPr="0098398C" w:rsidRDefault="00000000">
            <w:r w:rsidRPr="0098398C">
              <w:rPr>
                <w:sz w:val="15"/>
                <w:szCs w:val="15"/>
              </w:rPr>
              <w:t>Network analysis + unsupervised ML</w:t>
            </w:r>
          </w:p>
        </w:tc>
        <w:tc>
          <w:tcPr>
            <w:tcW w:w="1631" w:type="dxa"/>
            <w:gridSpan w:val="2"/>
            <w:vAlign w:val="center"/>
          </w:tcPr>
          <w:p w14:paraId="4980AEE4" w14:textId="77777777" w:rsidR="0056128A" w:rsidRPr="0098398C" w:rsidRDefault="00000000">
            <w:r w:rsidRPr="0098398C">
              <w:rPr>
                <w:sz w:val="15"/>
                <w:szCs w:val="15"/>
              </w:rPr>
              <w:t>VAT return network data (Belgium)</w:t>
            </w:r>
          </w:p>
        </w:tc>
        <w:tc>
          <w:tcPr>
            <w:tcW w:w="1670" w:type="dxa"/>
            <w:gridSpan w:val="2"/>
            <w:vAlign w:val="center"/>
          </w:tcPr>
          <w:p w14:paraId="68C22B61" w14:textId="77777777" w:rsidR="0056128A" w:rsidRPr="0098398C" w:rsidRDefault="00000000">
            <w:r w:rsidRPr="0098398C">
              <w:rPr>
                <w:sz w:val="15"/>
                <w:szCs w:val="15"/>
              </w:rPr>
              <w:t>Automated ranking reduces manual audit workload significantly</w:t>
            </w:r>
          </w:p>
        </w:tc>
        <w:tc>
          <w:tcPr>
            <w:tcW w:w="3051" w:type="dxa"/>
            <w:gridSpan w:val="2"/>
            <w:vAlign w:val="center"/>
          </w:tcPr>
          <w:p w14:paraId="7C071E2C" w14:textId="77777777" w:rsidR="0056128A" w:rsidRPr="0098398C" w:rsidRDefault="00000000">
            <w:r w:rsidRPr="0098398C">
              <w:rPr>
                <w:sz w:val="15"/>
                <w:szCs w:val="15"/>
              </w:rPr>
              <w:t>Precision depends on quality of network features</w:t>
            </w:r>
          </w:p>
        </w:tc>
      </w:tr>
      <w:tr w:rsidR="0056128A" w:rsidRPr="0098398C" w14:paraId="28515158"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5DEF0FA6" w14:textId="77777777" w:rsidR="0056128A" w:rsidRPr="0098398C" w:rsidRDefault="00000000">
            <w:r w:rsidRPr="0098398C">
              <w:rPr>
                <w:sz w:val="15"/>
                <w:szCs w:val="15"/>
              </w:rPr>
              <w:t xml:space="preserve">[21] </w:t>
            </w:r>
            <w:proofErr w:type="spellStart"/>
            <w:r w:rsidRPr="0098398C">
              <w:rPr>
                <w:sz w:val="15"/>
                <w:szCs w:val="15"/>
              </w:rPr>
              <w:t>GSTChain</w:t>
            </w:r>
            <w:proofErr w:type="spellEnd"/>
            <w:r w:rsidRPr="0098398C">
              <w:rPr>
                <w:sz w:val="15"/>
                <w:szCs w:val="15"/>
              </w:rPr>
              <w:t xml:space="preserve"> (2021); [27] Aar &amp; Thakur (2026)</w:t>
            </w:r>
          </w:p>
        </w:tc>
        <w:tc>
          <w:tcPr>
            <w:tcW w:w="906" w:type="dxa"/>
            <w:gridSpan w:val="2"/>
            <w:vAlign w:val="center"/>
          </w:tcPr>
          <w:p w14:paraId="373841E6" w14:textId="77777777" w:rsidR="0056128A" w:rsidRPr="0098398C" w:rsidRDefault="00000000">
            <w:r w:rsidRPr="0098398C">
              <w:rPr>
                <w:sz w:val="15"/>
                <w:szCs w:val="15"/>
              </w:rPr>
              <w:t>GST invoice integrity</w:t>
            </w:r>
          </w:p>
        </w:tc>
        <w:tc>
          <w:tcPr>
            <w:tcW w:w="1282" w:type="dxa"/>
            <w:gridSpan w:val="2"/>
            <w:vAlign w:val="center"/>
          </w:tcPr>
          <w:p w14:paraId="0444F24B" w14:textId="77777777" w:rsidR="0056128A" w:rsidRPr="0098398C" w:rsidRDefault="00000000">
            <w:r w:rsidRPr="0098398C">
              <w:rPr>
                <w:sz w:val="15"/>
                <w:szCs w:val="15"/>
              </w:rPr>
              <w:t>Permissioned blockchain, smart contracts</w:t>
            </w:r>
          </w:p>
        </w:tc>
        <w:tc>
          <w:tcPr>
            <w:tcW w:w="1631" w:type="dxa"/>
            <w:gridSpan w:val="2"/>
            <w:vAlign w:val="center"/>
          </w:tcPr>
          <w:p w14:paraId="640FE3A3" w14:textId="77777777" w:rsidR="0056128A" w:rsidRPr="0098398C" w:rsidRDefault="00000000">
            <w:r w:rsidRPr="0098398C">
              <w:rPr>
                <w:sz w:val="15"/>
                <w:szCs w:val="15"/>
              </w:rPr>
              <w:t>Simulated GST invoice ledger</w:t>
            </w:r>
          </w:p>
        </w:tc>
        <w:tc>
          <w:tcPr>
            <w:tcW w:w="1670" w:type="dxa"/>
            <w:gridSpan w:val="2"/>
            <w:vAlign w:val="center"/>
          </w:tcPr>
          <w:p w14:paraId="509CCD7D" w14:textId="77777777" w:rsidR="0056128A" w:rsidRPr="0098398C" w:rsidRDefault="00000000">
            <w:r w:rsidRPr="0098398C">
              <w:rPr>
                <w:sz w:val="15"/>
                <w:szCs w:val="15"/>
              </w:rPr>
              <w:t>Prevents duplicate input-tax-credit claims; improves traceability</w:t>
            </w:r>
          </w:p>
        </w:tc>
        <w:tc>
          <w:tcPr>
            <w:tcW w:w="3051" w:type="dxa"/>
            <w:gridSpan w:val="2"/>
            <w:vAlign w:val="center"/>
          </w:tcPr>
          <w:p w14:paraId="2A84161E" w14:textId="77777777" w:rsidR="0056128A" w:rsidRPr="0098398C" w:rsidRDefault="00000000">
            <w:r w:rsidRPr="0098398C">
              <w:rPr>
                <w:sz w:val="15"/>
                <w:szCs w:val="15"/>
              </w:rPr>
              <w:t>Throughput/scalability trade-offs of blockchain consensus</w:t>
            </w:r>
          </w:p>
        </w:tc>
      </w:tr>
      <w:tr w:rsidR="0056128A" w:rsidRPr="0098398C" w14:paraId="4977FB72"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52AA6BA5" w14:textId="77777777" w:rsidR="0056128A" w:rsidRPr="0098398C" w:rsidRDefault="00000000">
            <w:r w:rsidRPr="0098398C">
              <w:rPr>
                <w:sz w:val="15"/>
                <w:szCs w:val="15"/>
              </w:rPr>
              <w:t>[23] Blockchain VAT Review (DOAJ, 2024)</w:t>
            </w:r>
          </w:p>
        </w:tc>
        <w:tc>
          <w:tcPr>
            <w:tcW w:w="906" w:type="dxa"/>
            <w:gridSpan w:val="2"/>
            <w:vAlign w:val="center"/>
          </w:tcPr>
          <w:p w14:paraId="6EF06823" w14:textId="77777777" w:rsidR="0056128A" w:rsidRPr="0098398C" w:rsidRDefault="00000000">
            <w:r w:rsidRPr="0098398C">
              <w:rPr>
                <w:sz w:val="15"/>
                <w:szCs w:val="15"/>
              </w:rPr>
              <w:t>Blockchain in VAT systems</w:t>
            </w:r>
          </w:p>
        </w:tc>
        <w:tc>
          <w:tcPr>
            <w:tcW w:w="1282" w:type="dxa"/>
            <w:gridSpan w:val="2"/>
            <w:vAlign w:val="center"/>
          </w:tcPr>
          <w:p w14:paraId="17D806B2" w14:textId="77777777" w:rsidR="0056128A" w:rsidRPr="0098398C" w:rsidRDefault="00000000">
            <w:r w:rsidRPr="0098398C">
              <w:rPr>
                <w:sz w:val="15"/>
                <w:szCs w:val="15"/>
              </w:rPr>
              <w:t>Systematic literature review</w:t>
            </w:r>
          </w:p>
        </w:tc>
        <w:tc>
          <w:tcPr>
            <w:tcW w:w="1631" w:type="dxa"/>
            <w:gridSpan w:val="2"/>
            <w:vAlign w:val="center"/>
          </w:tcPr>
          <w:p w14:paraId="5585976E" w14:textId="77777777" w:rsidR="0056128A" w:rsidRPr="0098398C" w:rsidRDefault="00000000">
            <w:r w:rsidRPr="0098398C">
              <w:rPr>
                <w:sz w:val="15"/>
                <w:szCs w:val="15"/>
              </w:rPr>
              <w:t>N/A (review)</w:t>
            </w:r>
          </w:p>
        </w:tc>
        <w:tc>
          <w:tcPr>
            <w:tcW w:w="1670" w:type="dxa"/>
            <w:gridSpan w:val="2"/>
            <w:vAlign w:val="center"/>
          </w:tcPr>
          <w:p w14:paraId="010F3CB8" w14:textId="77777777" w:rsidR="0056128A" w:rsidRPr="0098398C" w:rsidRDefault="00000000">
            <w:r w:rsidRPr="0098398C">
              <w:rPr>
                <w:sz w:val="15"/>
                <w:szCs w:val="15"/>
              </w:rPr>
              <w:t>Permissioned private blockchain best fits VAT/tax use cases</w:t>
            </w:r>
          </w:p>
        </w:tc>
        <w:tc>
          <w:tcPr>
            <w:tcW w:w="3051" w:type="dxa"/>
            <w:gridSpan w:val="2"/>
            <w:vAlign w:val="center"/>
          </w:tcPr>
          <w:p w14:paraId="40990595" w14:textId="77777777" w:rsidR="0056128A" w:rsidRPr="0098398C" w:rsidRDefault="00000000">
            <w:r w:rsidRPr="0098398C">
              <w:rPr>
                <w:sz w:val="15"/>
                <w:szCs w:val="15"/>
              </w:rPr>
              <w:t>Limited real-world large-scale deployments reviewed</w:t>
            </w:r>
          </w:p>
        </w:tc>
      </w:tr>
      <w:tr w:rsidR="0056128A" w:rsidRPr="0098398C" w14:paraId="6A955879"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361"/>
        </w:trPr>
        <w:tc>
          <w:tcPr>
            <w:tcW w:w="1957" w:type="dxa"/>
            <w:gridSpan w:val="2"/>
            <w:vAlign w:val="center"/>
          </w:tcPr>
          <w:p w14:paraId="1AF6334F" w14:textId="77777777" w:rsidR="0056128A" w:rsidRPr="0098398C" w:rsidRDefault="00000000">
            <w:r w:rsidRPr="0098398C">
              <w:rPr>
                <w:sz w:val="15"/>
                <w:szCs w:val="15"/>
              </w:rPr>
              <w:t>[1] Pavithra (2025)</w:t>
            </w:r>
          </w:p>
        </w:tc>
        <w:tc>
          <w:tcPr>
            <w:tcW w:w="906" w:type="dxa"/>
            <w:gridSpan w:val="2"/>
            <w:vAlign w:val="center"/>
          </w:tcPr>
          <w:p w14:paraId="721B30F1" w14:textId="77777777" w:rsidR="0056128A" w:rsidRPr="0098398C" w:rsidRDefault="00000000">
            <w:r w:rsidRPr="0098398C">
              <w:rPr>
                <w:sz w:val="15"/>
                <w:szCs w:val="15"/>
              </w:rPr>
              <w:t>Predictive personal budgeting</w:t>
            </w:r>
          </w:p>
        </w:tc>
        <w:tc>
          <w:tcPr>
            <w:tcW w:w="1282" w:type="dxa"/>
            <w:gridSpan w:val="2"/>
            <w:vAlign w:val="center"/>
          </w:tcPr>
          <w:p w14:paraId="18318630" w14:textId="77777777" w:rsidR="0056128A" w:rsidRPr="0098398C" w:rsidRDefault="00000000">
            <w:r w:rsidRPr="0098398C">
              <w:rPr>
                <w:sz w:val="15"/>
                <w:szCs w:val="15"/>
              </w:rPr>
              <w:t>CNN anomaly detection, deep/reinforcement learning</w:t>
            </w:r>
          </w:p>
        </w:tc>
        <w:tc>
          <w:tcPr>
            <w:tcW w:w="1631" w:type="dxa"/>
            <w:gridSpan w:val="2"/>
            <w:vAlign w:val="center"/>
          </w:tcPr>
          <w:p w14:paraId="3EF5A3FF" w14:textId="77777777" w:rsidR="0056128A" w:rsidRPr="0098398C" w:rsidRDefault="00000000">
            <w:r w:rsidRPr="0098398C">
              <w:rPr>
                <w:sz w:val="15"/>
                <w:szCs w:val="15"/>
              </w:rPr>
              <w:t>Transaction history data</w:t>
            </w:r>
          </w:p>
        </w:tc>
        <w:tc>
          <w:tcPr>
            <w:tcW w:w="1670" w:type="dxa"/>
            <w:gridSpan w:val="2"/>
            <w:vAlign w:val="center"/>
          </w:tcPr>
          <w:p w14:paraId="70A14F31" w14:textId="77777777" w:rsidR="0056128A" w:rsidRPr="0098398C" w:rsidRDefault="00000000">
            <w:r w:rsidRPr="0098398C">
              <w:rPr>
                <w:sz w:val="15"/>
                <w:szCs w:val="15"/>
              </w:rPr>
              <w:t>Detects spending anomalies; improves budgeting accuracy</w:t>
            </w:r>
          </w:p>
        </w:tc>
        <w:tc>
          <w:tcPr>
            <w:tcW w:w="3051" w:type="dxa"/>
            <w:gridSpan w:val="2"/>
            <w:vAlign w:val="center"/>
          </w:tcPr>
          <w:p w14:paraId="7767F7AB" w14:textId="77777777" w:rsidR="0056128A" w:rsidRPr="0098398C" w:rsidRDefault="00000000">
            <w:r w:rsidRPr="0098398C">
              <w:rPr>
                <w:sz w:val="15"/>
                <w:szCs w:val="15"/>
              </w:rPr>
              <w:t>Model needs retraining as spending patterns evolve</w:t>
            </w:r>
          </w:p>
        </w:tc>
      </w:tr>
      <w:tr w:rsidR="0056128A" w:rsidRPr="0098398C" w14:paraId="7AA05D4A"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7E7015CF" w14:textId="77777777" w:rsidR="0056128A" w:rsidRPr="0098398C" w:rsidRDefault="00000000">
            <w:r w:rsidRPr="0098398C">
              <w:rPr>
                <w:sz w:val="15"/>
                <w:szCs w:val="15"/>
              </w:rPr>
              <w:t>[2] AI-Driven Pers. Finance (ResearchGate, 2025)</w:t>
            </w:r>
          </w:p>
        </w:tc>
        <w:tc>
          <w:tcPr>
            <w:tcW w:w="906" w:type="dxa"/>
            <w:gridSpan w:val="2"/>
            <w:vAlign w:val="center"/>
          </w:tcPr>
          <w:p w14:paraId="2D01B012" w14:textId="77777777" w:rsidR="0056128A" w:rsidRPr="0098398C" w:rsidRDefault="00000000">
            <w:r w:rsidRPr="0098398C">
              <w:rPr>
                <w:sz w:val="15"/>
                <w:szCs w:val="15"/>
              </w:rPr>
              <w:t>AI-driven personal finance</w:t>
            </w:r>
          </w:p>
        </w:tc>
        <w:tc>
          <w:tcPr>
            <w:tcW w:w="1282" w:type="dxa"/>
            <w:gridSpan w:val="2"/>
            <w:vAlign w:val="center"/>
          </w:tcPr>
          <w:p w14:paraId="34CC5E68" w14:textId="77777777" w:rsidR="0056128A" w:rsidRPr="0098398C" w:rsidRDefault="00000000">
            <w:r w:rsidRPr="0098398C">
              <w:rPr>
                <w:sz w:val="15"/>
                <w:szCs w:val="15"/>
              </w:rPr>
              <w:t>Flask, scikit-learn, regression + rules</w:t>
            </w:r>
          </w:p>
        </w:tc>
        <w:tc>
          <w:tcPr>
            <w:tcW w:w="1631" w:type="dxa"/>
            <w:gridSpan w:val="2"/>
            <w:vAlign w:val="center"/>
          </w:tcPr>
          <w:p w14:paraId="1F4E9AA5" w14:textId="77777777" w:rsidR="0056128A" w:rsidRPr="0098398C" w:rsidRDefault="00000000">
            <w:r w:rsidRPr="0098398C">
              <w:rPr>
                <w:sz w:val="15"/>
                <w:szCs w:val="15"/>
              </w:rPr>
              <w:t>User income/expense records</w:t>
            </w:r>
          </w:p>
        </w:tc>
        <w:tc>
          <w:tcPr>
            <w:tcW w:w="1670" w:type="dxa"/>
            <w:gridSpan w:val="2"/>
            <w:vAlign w:val="center"/>
          </w:tcPr>
          <w:p w14:paraId="258F5DC5" w14:textId="77777777" w:rsidR="0056128A" w:rsidRPr="0098398C" w:rsidRDefault="00000000">
            <w:r w:rsidRPr="0098398C">
              <w:rPr>
                <w:sz w:val="15"/>
                <w:szCs w:val="15"/>
              </w:rPr>
              <w:t>Recommends SIP/FD/RD/mutual-fund allocations</w:t>
            </w:r>
          </w:p>
        </w:tc>
        <w:tc>
          <w:tcPr>
            <w:tcW w:w="3051" w:type="dxa"/>
            <w:gridSpan w:val="2"/>
            <w:vAlign w:val="center"/>
          </w:tcPr>
          <w:p w14:paraId="080D2064" w14:textId="77777777" w:rsidR="0056128A" w:rsidRPr="0098398C" w:rsidRDefault="00000000">
            <w:r w:rsidRPr="0098398C">
              <w:rPr>
                <w:sz w:val="15"/>
                <w:szCs w:val="15"/>
              </w:rPr>
              <w:t>Limited personalization depth; basic ML models</w:t>
            </w:r>
          </w:p>
        </w:tc>
      </w:tr>
      <w:tr w:rsidR="0056128A" w:rsidRPr="0098398C" w14:paraId="252D1E84"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7527CC3A" w14:textId="77777777" w:rsidR="0056128A" w:rsidRPr="0098398C" w:rsidRDefault="00000000">
            <w:r w:rsidRPr="0098398C">
              <w:rPr>
                <w:sz w:val="15"/>
                <w:szCs w:val="15"/>
              </w:rPr>
              <w:t>[3] ML Models Predictive Analytics (Springer, 2022)</w:t>
            </w:r>
          </w:p>
        </w:tc>
        <w:tc>
          <w:tcPr>
            <w:tcW w:w="906" w:type="dxa"/>
            <w:gridSpan w:val="2"/>
            <w:vAlign w:val="center"/>
          </w:tcPr>
          <w:p w14:paraId="12D2C017" w14:textId="77777777" w:rsidR="0056128A" w:rsidRPr="0098398C" w:rsidRDefault="00000000">
            <w:r w:rsidRPr="0098398C">
              <w:rPr>
                <w:sz w:val="15"/>
                <w:szCs w:val="15"/>
              </w:rPr>
              <w:t>Predictive analytics in finance</w:t>
            </w:r>
          </w:p>
        </w:tc>
        <w:tc>
          <w:tcPr>
            <w:tcW w:w="1282" w:type="dxa"/>
            <w:gridSpan w:val="2"/>
            <w:vAlign w:val="center"/>
          </w:tcPr>
          <w:p w14:paraId="3A1FDEF0" w14:textId="77777777" w:rsidR="0056128A" w:rsidRPr="0098398C" w:rsidRDefault="00000000">
            <w:r w:rsidRPr="0098398C">
              <w:rPr>
                <w:sz w:val="15"/>
                <w:szCs w:val="15"/>
              </w:rPr>
              <w:t>Linear regression, RNN, logistic regression</w:t>
            </w:r>
          </w:p>
        </w:tc>
        <w:tc>
          <w:tcPr>
            <w:tcW w:w="1631" w:type="dxa"/>
            <w:gridSpan w:val="2"/>
            <w:vAlign w:val="center"/>
          </w:tcPr>
          <w:p w14:paraId="73B879F2" w14:textId="77777777" w:rsidR="0056128A" w:rsidRPr="0098398C" w:rsidRDefault="00000000">
            <w:r w:rsidRPr="0098398C">
              <w:rPr>
                <w:sz w:val="15"/>
                <w:szCs w:val="15"/>
              </w:rPr>
              <w:t>Individual + market/economic data</w:t>
            </w:r>
          </w:p>
        </w:tc>
        <w:tc>
          <w:tcPr>
            <w:tcW w:w="1670" w:type="dxa"/>
            <w:gridSpan w:val="2"/>
            <w:vAlign w:val="center"/>
          </w:tcPr>
          <w:p w14:paraId="072B342D" w14:textId="77777777" w:rsidR="0056128A" w:rsidRPr="0098398C" w:rsidRDefault="00000000">
            <w:r w:rsidRPr="0098398C">
              <w:rPr>
                <w:sz w:val="15"/>
                <w:szCs w:val="15"/>
              </w:rPr>
              <w:t>83–87% accuracy across expenditure, stock, retirement models</w:t>
            </w:r>
          </w:p>
        </w:tc>
        <w:tc>
          <w:tcPr>
            <w:tcW w:w="3051" w:type="dxa"/>
            <w:gridSpan w:val="2"/>
            <w:vAlign w:val="center"/>
          </w:tcPr>
          <w:p w14:paraId="1F7D4E2F" w14:textId="77777777" w:rsidR="0056128A" w:rsidRPr="0098398C" w:rsidRDefault="00000000">
            <w:r w:rsidRPr="0098398C">
              <w:rPr>
                <w:sz w:val="15"/>
                <w:szCs w:val="15"/>
              </w:rPr>
              <w:t>Accuracy varies notably by task/model</w:t>
            </w:r>
          </w:p>
        </w:tc>
      </w:tr>
      <w:tr w:rsidR="0056128A" w:rsidRPr="0098398C" w14:paraId="2A9F36BF"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4EF885B2" w14:textId="77777777" w:rsidR="0056128A" w:rsidRPr="0098398C" w:rsidRDefault="00000000">
            <w:r w:rsidRPr="0098398C">
              <w:rPr>
                <w:sz w:val="15"/>
                <w:szCs w:val="15"/>
              </w:rPr>
              <w:t xml:space="preserve">[28] Martins &amp; </w:t>
            </w:r>
            <w:proofErr w:type="spellStart"/>
            <w:r w:rsidRPr="0098398C">
              <w:rPr>
                <w:sz w:val="15"/>
                <w:szCs w:val="15"/>
              </w:rPr>
              <w:t>Ashofteh</w:t>
            </w:r>
            <w:proofErr w:type="spellEnd"/>
            <w:r w:rsidRPr="0098398C">
              <w:rPr>
                <w:sz w:val="15"/>
                <w:szCs w:val="15"/>
              </w:rPr>
              <w:t xml:space="preserve"> (2023); [30] Robo-Advisors SLR (2024)</w:t>
            </w:r>
          </w:p>
        </w:tc>
        <w:tc>
          <w:tcPr>
            <w:tcW w:w="906" w:type="dxa"/>
            <w:gridSpan w:val="2"/>
            <w:vAlign w:val="center"/>
          </w:tcPr>
          <w:p w14:paraId="2F2DCC0A" w14:textId="77777777" w:rsidR="0056128A" w:rsidRPr="0098398C" w:rsidRDefault="00000000">
            <w:r w:rsidRPr="0098398C">
              <w:rPr>
                <w:sz w:val="15"/>
                <w:szCs w:val="15"/>
              </w:rPr>
              <w:t>Robo-advisory landscape</w:t>
            </w:r>
          </w:p>
        </w:tc>
        <w:tc>
          <w:tcPr>
            <w:tcW w:w="1282" w:type="dxa"/>
            <w:gridSpan w:val="2"/>
            <w:vAlign w:val="center"/>
          </w:tcPr>
          <w:p w14:paraId="0AF97553" w14:textId="77777777" w:rsidR="0056128A" w:rsidRPr="0098398C" w:rsidRDefault="00000000">
            <w:r w:rsidRPr="0098398C">
              <w:rPr>
                <w:sz w:val="15"/>
                <w:szCs w:val="15"/>
              </w:rPr>
              <w:t>Systematic/PRISMA literature review</w:t>
            </w:r>
          </w:p>
        </w:tc>
        <w:tc>
          <w:tcPr>
            <w:tcW w:w="1631" w:type="dxa"/>
            <w:gridSpan w:val="2"/>
            <w:vAlign w:val="center"/>
          </w:tcPr>
          <w:p w14:paraId="1F16B4E4" w14:textId="77777777" w:rsidR="0056128A" w:rsidRPr="0098398C" w:rsidRDefault="00000000">
            <w:r w:rsidRPr="0098398C">
              <w:rPr>
                <w:sz w:val="15"/>
                <w:szCs w:val="15"/>
              </w:rPr>
              <w:t>Scopus/Web of Science corpora</w:t>
            </w:r>
          </w:p>
        </w:tc>
        <w:tc>
          <w:tcPr>
            <w:tcW w:w="1670" w:type="dxa"/>
            <w:gridSpan w:val="2"/>
            <w:vAlign w:val="center"/>
          </w:tcPr>
          <w:p w14:paraId="45264A19" w14:textId="77777777" w:rsidR="0056128A" w:rsidRPr="0098398C" w:rsidRDefault="00000000">
            <w:r w:rsidRPr="0098398C">
              <w:rPr>
                <w:sz w:val="15"/>
                <w:szCs w:val="15"/>
              </w:rPr>
              <w:t>Identifies 4 major research streams; rapid post-2020 growth</w:t>
            </w:r>
          </w:p>
        </w:tc>
        <w:tc>
          <w:tcPr>
            <w:tcW w:w="3051" w:type="dxa"/>
            <w:gridSpan w:val="2"/>
            <w:vAlign w:val="center"/>
          </w:tcPr>
          <w:p w14:paraId="68F56E8E" w14:textId="77777777" w:rsidR="0056128A" w:rsidRPr="0098398C" w:rsidRDefault="00000000">
            <w:r w:rsidRPr="0098398C">
              <w:rPr>
                <w:sz w:val="15"/>
                <w:szCs w:val="15"/>
              </w:rPr>
              <w:t>Adoption barriers and trust concerns remain understudied</w:t>
            </w:r>
          </w:p>
        </w:tc>
      </w:tr>
      <w:tr w:rsidR="0056128A" w:rsidRPr="0098398C" w14:paraId="32E8B6B0"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39040C36" w14:textId="77777777" w:rsidR="0056128A" w:rsidRPr="0098398C" w:rsidRDefault="00000000">
            <w:r w:rsidRPr="0098398C">
              <w:rPr>
                <w:sz w:val="15"/>
                <w:szCs w:val="15"/>
              </w:rPr>
              <w:t>[32] Robo-Advisor Adoption (ResearchGate, 2024)</w:t>
            </w:r>
          </w:p>
        </w:tc>
        <w:tc>
          <w:tcPr>
            <w:tcW w:w="906" w:type="dxa"/>
            <w:gridSpan w:val="2"/>
            <w:vAlign w:val="center"/>
          </w:tcPr>
          <w:p w14:paraId="6B5550C0" w14:textId="77777777" w:rsidR="0056128A" w:rsidRPr="0098398C" w:rsidRDefault="00000000">
            <w:r w:rsidRPr="0098398C">
              <w:rPr>
                <w:sz w:val="15"/>
                <w:szCs w:val="15"/>
              </w:rPr>
              <w:t>Robo-advisor adoption prediction</w:t>
            </w:r>
          </w:p>
        </w:tc>
        <w:tc>
          <w:tcPr>
            <w:tcW w:w="1282" w:type="dxa"/>
            <w:gridSpan w:val="2"/>
            <w:vAlign w:val="center"/>
          </w:tcPr>
          <w:p w14:paraId="4307CD7C" w14:textId="77777777" w:rsidR="0056128A" w:rsidRPr="0098398C" w:rsidRDefault="00000000">
            <w:r w:rsidRPr="0098398C">
              <w:rPr>
                <w:sz w:val="15"/>
                <w:szCs w:val="15"/>
              </w:rPr>
              <w:t>Logistic regression, decision tree, random forest</w:t>
            </w:r>
          </w:p>
        </w:tc>
        <w:tc>
          <w:tcPr>
            <w:tcW w:w="1631" w:type="dxa"/>
            <w:gridSpan w:val="2"/>
            <w:vAlign w:val="center"/>
          </w:tcPr>
          <w:p w14:paraId="1D62F214" w14:textId="77777777" w:rsidR="0056128A" w:rsidRPr="0098398C" w:rsidRDefault="00000000">
            <w:r w:rsidRPr="0098398C">
              <w:rPr>
                <w:sz w:val="15"/>
                <w:szCs w:val="15"/>
              </w:rPr>
              <w:t>National Financial Capability Study (NFCS)</w:t>
            </w:r>
          </w:p>
        </w:tc>
        <w:tc>
          <w:tcPr>
            <w:tcW w:w="1670" w:type="dxa"/>
            <w:gridSpan w:val="2"/>
            <w:vAlign w:val="center"/>
          </w:tcPr>
          <w:p w14:paraId="77EDAF8C" w14:textId="77777777" w:rsidR="0056128A" w:rsidRPr="0098398C" w:rsidRDefault="00000000">
            <w:r w:rsidRPr="0098398C">
              <w:rPr>
                <w:sz w:val="15"/>
                <w:szCs w:val="15"/>
              </w:rPr>
              <w:t>Logistic regression yields best prediction accuracy</w:t>
            </w:r>
          </w:p>
        </w:tc>
        <w:tc>
          <w:tcPr>
            <w:tcW w:w="3051" w:type="dxa"/>
            <w:gridSpan w:val="2"/>
            <w:vAlign w:val="center"/>
          </w:tcPr>
          <w:p w14:paraId="7474763B" w14:textId="77777777" w:rsidR="0056128A" w:rsidRPr="0098398C" w:rsidRDefault="00000000">
            <w:r w:rsidRPr="0098398C">
              <w:rPr>
                <w:sz w:val="15"/>
                <w:szCs w:val="15"/>
              </w:rPr>
              <w:t xml:space="preserve">Survey-based; </w:t>
            </w:r>
            <w:proofErr w:type="spellStart"/>
            <w:r w:rsidRPr="0098398C">
              <w:rPr>
                <w:sz w:val="15"/>
                <w:szCs w:val="15"/>
              </w:rPr>
              <w:t>behavioral</w:t>
            </w:r>
            <w:proofErr w:type="spellEnd"/>
            <w:r w:rsidRPr="0098398C">
              <w:rPr>
                <w:sz w:val="15"/>
                <w:szCs w:val="15"/>
              </w:rPr>
              <w:t xml:space="preserve"> factors not fully captured</w:t>
            </w:r>
          </w:p>
        </w:tc>
      </w:tr>
      <w:tr w:rsidR="0056128A" w:rsidRPr="0098398C" w14:paraId="598775B9"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24B53E27" w14:textId="77777777" w:rsidR="0056128A" w:rsidRPr="0098398C" w:rsidRDefault="00000000">
            <w:r w:rsidRPr="0098398C">
              <w:rPr>
                <w:sz w:val="15"/>
                <w:szCs w:val="15"/>
              </w:rPr>
              <w:t>[33],[37] NLP in Fintech (ResearchGate, 2025)</w:t>
            </w:r>
          </w:p>
        </w:tc>
        <w:tc>
          <w:tcPr>
            <w:tcW w:w="906" w:type="dxa"/>
            <w:gridSpan w:val="2"/>
            <w:vAlign w:val="center"/>
          </w:tcPr>
          <w:p w14:paraId="581E2B31" w14:textId="77777777" w:rsidR="0056128A" w:rsidRPr="0098398C" w:rsidRDefault="00000000">
            <w:r w:rsidRPr="0098398C">
              <w:rPr>
                <w:sz w:val="15"/>
                <w:szCs w:val="15"/>
              </w:rPr>
              <w:t>NLP in fintech customer service</w:t>
            </w:r>
          </w:p>
        </w:tc>
        <w:tc>
          <w:tcPr>
            <w:tcW w:w="1282" w:type="dxa"/>
            <w:gridSpan w:val="2"/>
            <w:vAlign w:val="center"/>
          </w:tcPr>
          <w:p w14:paraId="186BEC84" w14:textId="77777777" w:rsidR="0056128A" w:rsidRPr="0098398C" w:rsidRDefault="00000000">
            <w:r w:rsidRPr="0098398C">
              <w:rPr>
                <w:sz w:val="15"/>
                <w:szCs w:val="15"/>
              </w:rPr>
              <w:t>NLP, sentiment analysis, deep learning</w:t>
            </w:r>
          </w:p>
        </w:tc>
        <w:tc>
          <w:tcPr>
            <w:tcW w:w="1631" w:type="dxa"/>
            <w:gridSpan w:val="2"/>
            <w:vAlign w:val="center"/>
          </w:tcPr>
          <w:p w14:paraId="7F5D4523" w14:textId="77777777" w:rsidR="0056128A" w:rsidRPr="0098398C" w:rsidRDefault="00000000">
            <w:r w:rsidRPr="0098398C">
              <w:rPr>
                <w:sz w:val="15"/>
                <w:szCs w:val="15"/>
              </w:rPr>
              <w:t>Case studies (banks/fintech firms)</w:t>
            </w:r>
          </w:p>
        </w:tc>
        <w:tc>
          <w:tcPr>
            <w:tcW w:w="1670" w:type="dxa"/>
            <w:gridSpan w:val="2"/>
            <w:vAlign w:val="center"/>
          </w:tcPr>
          <w:p w14:paraId="383250F8" w14:textId="77777777" w:rsidR="0056128A" w:rsidRPr="0098398C" w:rsidRDefault="00000000">
            <w:r w:rsidRPr="0098398C">
              <w:rPr>
                <w:sz w:val="15"/>
                <w:szCs w:val="15"/>
              </w:rPr>
              <w:t>Improves response accuracy and 24/7 personalized support</w:t>
            </w:r>
          </w:p>
        </w:tc>
        <w:tc>
          <w:tcPr>
            <w:tcW w:w="3051" w:type="dxa"/>
            <w:gridSpan w:val="2"/>
            <w:vAlign w:val="center"/>
          </w:tcPr>
          <w:p w14:paraId="7D58FA4E" w14:textId="77777777" w:rsidR="0056128A" w:rsidRPr="0098398C" w:rsidRDefault="00000000">
            <w:r w:rsidRPr="0098398C">
              <w:rPr>
                <w:sz w:val="15"/>
                <w:szCs w:val="15"/>
              </w:rPr>
              <w:t>Privacy, bias, and complex-query handling remain challenges</w:t>
            </w:r>
          </w:p>
        </w:tc>
      </w:tr>
      <w:tr w:rsidR="0056128A" w:rsidRPr="0098398C" w14:paraId="3EDDF6E0"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3CBC2FEB" w14:textId="77777777" w:rsidR="0056128A" w:rsidRPr="0098398C" w:rsidRDefault="00000000">
            <w:r w:rsidRPr="0098398C">
              <w:rPr>
                <w:sz w:val="15"/>
                <w:szCs w:val="15"/>
              </w:rPr>
              <w:t xml:space="preserve">[36] </w:t>
            </w:r>
            <w:proofErr w:type="spellStart"/>
            <w:r w:rsidRPr="0098398C">
              <w:rPr>
                <w:sz w:val="15"/>
                <w:szCs w:val="15"/>
              </w:rPr>
              <w:t>FinAID</w:t>
            </w:r>
            <w:proofErr w:type="spellEnd"/>
            <w:r w:rsidRPr="0098398C">
              <w:rPr>
                <w:sz w:val="15"/>
                <w:szCs w:val="15"/>
              </w:rPr>
              <w:t xml:space="preserve"> (2020); [38] </w:t>
            </w:r>
            <w:proofErr w:type="spellStart"/>
            <w:r w:rsidRPr="0098398C">
              <w:rPr>
                <w:sz w:val="15"/>
                <w:szCs w:val="15"/>
              </w:rPr>
              <w:t>Capit</w:t>
            </w:r>
            <w:proofErr w:type="spellEnd"/>
            <w:r w:rsidRPr="0098398C">
              <w:rPr>
                <w:sz w:val="15"/>
                <w:szCs w:val="15"/>
              </w:rPr>
              <w:t>-AI (2025)</w:t>
            </w:r>
          </w:p>
        </w:tc>
        <w:tc>
          <w:tcPr>
            <w:tcW w:w="906" w:type="dxa"/>
            <w:gridSpan w:val="2"/>
            <w:vAlign w:val="center"/>
          </w:tcPr>
          <w:p w14:paraId="1A8731ED" w14:textId="77777777" w:rsidR="0056128A" w:rsidRPr="0098398C" w:rsidRDefault="00000000">
            <w:r w:rsidRPr="0098398C">
              <w:rPr>
                <w:sz w:val="15"/>
                <w:szCs w:val="15"/>
              </w:rPr>
              <w:t>AI financial advisor chatbots</w:t>
            </w:r>
          </w:p>
        </w:tc>
        <w:tc>
          <w:tcPr>
            <w:tcW w:w="1282" w:type="dxa"/>
            <w:gridSpan w:val="2"/>
            <w:vAlign w:val="center"/>
          </w:tcPr>
          <w:p w14:paraId="4F93059F" w14:textId="77777777" w:rsidR="0056128A" w:rsidRPr="0098398C" w:rsidRDefault="00000000">
            <w:r w:rsidRPr="0098398C">
              <w:rPr>
                <w:sz w:val="15"/>
                <w:szCs w:val="15"/>
              </w:rPr>
              <w:t>NLP + ML recommendation engine</w:t>
            </w:r>
          </w:p>
        </w:tc>
        <w:tc>
          <w:tcPr>
            <w:tcW w:w="1631" w:type="dxa"/>
            <w:gridSpan w:val="2"/>
            <w:vAlign w:val="center"/>
          </w:tcPr>
          <w:p w14:paraId="564B8B43" w14:textId="77777777" w:rsidR="0056128A" w:rsidRPr="0098398C" w:rsidRDefault="00000000">
            <w:r w:rsidRPr="0098398C">
              <w:rPr>
                <w:sz w:val="15"/>
                <w:szCs w:val="15"/>
              </w:rPr>
              <w:t>User financial profiles</w:t>
            </w:r>
          </w:p>
        </w:tc>
        <w:tc>
          <w:tcPr>
            <w:tcW w:w="1670" w:type="dxa"/>
            <w:gridSpan w:val="2"/>
            <w:vAlign w:val="center"/>
          </w:tcPr>
          <w:p w14:paraId="2B2A75C3" w14:textId="77777777" w:rsidR="0056128A" w:rsidRPr="0098398C" w:rsidRDefault="00000000">
            <w:r w:rsidRPr="0098398C">
              <w:rPr>
                <w:sz w:val="15"/>
                <w:szCs w:val="15"/>
              </w:rPr>
              <w:t>Delivers conversational, goal-based financial advice</w:t>
            </w:r>
          </w:p>
        </w:tc>
        <w:tc>
          <w:tcPr>
            <w:tcW w:w="3051" w:type="dxa"/>
            <w:gridSpan w:val="2"/>
            <w:vAlign w:val="center"/>
          </w:tcPr>
          <w:p w14:paraId="16F48D50" w14:textId="77777777" w:rsidR="0056128A" w:rsidRPr="0098398C" w:rsidRDefault="00000000">
            <w:r w:rsidRPr="0098398C">
              <w:rPr>
                <w:sz w:val="15"/>
                <w:szCs w:val="15"/>
              </w:rPr>
              <w:t>Ethical/security safeguards needed for trust</w:t>
            </w:r>
          </w:p>
        </w:tc>
      </w:tr>
      <w:tr w:rsidR="0056128A" w:rsidRPr="0098398C" w14:paraId="0D1C280B"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6454CDC8" w14:textId="77777777" w:rsidR="0056128A" w:rsidRPr="0098398C" w:rsidRDefault="00000000">
            <w:r w:rsidRPr="0098398C">
              <w:rPr>
                <w:sz w:val="15"/>
                <w:szCs w:val="15"/>
              </w:rPr>
              <w:t xml:space="preserve">[44] Budget Tracker Case Study (2024); [45] </w:t>
            </w:r>
            <w:proofErr w:type="spellStart"/>
            <w:r w:rsidRPr="0098398C">
              <w:rPr>
                <w:sz w:val="15"/>
                <w:szCs w:val="15"/>
              </w:rPr>
              <w:t>Moneyge</w:t>
            </w:r>
            <w:proofErr w:type="spellEnd"/>
            <w:r w:rsidRPr="0098398C">
              <w:rPr>
                <w:sz w:val="15"/>
                <w:szCs w:val="15"/>
              </w:rPr>
              <w:t xml:space="preserve"> It (2025)</w:t>
            </w:r>
          </w:p>
        </w:tc>
        <w:tc>
          <w:tcPr>
            <w:tcW w:w="906" w:type="dxa"/>
            <w:gridSpan w:val="2"/>
            <w:vAlign w:val="center"/>
          </w:tcPr>
          <w:p w14:paraId="24676CC4" w14:textId="77777777" w:rsidR="0056128A" w:rsidRPr="0098398C" w:rsidRDefault="00000000">
            <w:r w:rsidRPr="0098398C">
              <w:rPr>
                <w:sz w:val="15"/>
                <w:szCs w:val="15"/>
              </w:rPr>
              <w:t>Expense/budget tracker apps</w:t>
            </w:r>
          </w:p>
        </w:tc>
        <w:tc>
          <w:tcPr>
            <w:tcW w:w="1282" w:type="dxa"/>
            <w:gridSpan w:val="2"/>
            <w:vAlign w:val="center"/>
          </w:tcPr>
          <w:p w14:paraId="2EC45F64" w14:textId="77777777" w:rsidR="0056128A" w:rsidRPr="0098398C" w:rsidRDefault="00000000">
            <w:r w:rsidRPr="0098398C">
              <w:rPr>
                <w:sz w:val="15"/>
                <w:szCs w:val="15"/>
              </w:rPr>
              <w:t>Mobile app (Android/Flutter), SDLC process</w:t>
            </w:r>
          </w:p>
        </w:tc>
        <w:tc>
          <w:tcPr>
            <w:tcW w:w="1631" w:type="dxa"/>
            <w:gridSpan w:val="2"/>
            <w:vAlign w:val="center"/>
          </w:tcPr>
          <w:p w14:paraId="3E8C3E0B" w14:textId="77777777" w:rsidR="0056128A" w:rsidRPr="0098398C" w:rsidRDefault="00000000">
            <w:r w:rsidRPr="0098398C">
              <w:rPr>
                <w:sz w:val="15"/>
                <w:szCs w:val="15"/>
              </w:rPr>
              <w:t>User-entered transaction data</w:t>
            </w:r>
          </w:p>
        </w:tc>
        <w:tc>
          <w:tcPr>
            <w:tcW w:w="1670" w:type="dxa"/>
            <w:gridSpan w:val="2"/>
            <w:vAlign w:val="center"/>
          </w:tcPr>
          <w:p w14:paraId="2535071C" w14:textId="77777777" w:rsidR="0056128A" w:rsidRPr="0098398C" w:rsidRDefault="00000000">
            <w:r w:rsidRPr="0098398C">
              <w:rPr>
                <w:sz w:val="15"/>
                <w:szCs w:val="15"/>
              </w:rPr>
              <w:t>Improves user awareness of spending; supports shared expenses</w:t>
            </w:r>
          </w:p>
        </w:tc>
        <w:tc>
          <w:tcPr>
            <w:tcW w:w="3051" w:type="dxa"/>
            <w:gridSpan w:val="2"/>
            <w:vAlign w:val="center"/>
          </w:tcPr>
          <w:p w14:paraId="7E5E9236" w14:textId="77777777" w:rsidR="0056128A" w:rsidRPr="0098398C" w:rsidRDefault="00000000">
            <w:r w:rsidRPr="0098398C">
              <w:rPr>
                <w:sz w:val="15"/>
                <w:szCs w:val="15"/>
              </w:rPr>
              <w:t>Manual entry dependence; limited automation</w:t>
            </w:r>
          </w:p>
        </w:tc>
      </w:tr>
      <w:tr w:rsidR="0056128A" w:rsidRPr="0098398C" w14:paraId="7639A2D5"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361"/>
        </w:trPr>
        <w:tc>
          <w:tcPr>
            <w:tcW w:w="1957" w:type="dxa"/>
            <w:gridSpan w:val="2"/>
            <w:vAlign w:val="center"/>
          </w:tcPr>
          <w:p w14:paraId="0C38DC61" w14:textId="77777777" w:rsidR="0056128A" w:rsidRPr="0098398C" w:rsidRDefault="00000000">
            <w:r w:rsidRPr="0098398C">
              <w:rPr>
                <w:sz w:val="15"/>
                <w:szCs w:val="15"/>
              </w:rPr>
              <w:t>[47] ML-Based Loan Approval (Wiley, 2026)</w:t>
            </w:r>
          </w:p>
        </w:tc>
        <w:tc>
          <w:tcPr>
            <w:tcW w:w="906" w:type="dxa"/>
            <w:gridSpan w:val="2"/>
            <w:vAlign w:val="center"/>
          </w:tcPr>
          <w:p w14:paraId="7C6B396B" w14:textId="77777777" w:rsidR="0056128A" w:rsidRPr="0098398C" w:rsidRDefault="00000000">
            <w:r w:rsidRPr="0098398C">
              <w:rPr>
                <w:sz w:val="15"/>
                <w:szCs w:val="15"/>
              </w:rPr>
              <w:t>Automated loan approval</w:t>
            </w:r>
          </w:p>
        </w:tc>
        <w:tc>
          <w:tcPr>
            <w:tcW w:w="1282" w:type="dxa"/>
            <w:gridSpan w:val="2"/>
            <w:vAlign w:val="center"/>
          </w:tcPr>
          <w:p w14:paraId="3886C950" w14:textId="77777777" w:rsidR="0056128A" w:rsidRPr="0098398C" w:rsidRDefault="00000000">
            <w:r w:rsidRPr="0098398C">
              <w:rPr>
                <w:sz w:val="15"/>
                <w:szCs w:val="15"/>
              </w:rPr>
              <w:t xml:space="preserve">Random Forest, </w:t>
            </w:r>
            <w:proofErr w:type="spellStart"/>
            <w:r w:rsidRPr="0098398C">
              <w:rPr>
                <w:sz w:val="15"/>
                <w:szCs w:val="15"/>
              </w:rPr>
              <w:t>XGBoost</w:t>
            </w:r>
            <w:proofErr w:type="spellEnd"/>
            <w:r w:rsidRPr="0098398C">
              <w:rPr>
                <w:sz w:val="15"/>
                <w:szCs w:val="15"/>
              </w:rPr>
              <w:t>, stacking/voting + SMOTE</w:t>
            </w:r>
          </w:p>
        </w:tc>
        <w:tc>
          <w:tcPr>
            <w:tcW w:w="1631" w:type="dxa"/>
            <w:gridSpan w:val="2"/>
            <w:vAlign w:val="center"/>
          </w:tcPr>
          <w:p w14:paraId="25E5DD41" w14:textId="77777777" w:rsidR="0056128A" w:rsidRPr="0098398C" w:rsidRDefault="00000000">
            <w:r w:rsidRPr="0098398C">
              <w:rPr>
                <w:sz w:val="15"/>
                <w:szCs w:val="15"/>
              </w:rPr>
              <w:t>Public loan dataset (614 records)</w:t>
            </w:r>
          </w:p>
        </w:tc>
        <w:tc>
          <w:tcPr>
            <w:tcW w:w="1670" w:type="dxa"/>
            <w:gridSpan w:val="2"/>
            <w:vAlign w:val="center"/>
          </w:tcPr>
          <w:p w14:paraId="7E65BC42" w14:textId="77777777" w:rsidR="0056128A" w:rsidRPr="0098398C" w:rsidRDefault="00000000">
            <w:r w:rsidRPr="0098398C">
              <w:rPr>
                <w:sz w:val="15"/>
                <w:szCs w:val="15"/>
              </w:rPr>
              <w:t>F1-score 87.17%, recall 95.32% after tuning</w:t>
            </w:r>
          </w:p>
        </w:tc>
        <w:tc>
          <w:tcPr>
            <w:tcW w:w="3051" w:type="dxa"/>
            <w:gridSpan w:val="2"/>
            <w:vAlign w:val="center"/>
          </w:tcPr>
          <w:p w14:paraId="1FF43247" w14:textId="77777777" w:rsidR="0056128A" w:rsidRPr="0098398C" w:rsidRDefault="00000000">
            <w:r w:rsidRPr="0098398C">
              <w:rPr>
                <w:sz w:val="15"/>
                <w:szCs w:val="15"/>
              </w:rPr>
              <w:t>Small dataset; fairness/explainability need further study</w:t>
            </w:r>
          </w:p>
        </w:tc>
      </w:tr>
      <w:tr w:rsidR="0056128A" w:rsidRPr="0098398C" w14:paraId="674741EE"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1C28CBCE" w14:textId="77777777" w:rsidR="0056128A" w:rsidRPr="0098398C" w:rsidRDefault="00000000">
            <w:r w:rsidRPr="0098398C">
              <w:rPr>
                <w:sz w:val="15"/>
                <w:szCs w:val="15"/>
              </w:rPr>
              <w:lastRenderedPageBreak/>
              <w:t>[49] Ruiz-</w:t>
            </w:r>
            <w:proofErr w:type="spellStart"/>
            <w:r w:rsidRPr="0098398C">
              <w:rPr>
                <w:sz w:val="15"/>
                <w:szCs w:val="15"/>
              </w:rPr>
              <w:t>Carhuamaca</w:t>
            </w:r>
            <w:proofErr w:type="spellEnd"/>
            <w:r w:rsidRPr="0098398C">
              <w:rPr>
                <w:sz w:val="15"/>
                <w:szCs w:val="15"/>
              </w:rPr>
              <w:t xml:space="preserve"> et al. (2024)</w:t>
            </w:r>
          </w:p>
        </w:tc>
        <w:tc>
          <w:tcPr>
            <w:tcW w:w="906" w:type="dxa"/>
            <w:gridSpan w:val="2"/>
            <w:vAlign w:val="center"/>
          </w:tcPr>
          <w:p w14:paraId="641F4C37" w14:textId="77777777" w:rsidR="0056128A" w:rsidRPr="0098398C" w:rsidRDefault="00000000">
            <w:r w:rsidRPr="0098398C">
              <w:rPr>
                <w:sz w:val="15"/>
                <w:szCs w:val="15"/>
              </w:rPr>
              <w:t>Gamified financial literacy</w:t>
            </w:r>
          </w:p>
        </w:tc>
        <w:tc>
          <w:tcPr>
            <w:tcW w:w="1282" w:type="dxa"/>
            <w:gridSpan w:val="2"/>
            <w:vAlign w:val="center"/>
          </w:tcPr>
          <w:p w14:paraId="1FBBC488" w14:textId="77777777" w:rsidR="0056128A" w:rsidRPr="0098398C" w:rsidRDefault="00000000">
            <w:r w:rsidRPr="0098398C">
              <w:rPr>
                <w:sz w:val="15"/>
                <w:szCs w:val="15"/>
              </w:rPr>
              <w:t>Gamification, mobile learning app</w:t>
            </w:r>
          </w:p>
        </w:tc>
        <w:tc>
          <w:tcPr>
            <w:tcW w:w="1631" w:type="dxa"/>
            <w:gridSpan w:val="2"/>
            <w:vAlign w:val="center"/>
          </w:tcPr>
          <w:p w14:paraId="016F5420" w14:textId="77777777" w:rsidR="0056128A" w:rsidRPr="0098398C" w:rsidRDefault="00000000">
            <w:r w:rsidRPr="0098398C">
              <w:rPr>
                <w:sz w:val="15"/>
                <w:szCs w:val="15"/>
              </w:rPr>
              <w:t>University-student survey (Peru)</w:t>
            </w:r>
          </w:p>
        </w:tc>
        <w:tc>
          <w:tcPr>
            <w:tcW w:w="1670" w:type="dxa"/>
            <w:gridSpan w:val="2"/>
            <w:vAlign w:val="center"/>
          </w:tcPr>
          <w:p w14:paraId="26FB0460" w14:textId="77777777" w:rsidR="0056128A" w:rsidRPr="0098398C" w:rsidRDefault="00000000">
            <w:r w:rsidRPr="0098398C">
              <w:rPr>
                <w:sz w:val="15"/>
                <w:szCs w:val="15"/>
              </w:rPr>
              <w:t>Measurable improvement in financial-literacy indicators</w:t>
            </w:r>
          </w:p>
        </w:tc>
        <w:tc>
          <w:tcPr>
            <w:tcW w:w="3051" w:type="dxa"/>
            <w:gridSpan w:val="2"/>
            <w:vAlign w:val="center"/>
          </w:tcPr>
          <w:p w14:paraId="06E3ABEC" w14:textId="77777777" w:rsidR="0056128A" w:rsidRPr="0098398C" w:rsidRDefault="00000000">
            <w:r w:rsidRPr="0098398C">
              <w:rPr>
                <w:sz w:val="15"/>
                <w:szCs w:val="15"/>
              </w:rPr>
              <w:t>Limited to young/university demographic tested</w:t>
            </w:r>
          </w:p>
        </w:tc>
      </w:tr>
      <w:tr w:rsidR="0056128A" w:rsidRPr="0098398C" w14:paraId="47D62D9A" w14:textId="77777777" w:rsidTr="0098398C">
        <w:tblPrEx>
          <w:tblCellSpacing w:w="0" w:type="nil"/>
          <w:tblCellMar>
            <w:top w:w="0" w:type="dxa"/>
            <w:left w:w="10" w:type="dxa"/>
            <w:bottom w:w="0" w:type="dxa"/>
            <w:right w:w="10" w:type="dxa"/>
          </w:tblCellMar>
          <w:tblLook w:val="0000" w:firstRow="0" w:lastRow="0" w:firstColumn="0" w:lastColumn="0" w:noHBand="0" w:noVBand="0"/>
        </w:tblPrEx>
        <w:trPr>
          <w:trHeight w:val="271"/>
        </w:trPr>
        <w:tc>
          <w:tcPr>
            <w:tcW w:w="1957" w:type="dxa"/>
            <w:gridSpan w:val="2"/>
            <w:vAlign w:val="center"/>
          </w:tcPr>
          <w:p w14:paraId="33B92AB4" w14:textId="77777777" w:rsidR="0056128A" w:rsidRPr="0098398C" w:rsidRDefault="00000000">
            <w:r w:rsidRPr="0098398C">
              <w:rPr>
                <w:sz w:val="15"/>
                <w:szCs w:val="15"/>
              </w:rPr>
              <w:t>[50] Nagraj (2024)</w:t>
            </w:r>
          </w:p>
        </w:tc>
        <w:tc>
          <w:tcPr>
            <w:tcW w:w="906" w:type="dxa"/>
            <w:gridSpan w:val="2"/>
            <w:vAlign w:val="center"/>
          </w:tcPr>
          <w:p w14:paraId="61A81873" w14:textId="77777777" w:rsidR="0056128A" w:rsidRPr="0098398C" w:rsidRDefault="00000000">
            <w:r w:rsidRPr="0098398C">
              <w:rPr>
                <w:sz w:val="15"/>
                <w:szCs w:val="15"/>
              </w:rPr>
              <w:t>Cloud/microservices fintech backend</w:t>
            </w:r>
          </w:p>
        </w:tc>
        <w:tc>
          <w:tcPr>
            <w:tcW w:w="1282" w:type="dxa"/>
            <w:gridSpan w:val="2"/>
            <w:vAlign w:val="center"/>
          </w:tcPr>
          <w:p w14:paraId="08BEE48C" w14:textId="77777777" w:rsidR="0056128A" w:rsidRPr="0098398C" w:rsidRDefault="00000000">
            <w:r w:rsidRPr="0098398C">
              <w:rPr>
                <w:sz w:val="15"/>
                <w:szCs w:val="15"/>
              </w:rPr>
              <w:t>AWS IaaS/PaaS, OAuth2/JWT, zero-trust</w:t>
            </w:r>
          </w:p>
        </w:tc>
        <w:tc>
          <w:tcPr>
            <w:tcW w:w="1631" w:type="dxa"/>
            <w:gridSpan w:val="2"/>
            <w:vAlign w:val="center"/>
          </w:tcPr>
          <w:p w14:paraId="1E529080" w14:textId="77777777" w:rsidR="0056128A" w:rsidRPr="0098398C" w:rsidRDefault="00000000">
            <w:r w:rsidRPr="0098398C">
              <w:rPr>
                <w:sz w:val="15"/>
                <w:szCs w:val="15"/>
              </w:rPr>
              <w:t>Architectural case study</w:t>
            </w:r>
          </w:p>
        </w:tc>
        <w:tc>
          <w:tcPr>
            <w:tcW w:w="1670" w:type="dxa"/>
            <w:gridSpan w:val="2"/>
            <w:vAlign w:val="center"/>
          </w:tcPr>
          <w:p w14:paraId="607E3678" w14:textId="77777777" w:rsidR="0056128A" w:rsidRPr="0098398C" w:rsidRDefault="00000000">
            <w:r w:rsidRPr="0098398C">
              <w:rPr>
                <w:sz w:val="15"/>
                <w:szCs w:val="15"/>
              </w:rPr>
              <w:t>Scalable, secure infrastructure for fraud detection &amp; compliance</w:t>
            </w:r>
          </w:p>
        </w:tc>
        <w:tc>
          <w:tcPr>
            <w:tcW w:w="3051" w:type="dxa"/>
            <w:gridSpan w:val="2"/>
            <w:vAlign w:val="center"/>
          </w:tcPr>
          <w:p w14:paraId="64FC8DBB" w14:textId="77777777" w:rsidR="0056128A" w:rsidRPr="0098398C" w:rsidRDefault="00000000">
            <w:r w:rsidRPr="0098398C">
              <w:rPr>
                <w:sz w:val="15"/>
                <w:szCs w:val="15"/>
              </w:rPr>
              <w:t>Operational complexity of managing many microservices</w:t>
            </w:r>
          </w:p>
        </w:tc>
      </w:tr>
    </w:tbl>
    <w:p w14:paraId="7EA051A5" w14:textId="77777777" w:rsidR="0056128A" w:rsidRDefault="0056128A">
      <w:pPr>
        <w:sectPr w:rsidR="0056128A">
          <w:type w:val="continuous"/>
          <w:pgSz w:w="11906" w:h="16838"/>
          <w:pgMar w:top="1440" w:right="1080" w:bottom="1440" w:left="1080" w:header="708" w:footer="708" w:gutter="0"/>
          <w:cols w:space="720"/>
          <w:docGrid w:linePitch="360"/>
        </w:sectPr>
      </w:pPr>
    </w:p>
    <w:p w14:paraId="233D31D5" w14:textId="77777777" w:rsidR="00B20D56" w:rsidRDefault="00B20D56" w:rsidP="0098398C">
      <w:pPr>
        <w:spacing w:before="200" w:after="120"/>
        <w:rPr>
          <w:b/>
          <w:bCs/>
          <w:smallCaps/>
        </w:rPr>
      </w:pPr>
    </w:p>
    <w:p w14:paraId="67692BF0" w14:textId="2185C0AB" w:rsidR="0056128A" w:rsidRDefault="00000000">
      <w:pPr>
        <w:spacing w:before="200" w:after="120"/>
        <w:jc w:val="center"/>
      </w:pPr>
      <w:r>
        <w:rPr>
          <w:b/>
          <w:bCs/>
          <w:smallCaps/>
        </w:rPr>
        <w:t>V. Limitations of Existing Approaches</w:t>
      </w:r>
    </w:p>
    <w:p w14:paraId="0FDFD81D" w14:textId="77777777" w:rsidR="0098398C" w:rsidRDefault="0098398C" w:rsidP="0098398C">
      <w:pPr>
        <w:spacing w:before="200" w:after="120"/>
        <w:jc w:val="both"/>
      </w:pPr>
      <w:r w:rsidRPr="0098398C">
        <w:t xml:space="preserve">Across the reviewed literature, several recurring limitations emerge. First, most academic project allocation systems primarily focus on </w:t>
      </w:r>
      <w:r w:rsidRPr="0098398C">
        <w:rPr>
          <w:b/>
          <w:bCs/>
        </w:rPr>
        <w:t>student preferences, project capacities, and stable matching</w:t>
      </w:r>
      <w:r w:rsidRPr="0098398C">
        <w:t xml:space="preserve">, while giving limited importance to </w:t>
      </w:r>
      <w:proofErr w:type="gramStart"/>
      <w:r w:rsidRPr="0098398C">
        <w:t>students’</w:t>
      </w:r>
      <w:proofErr w:type="gramEnd"/>
      <w:r w:rsidRPr="0098398C">
        <w:t xml:space="preserve"> detailed technical skills, interests, and career goals. Second, optimization-based allocation approaches can become computationally complex when the number of students, projects, faculty members, and allocation constraints increases, which may affect scalability in large institutions. Third, AI- and reinforcement-learning-based approaches require </w:t>
      </w:r>
      <w:r w:rsidRPr="0098398C">
        <w:rPr>
          <w:b/>
          <w:bCs/>
        </w:rPr>
        <w:t>sufficient and reliable student and project data</w:t>
      </w:r>
      <w:r w:rsidRPr="0098398C">
        <w:t xml:space="preserve"> to generate accurate recommendations, while limited or incomplete data can reduce the quality of matching. Fourth, existing allocation approaches generally concentrate on the </w:t>
      </w:r>
      <w:r w:rsidRPr="0098398C">
        <w:rPr>
          <w:b/>
          <w:bCs/>
        </w:rPr>
        <w:t>initial project assignment</w:t>
      </w:r>
      <w:r w:rsidRPr="0098398C">
        <w:t xml:space="preserve"> and do not provide continuous integration with weekly progress monitoring, deadline tracking, faculty feedback, and project evaluation. Finally, project allocation, monitoring, internal and external evaluation, and academic reporting are often handled through separate tools or manual processes, creating data duplication and additional administrative work. Therefore, there is a need for an integrated system that combines skill-based project allocation, faculty supervision, progress monitoring, evaluation, feedback, role-based access, and automated reporting within a single platform</w:t>
      </w:r>
    </w:p>
    <w:p w14:paraId="2882F2CD" w14:textId="49E92290" w:rsidR="0056128A" w:rsidRDefault="0098398C" w:rsidP="0098398C">
      <w:pPr>
        <w:spacing w:before="200" w:after="120"/>
        <w:jc w:val="center"/>
      </w:pPr>
      <w:r w:rsidRPr="0098398C">
        <w:t>.</w:t>
      </w:r>
      <w:r w:rsidR="00000000">
        <w:rPr>
          <w:b/>
          <w:bCs/>
          <w:smallCaps/>
        </w:rPr>
        <w:t>VI. Research Gaps</w:t>
      </w:r>
    </w:p>
    <w:p w14:paraId="42A95E31" w14:textId="77777777" w:rsidR="0056128A" w:rsidRDefault="00000000">
      <w:pPr>
        <w:spacing w:after="120"/>
        <w:ind w:firstLine="288"/>
        <w:jc w:val="both"/>
      </w:pPr>
      <w:r>
        <w:t>Based on the above analysis, the following research gaps are identified:</w:t>
      </w:r>
    </w:p>
    <w:p w14:paraId="6549719A" w14:textId="77777777" w:rsidR="0098398C" w:rsidRPr="0098398C" w:rsidRDefault="00000000" w:rsidP="0098398C">
      <w:pPr>
        <w:spacing w:after="80"/>
        <w:ind w:left="215" w:hanging="215"/>
        <w:jc w:val="both"/>
      </w:pPr>
      <w:r>
        <w:t xml:space="preserve">•  </w:t>
      </w:r>
      <w:proofErr w:type="gramStart"/>
      <w:r w:rsidR="0098398C" w:rsidRPr="0098398C">
        <w:t xml:space="preserve">  </w:t>
      </w:r>
      <w:r w:rsidR="0098398C" w:rsidRPr="0098398C">
        <w:rPr>
          <w:b/>
          <w:bCs/>
        </w:rPr>
        <w:t>Lack</w:t>
      </w:r>
      <w:proofErr w:type="gramEnd"/>
      <w:r w:rsidR="0098398C" w:rsidRPr="0098398C">
        <w:rPr>
          <w:b/>
          <w:bCs/>
        </w:rPr>
        <w:t xml:space="preserve"> of a single integrated platform</w:t>
      </w:r>
      <w:r w:rsidR="0098398C" w:rsidRPr="0098398C">
        <w:t xml:space="preserve"> that combines student profile management, interest and technical-skill analysis, project allocation, faculty assignment, progress monitoring, evaluation, and feedback within one system. </w:t>
      </w:r>
    </w:p>
    <w:p w14:paraId="4D98190E" w14:textId="77777777" w:rsidR="0098398C" w:rsidRPr="0098398C" w:rsidRDefault="0098398C" w:rsidP="0098398C">
      <w:pPr>
        <w:spacing w:after="80"/>
        <w:ind w:left="215" w:hanging="215"/>
        <w:jc w:val="both"/>
      </w:pPr>
      <w:proofErr w:type="gramStart"/>
      <w:r w:rsidRPr="0098398C">
        <w:t xml:space="preserve">  </w:t>
      </w:r>
      <w:r w:rsidRPr="0098398C">
        <w:rPr>
          <w:b/>
          <w:bCs/>
        </w:rPr>
        <w:t>Limited</w:t>
      </w:r>
      <w:proofErr w:type="gramEnd"/>
      <w:r w:rsidRPr="0098398C">
        <w:rPr>
          <w:b/>
          <w:bCs/>
        </w:rPr>
        <w:t xml:space="preserve"> use of student technical skills</w:t>
      </w:r>
      <w:r w:rsidRPr="0098398C">
        <w:t xml:space="preserve"> in existing allocation approaches, as many systems mainly depend on student preferences without considering whether the student has the required skills for the selected project. </w:t>
      </w:r>
    </w:p>
    <w:p w14:paraId="5F060E71" w14:textId="77777777" w:rsidR="0098398C" w:rsidRPr="0098398C" w:rsidRDefault="0098398C" w:rsidP="0098398C">
      <w:pPr>
        <w:spacing w:after="80"/>
        <w:ind w:left="215" w:hanging="215"/>
        <w:jc w:val="both"/>
      </w:pPr>
      <w:proofErr w:type="gramStart"/>
      <w:r w:rsidRPr="0098398C">
        <w:t xml:space="preserve">  </w:t>
      </w:r>
      <w:r w:rsidRPr="0098398C">
        <w:rPr>
          <w:b/>
          <w:bCs/>
        </w:rPr>
        <w:t>Insufficient</w:t>
      </w:r>
      <w:proofErr w:type="gramEnd"/>
      <w:r w:rsidRPr="0098398C">
        <w:rPr>
          <w:b/>
          <w:bCs/>
        </w:rPr>
        <w:t xml:space="preserve"> integration of project monitoring and allocation</w:t>
      </w:r>
      <w:r w:rsidRPr="0098398C">
        <w:t xml:space="preserve">, since most existing approaches focus on assigning projects but do not continuously track weekly progress, milestones, deadlines, and project status. </w:t>
      </w:r>
    </w:p>
    <w:p w14:paraId="0664F586" w14:textId="77777777" w:rsidR="0098398C" w:rsidRPr="0098398C" w:rsidRDefault="0098398C" w:rsidP="0098398C">
      <w:pPr>
        <w:spacing w:after="80"/>
        <w:ind w:left="215" w:hanging="215"/>
        <w:jc w:val="both"/>
      </w:pPr>
      <w:proofErr w:type="gramStart"/>
      <w:r w:rsidRPr="0098398C">
        <w:t xml:space="preserve">  </w:t>
      </w:r>
      <w:r w:rsidRPr="0098398C">
        <w:rPr>
          <w:b/>
          <w:bCs/>
        </w:rPr>
        <w:t>Limited</w:t>
      </w:r>
      <w:proofErr w:type="gramEnd"/>
      <w:r w:rsidRPr="0098398C">
        <w:rPr>
          <w:b/>
          <w:bCs/>
        </w:rPr>
        <w:t xml:space="preserve"> integration of evaluation and feedback</w:t>
      </w:r>
      <w:r w:rsidRPr="0098398C">
        <w:t xml:space="preserve">, as internal and external evaluation, faculty feedback, marks, and performance records are often maintained separately from the project allocation process. </w:t>
      </w:r>
    </w:p>
    <w:p w14:paraId="6A2BBB71" w14:textId="77777777" w:rsidR="0098398C" w:rsidRPr="0098398C" w:rsidRDefault="0098398C" w:rsidP="0098398C">
      <w:pPr>
        <w:spacing w:after="80"/>
        <w:ind w:left="215" w:hanging="215"/>
        <w:jc w:val="both"/>
      </w:pPr>
      <w:proofErr w:type="gramStart"/>
      <w:r w:rsidRPr="0098398C">
        <w:t xml:space="preserve">  </w:t>
      </w:r>
      <w:r w:rsidRPr="0098398C">
        <w:rPr>
          <w:b/>
          <w:bCs/>
        </w:rPr>
        <w:t>Limited</w:t>
      </w:r>
      <w:proofErr w:type="gramEnd"/>
      <w:r w:rsidRPr="0098398C">
        <w:rPr>
          <w:b/>
          <w:bCs/>
        </w:rPr>
        <w:t xml:space="preserve"> use of intelligent and personalized recommendations</w:t>
      </w:r>
      <w:r w:rsidRPr="0098398C">
        <w:t xml:space="preserve">, with relatively few approaches dynamically recommending projects based on a combination of student interests, skills, academic background, and project requirements. </w:t>
      </w:r>
    </w:p>
    <w:p w14:paraId="0C2494E2" w14:textId="77777777" w:rsidR="001E3542" w:rsidRDefault="0098398C" w:rsidP="0098398C">
      <w:pPr>
        <w:spacing w:after="80"/>
        <w:ind w:left="215" w:hanging="215"/>
        <w:jc w:val="both"/>
      </w:pPr>
      <w:proofErr w:type="gramStart"/>
      <w:r w:rsidRPr="0098398C">
        <w:t xml:space="preserve">  </w:t>
      </w:r>
      <w:r w:rsidRPr="0098398C">
        <w:rPr>
          <w:b/>
          <w:bCs/>
        </w:rPr>
        <w:t>Lack</w:t>
      </w:r>
      <w:proofErr w:type="gramEnd"/>
      <w:r w:rsidRPr="0098398C">
        <w:rPr>
          <w:b/>
          <w:bCs/>
        </w:rPr>
        <w:t xml:space="preserve"> of comprehensive role-based academic management</w:t>
      </w:r>
      <w:r w:rsidRPr="0098398C">
        <w:t>, where students, faculty, project coordinators, HODs, management, and examiners can use different dashboards and access information according to their responsibilities.</w:t>
      </w:r>
    </w:p>
    <w:p w14:paraId="4283AC74" w14:textId="34FDEAC7" w:rsidR="0056128A" w:rsidRDefault="00000000" w:rsidP="001E3542">
      <w:pPr>
        <w:spacing w:after="80"/>
        <w:ind w:left="215" w:hanging="215"/>
        <w:jc w:val="center"/>
      </w:pPr>
      <w:r>
        <w:rPr>
          <w:b/>
          <w:bCs/>
          <w:smallCaps/>
        </w:rPr>
        <w:t>VII. Proposed Directions for Future Work</w:t>
      </w:r>
    </w:p>
    <w:p w14:paraId="4F0B86A4" w14:textId="77777777" w:rsidR="001E3542" w:rsidRPr="001E3542" w:rsidRDefault="001E3542" w:rsidP="001E3542">
      <w:pPr>
        <w:spacing w:before="200" w:after="120"/>
        <w:jc w:val="both"/>
      </w:pPr>
      <w:r w:rsidRPr="001E3542">
        <w:t xml:space="preserve">Building on the identified research gaps, the </w:t>
      </w:r>
      <w:r w:rsidRPr="001E3542">
        <w:rPr>
          <w:b/>
          <w:bCs/>
        </w:rPr>
        <w:t>Academic Project, Allocation Monitoring and Evaluation Management System</w:t>
      </w:r>
      <w:r w:rsidRPr="001E3542">
        <w:t xml:space="preserve"> should combine several important functionalities into one integrated platform. First, a </w:t>
      </w:r>
      <w:r w:rsidRPr="001E3542">
        <w:rPr>
          <w:b/>
          <w:bCs/>
        </w:rPr>
        <w:t>student profile and skill-management module</w:t>
      </w:r>
      <w:r w:rsidRPr="001E3542">
        <w:t xml:space="preserve"> should maintain student interests, programming languages, technical skills, academic information, and career preferences. Second, a </w:t>
      </w:r>
      <w:r w:rsidRPr="001E3542">
        <w:rPr>
          <w:b/>
          <w:bCs/>
        </w:rPr>
        <w:t>skill- and interest-based project allocation module</w:t>
      </w:r>
      <w:r w:rsidRPr="001E3542">
        <w:t xml:space="preserve"> can recommend and allocate suitable projects by matching student capabilities with project requirements, while also considering project and faculty capacity. Third, a </w:t>
      </w:r>
      <w:r w:rsidRPr="001E3542">
        <w:rPr>
          <w:b/>
          <w:bCs/>
        </w:rPr>
        <w:t>faculty monitoring module</w:t>
      </w:r>
      <w:r w:rsidRPr="001E3542">
        <w:t xml:space="preserve"> should allow guides to monitor assigned students, review weekly progress, provide feedback, and track project milestones. Fourth, an </w:t>
      </w:r>
      <w:r w:rsidRPr="001E3542">
        <w:rPr>
          <w:b/>
          <w:bCs/>
        </w:rPr>
        <w:t>evaluation management module</w:t>
      </w:r>
      <w:r w:rsidRPr="001E3542">
        <w:t xml:space="preserve"> should support internal and external evaluation, marks entry, feedback recording, and overall project performance tracking. Fifth, the system can provide </w:t>
      </w:r>
      <w:r w:rsidRPr="001E3542">
        <w:rPr>
          <w:b/>
          <w:bCs/>
        </w:rPr>
        <w:t>deadline notifications and automated report generation</w:t>
      </w:r>
      <w:r w:rsidRPr="001E3542">
        <w:t xml:space="preserve"> to reduce manual administrative work and improve timely project completion. Finally, role-based dashboards should be provided for students, faculty, project coordinators, HODs, management, and examiners so that each stakeholder can access the information relevant to their responsibilities.</w:t>
      </w:r>
    </w:p>
    <w:p w14:paraId="083916C6" w14:textId="77777777" w:rsidR="001E3542" w:rsidRPr="001E3542" w:rsidRDefault="001E3542" w:rsidP="001E3542">
      <w:pPr>
        <w:spacing w:before="200" w:after="120"/>
        <w:jc w:val="both"/>
      </w:pPr>
      <w:r w:rsidRPr="001E3542">
        <w:t xml:space="preserve">Architecturally, a </w:t>
      </w:r>
      <w:r w:rsidRPr="001E3542">
        <w:rPr>
          <w:b/>
          <w:bCs/>
        </w:rPr>
        <w:t>full-stack web-based system</w:t>
      </w:r>
      <w:r w:rsidRPr="001E3542">
        <w:t xml:space="preserve"> with a structured backend, centralized database, REST APIs, and role-based access control can be used to make the system secure, maintainable, and scalable. Future versions can incorporate </w:t>
      </w:r>
      <w:r w:rsidRPr="001E3542">
        <w:rPr>
          <w:b/>
          <w:bCs/>
        </w:rPr>
        <w:t>machine-learning-based project recommendations</w:t>
      </w:r>
      <w:r w:rsidRPr="001E3542">
        <w:t xml:space="preserve">, where historical allocation and project-performance data are used to improve matching accuracy. The system could also include analytics for identifying skill gaps, predicting project completion risks, and evaluating student performance. Future empirical work should validate the proposed system using real institutional data and measure parameters such as </w:t>
      </w:r>
      <w:r w:rsidRPr="001E3542">
        <w:rPr>
          <w:b/>
          <w:bCs/>
        </w:rPr>
        <w:t>allocation fairness, student satisfaction, matching accuracy, project completion rate, system performance, scalability, and usability</w:t>
      </w:r>
      <w:r w:rsidRPr="001E3542">
        <w:t>.</w:t>
      </w:r>
    </w:p>
    <w:p w14:paraId="347373AF" w14:textId="77777777" w:rsidR="0056128A" w:rsidRDefault="00000000">
      <w:pPr>
        <w:spacing w:before="200" w:after="120"/>
        <w:jc w:val="center"/>
      </w:pPr>
      <w:r>
        <w:rPr>
          <w:b/>
          <w:bCs/>
          <w:smallCaps/>
        </w:rPr>
        <w:lastRenderedPageBreak/>
        <w:t>VIII. Conclusion</w:t>
      </w:r>
    </w:p>
    <w:p w14:paraId="66767498" w14:textId="77777777" w:rsidR="001E3542" w:rsidRPr="001E3542" w:rsidRDefault="001E3542" w:rsidP="001E3542">
      <w:pPr>
        <w:spacing w:before="200" w:after="80"/>
        <w:jc w:val="both"/>
      </w:pPr>
      <w:r w:rsidRPr="001E3542">
        <w:t xml:space="preserve">The </w:t>
      </w:r>
      <w:r w:rsidRPr="001E3542">
        <w:rPr>
          <w:b/>
          <w:bCs/>
        </w:rPr>
        <w:t>Academic Project, Allocation Monitoring and Evaluation Management System</w:t>
      </w:r>
      <w:r w:rsidRPr="001E3542">
        <w:t xml:space="preserve"> provides an integrated solution for managing academic projects efficiently. The system combines student profiles, interests, technical skills, project allocation, faculty guidance, progress monitoring, deadlines, feedback, and evaluation in one platform. It aims to make project allocation more </w:t>
      </w:r>
      <w:r w:rsidRPr="001E3542">
        <w:rPr>
          <w:b/>
          <w:bCs/>
        </w:rPr>
        <w:t>fair, transparent, skill-oriented, and efficient</w:t>
      </w:r>
      <w:r w:rsidRPr="001E3542">
        <w:t xml:space="preserve">, while reducing manual work for students, faculty, and coordinators. The proposed system can also be enhanced with machine-learning-based project recommendations, performance </w:t>
      </w:r>
      <w:r w:rsidRPr="001E3542">
        <w:t>analysis, and skill-gap identification. Overall, it provides a practical and scalable approach to improving academic project management and helping students work on projects that match their interests and technical abilities.</w:t>
      </w:r>
    </w:p>
    <w:p w14:paraId="7D8D1C17" w14:textId="77777777" w:rsidR="0056128A" w:rsidRDefault="00000000">
      <w:pPr>
        <w:spacing w:before="200" w:after="80"/>
      </w:pPr>
      <w:r>
        <w:rPr>
          <w:b/>
          <w:bCs/>
          <w:i/>
          <w:iCs/>
        </w:rPr>
        <w:t>Acknowledgment</w:t>
      </w:r>
    </w:p>
    <w:p w14:paraId="297B8F93" w14:textId="77777777" w:rsidR="0056128A" w:rsidRDefault="00000000">
      <w:pPr>
        <w:spacing w:after="120"/>
        <w:ind w:firstLine="288"/>
        <w:jc w:val="both"/>
      </w:pPr>
      <w:r>
        <w:t>The author thanks the Department of Computer Science and Engineering, SIMATS Engineering, for guidance during the preparation of this literature survey as part of the CO5 Assessment Tool 1 (Research Paper Review / Literature Survey) requirement.</w:t>
      </w:r>
    </w:p>
    <w:p w14:paraId="043FBF91" w14:textId="77777777" w:rsidR="0056128A" w:rsidRDefault="0056128A">
      <w:pPr>
        <w:sectPr w:rsidR="0056128A">
          <w:type w:val="continuous"/>
          <w:pgSz w:w="11906" w:h="16838"/>
          <w:pgMar w:top="1440" w:right="1080" w:bottom="1440" w:left="1080" w:header="708" w:footer="708" w:gutter="0"/>
          <w:cols w:num="2" w:space="360"/>
          <w:docGrid w:linePitch="360"/>
        </w:sectPr>
      </w:pPr>
    </w:p>
    <w:p w14:paraId="1CA4C3E4" w14:textId="77777777" w:rsidR="0056128A" w:rsidRDefault="00000000">
      <w:pPr>
        <w:spacing w:before="200" w:after="120"/>
        <w:jc w:val="center"/>
      </w:pPr>
      <w:r>
        <w:rPr>
          <w:b/>
          <w:bCs/>
          <w:smallCaps/>
        </w:rPr>
        <w:t>References</w:t>
      </w:r>
    </w:p>
    <w:p w14:paraId="41545047" w14:textId="2F56FADF" w:rsidR="001E3542" w:rsidRPr="001E3542" w:rsidRDefault="001E3542" w:rsidP="001E3542">
      <w:pPr>
        <w:spacing w:after="80" w:line="220" w:lineRule="auto"/>
        <w:ind w:left="316" w:hanging="316"/>
        <w:jc w:val="both"/>
        <w:rPr>
          <w:sz w:val="18"/>
          <w:szCs w:val="18"/>
        </w:rPr>
      </w:pPr>
      <w:r w:rsidRPr="001E3542">
        <w:rPr>
          <w:b/>
          <w:bCs/>
          <w:sz w:val="18"/>
          <w:szCs w:val="18"/>
        </w:rPr>
        <w:t>[1</w:t>
      </w:r>
      <w:r>
        <w:rPr>
          <w:b/>
          <w:bCs/>
          <w:sz w:val="18"/>
          <w:szCs w:val="18"/>
        </w:rPr>
        <w:t>]</w:t>
      </w:r>
      <w:r w:rsidRPr="001E3542">
        <w:rPr>
          <w:sz w:val="18"/>
          <w:szCs w:val="18"/>
        </w:rPr>
        <w:t xml:space="preserve"> D. F. Manlove and G. O'Malley, “Student-Project Allocation with Preferences over Projects,” </w:t>
      </w:r>
      <w:r w:rsidRPr="001E3542">
        <w:rPr>
          <w:i/>
          <w:iCs/>
          <w:sz w:val="18"/>
          <w:szCs w:val="18"/>
        </w:rPr>
        <w:t>Journal of Discrete Algorithms</w:t>
      </w:r>
      <w:r w:rsidRPr="001E3542">
        <w:rPr>
          <w:sz w:val="18"/>
          <w:szCs w:val="18"/>
        </w:rPr>
        <w:t xml:space="preserve">, vol. 6, no. 4, pp. 553–560, 2008. </w:t>
      </w:r>
    </w:p>
    <w:p w14:paraId="5A9896B2" w14:textId="77777777" w:rsidR="001E3542" w:rsidRPr="001E3542" w:rsidRDefault="001E3542" w:rsidP="001E3542">
      <w:pPr>
        <w:spacing w:after="80" w:line="220" w:lineRule="auto"/>
        <w:ind w:left="316" w:hanging="316"/>
        <w:jc w:val="both"/>
        <w:rPr>
          <w:sz w:val="18"/>
          <w:szCs w:val="18"/>
        </w:rPr>
      </w:pPr>
      <w:r w:rsidRPr="001E3542">
        <w:rPr>
          <w:b/>
          <w:bCs/>
          <w:sz w:val="18"/>
          <w:szCs w:val="18"/>
        </w:rPr>
        <w:t>[2]</w:t>
      </w:r>
      <w:r w:rsidRPr="001E3542">
        <w:rPr>
          <w:sz w:val="18"/>
          <w:szCs w:val="18"/>
        </w:rPr>
        <w:t xml:space="preserve"> D. J. Abraham, R. W. Irving, and D. F. Manlove, “Two Algorithms for the Student-Project Allocation Problem,” </w:t>
      </w:r>
      <w:r w:rsidRPr="001E3542">
        <w:rPr>
          <w:i/>
          <w:iCs/>
          <w:sz w:val="18"/>
          <w:szCs w:val="18"/>
        </w:rPr>
        <w:t>Journal of Discrete Algorithms</w:t>
      </w:r>
      <w:r w:rsidRPr="001E3542">
        <w:rPr>
          <w:sz w:val="18"/>
          <w:szCs w:val="18"/>
        </w:rPr>
        <w:t xml:space="preserve">, vol. 5, no. 1, pp. 73–90, 2007. </w:t>
      </w:r>
    </w:p>
    <w:p w14:paraId="2ADA21E0" w14:textId="77777777" w:rsidR="001E3542" w:rsidRPr="001E3542" w:rsidRDefault="001E3542" w:rsidP="001E3542">
      <w:pPr>
        <w:spacing w:after="80" w:line="220" w:lineRule="auto"/>
        <w:ind w:left="316" w:hanging="316"/>
        <w:jc w:val="both"/>
        <w:rPr>
          <w:sz w:val="18"/>
          <w:szCs w:val="18"/>
        </w:rPr>
      </w:pPr>
      <w:r w:rsidRPr="001E3542">
        <w:rPr>
          <w:b/>
          <w:bCs/>
          <w:sz w:val="18"/>
          <w:szCs w:val="18"/>
        </w:rPr>
        <w:t>[3]</w:t>
      </w:r>
      <w:r w:rsidRPr="001E3542">
        <w:rPr>
          <w:sz w:val="18"/>
          <w:szCs w:val="18"/>
        </w:rPr>
        <w:t xml:space="preserve"> M. </w:t>
      </w:r>
      <w:proofErr w:type="spellStart"/>
      <w:r w:rsidRPr="001E3542">
        <w:rPr>
          <w:sz w:val="18"/>
          <w:szCs w:val="18"/>
        </w:rPr>
        <w:t>Chiarandini</w:t>
      </w:r>
      <w:proofErr w:type="spellEnd"/>
      <w:r w:rsidRPr="001E3542">
        <w:rPr>
          <w:sz w:val="18"/>
          <w:szCs w:val="18"/>
        </w:rPr>
        <w:t xml:space="preserve">, R. Fagerberg, and S. Gualandi, “Handling Preferences in Student-Project Allocation,” </w:t>
      </w:r>
      <w:r w:rsidRPr="001E3542">
        <w:rPr>
          <w:i/>
          <w:iCs/>
          <w:sz w:val="18"/>
          <w:szCs w:val="18"/>
        </w:rPr>
        <w:t>Annals of Operations Research</w:t>
      </w:r>
      <w:r w:rsidRPr="001E3542">
        <w:rPr>
          <w:sz w:val="18"/>
          <w:szCs w:val="18"/>
        </w:rPr>
        <w:t xml:space="preserve">, vol. 275, no. 1, pp. 39–78, 2019. </w:t>
      </w:r>
    </w:p>
    <w:p w14:paraId="0D5267D8" w14:textId="77777777" w:rsidR="001E3542" w:rsidRPr="001E3542" w:rsidRDefault="001E3542" w:rsidP="001E3542">
      <w:pPr>
        <w:spacing w:after="80" w:line="220" w:lineRule="auto"/>
        <w:ind w:left="316" w:hanging="316"/>
        <w:jc w:val="both"/>
        <w:rPr>
          <w:sz w:val="18"/>
          <w:szCs w:val="18"/>
        </w:rPr>
      </w:pPr>
      <w:r w:rsidRPr="001E3542">
        <w:rPr>
          <w:b/>
          <w:bCs/>
          <w:sz w:val="18"/>
          <w:szCs w:val="18"/>
        </w:rPr>
        <w:t>[4]</w:t>
      </w:r>
      <w:r w:rsidRPr="001E3542">
        <w:rPr>
          <w:sz w:val="18"/>
          <w:szCs w:val="18"/>
        </w:rPr>
        <w:t xml:space="preserve"> D. Manlove, D. Milne, and S. </w:t>
      </w:r>
      <w:proofErr w:type="spellStart"/>
      <w:r w:rsidRPr="001E3542">
        <w:rPr>
          <w:sz w:val="18"/>
          <w:szCs w:val="18"/>
        </w:rPr>
        <w:t>Olaosebikan</w:t>
      </w:r>
      <w:proofErr w:type="spellEnd"/>
      <w:r w:rsidRPr="001E3542">
        <w:rPr>
          <w:sz w:val="18"/>
          <w:szCs w:val="18"/>
        </w:rPr>
        <w:t xml:space="preserve">, “Student-Project Allocation with Preferences over Projects: Algorithmic and Experimental Results,” </w:t>
      </w:r>
      <w:r w:rsidRPr="001E3542">
        <w:rPr>
          <w:i/>
          <w:iCs/>
          <w:sz w:val="18"/>
          <w:szCs w:val="18"/>
        </w:rPr>
        <w:t>Discrete Applied Mathematics</w:t>
      </w:r>
      <w:r w:rsidRPr="001E3542">
        <w:rPr>
          <w:sz w:val="18"/>
          <w:szCs w:val="18"/>
        </w:rPr>
        <w:t xml:space="preserve">, vol. 308, pp. 220–234, 2022. </w:t>
      </w:r>
    </w:p>
    <w:p w14:paraId="2D66784D" w14:textId="77777777" w:rsidR="001E3542" w:rsidRPr="001E3542" w:rsidRDefault="001E3542" w:rsidP="001E3542">
      <w:pPr>
        <w:spacing w:after="80" w:line="220" w:lineRule="auto"/>
        <w:ind w:left="316" w:hanging="316"/>
        <w:jc w:val="both"/>
        <w:rPr>
          <w:sz w:val="18"/>
          <w:szCs w:val="18"/>
        </w:rPr>
      </w:pPr>
      <w:r w:rsidRPr="001E3542">
        <w:rPr>
          <w:b/>
          <w:bCs/>
          <w:sz w:val="18"/>
          <w:szCs w:val="18"/>
        </w:rPr>
        <w:t>[5]</w:t>
      </w:r>
      <w:r w:rsidRPr="001E3542">
        <w:rPr>
          <w:sz w:val="18"/>
          <w:szCs w:val="18"/>
        </w:rPr>
        <w:t xml:space="preserve"> D. F. Manlove and G. O'Malley, “Improved Approximation Bounds for the Student-Project Allocation Problem with Preferences over Projects,” </w:t>
      </w:r>
      <w:r w:rsidRPr="001E3542">
        <w:rPr>
          <w:i/>
          <w:iCs/>
          <w:sz w:val="18"/>
          <w:szCs w:val="18"/>
        </w:rPr>
        <w:t>Journal of Discrete Algorithms</w:t>
      </w:r>
      <w:r w:rsidRPr="001E3542">
        <w:rPr>
          <w:sz w:val="18"/>
          <w:szCs w:val="18"/>
        </w:rPr>
        <w:t xml:space="preserve">, vol. 13, pp. 59–66, 2012. </w:t>
      </w:r>
    </w:p>
    <w:p w14:paraId="4F21E99A" w14:textId="77777777" w:rsidR="001E3542" w:rsidRPr="001E3542" w:rsidRDefault="001E3542" w:rsidP="001E3542">
      <w:pPr>
        <w:spacing w:after="80" w:line="220" w:lineRule="auto"/>
        <w:ind w:left="316" w:hanging="316"/>
        <w:jc w:val="both"/>
        <w:rPr>
          <w:sz w:val="18"/>
          <w:szCs w:val="18"/>
        </w:rPr>
      </w:pPr>
      <w:r w:rsidRPr="001E3542">
        <w:rPr>
          <w:b/>
          <w:bCs/>
          <w:sz w:val="18"/>
          <w:szCs w:val="18"/>
        </w:rPr>
        <w:t>[6]</w:t>
      </w:r>
      <w:r w:rsidRPr="001E3542">
        <w:rPr>
          <w:sz w:val="18"/>
          <w:szCs w:val="18"/>
        </w:rPr>
        <w:t xml:space="preserve"> “Dynamic Matching Strategy for College Students’ Innovative Training Projects Based on Reinforcement Learning Optimization,” </w:t>
      </w:r>
      <w:r w:rsidRPr="001E3542">
        <w:rPr>
          <w:i/>
          <w:iCs/>
          <w:sz w:val="18"/>
          <w:szCs w:val="18"/>
        </w:rPr>
        <w:t>Discover Artificial Intelligence</w:t>
      </w:r>
      <w:r w:rsidRPr="001E3542">
        <w:rPr>
          <w:sz w:val="18"/>
          <w:szCs w:val="18"/>
        </w:rPr>
        <w:t xml:space="preserve">, vol. 6, article 375, 2026. </w:t>
      </w:r>
    </w:p>
    <w:p w14:paraId="65376757" w14:textId="4D9D4594"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7</w:t>
      </w:r>
      <w:r w:rsidRPr="001E3542">
        <w:rPr>
          <w:sz w:val="18"/>
          <w:szCs w:val="18"/>
        </w:rPr>
        <w:t xml:space="preserve">] D. F. Manlove, R. W. Irving, K. I. N. Ng, and P. G. O. O’Malley, “The Student-Project Allocation Problem with Preferences over Projects,” </w:t>
      </w:r>
      <w:r w:rsidRPr="001E3542">
        <w:rPr>
          <w:i/>
          <w:iCs/>
          <w:sz w:val="18"/>
          <w:szCs w:val="18"/>
        </w:rPr>
        <w:t>Proceedings of the 15th Annual European Symposium on Algorithms (ESA)</w:t>
      </w:r>
      <w:r w:rsidRPr="001E3542">
        <w:rPr>
          <w:sz w:val="18"/>
          <w:szCs w:val="18"/>
        </w:rPr>
        <w:t>, 2007.</w:t>
      </w:r>
    </w:p>
    <w:p w14:paraId="19844F92" w14:textId="52ECD9ED"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8</w:t>
      </w:r>
      <w:r w:rsidRPr="001E3542">
        <w:rPr>
          <w:sz w:val="18"/>
          <w:szCs w:val="18"/>
        </w:rPr>
        <w:t xml:space="preserve">] D. J. Abraham, R. W. Irving, T. Kavitha, and K. Mehlhorn, “Popular Matchings,” </w:t>
      </w:r>
      <w:r w:rsidRPr="001E3542">
        <w:rPr>
          <w:i/>
          <w:iCs/>
          <w:sz w:val="18"/>
          <w:szCs w:val="18"/>
        </w:rPr>
        <w:t>SIAM Journal on Computing</w:t>
      </w:r>
      <w:r w:rsidRPr="001E3542">
        <w:rPr>
          <w:sz w:val="18"/>
          <w:szCs w:val="18"/>
        </w:rPr>
        <w:t>, vol. 37, no. 4, pp. 1030–1045, 2007.</w:t>
      </w:r>
    </w:p>
    <w:p w14:paraId="03ED5B26" w14:textId="1CF277BC"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9</w:t>
      </w:r>
      <w:r w:rsidRPr="001E3542">
        <w:rPr>
          <w:sz w:val="18"/>
          <w:szCs w:val="18"/>
        </w:rPr>
        <w:t xml:space="preserve">] D. F. Manlove and G. O’Malley, “Student-Project Allocation with Preferences over Projects,” </w:t>
      </w:r>
      <w:r w:rsidRPr="001E3542">
        <w:rPr>
          <w:i/>
          <w:iCs/>
          <w:sz w:val="18"/>
          <w:szCs w:val="18"/>
        </w:rPr>
        <w:t>Journal of Discrete Algorithms</w:t>
      </w:r>
      <w:r w:rsidRPr="001E3542">
        <w:rPr>
          <w:sz w:val="18"/>
          <w:szCs w:val="18"/>
        </w:rPr>
        <w:t>, vol. 6, no. 4, pp. 553–560, 2008.</w:t>
      </w:r>
    </w:p>
    <w:p w14:paraId="43CE82BE" w14:textId="1D4BB999"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10</w:t>
      </w:r>
      <w:r w:rsidRPr="001E3542">
        <w:rPr>
          <w:sz w:val="18"/>
          <w:szCs w:val="18"/>
        </w:rPr>
        <w:t xml:space="preserve">] D. F. Manlove and G. O’Malley, “Improved Approximation Bounds for the Student-Project Allocation Problem,” </w:t>
      </w:r>
      <w:r w:rsidRPr="001E3542">
        <w:rPr>
          <w:i/>
          <w:iCs/>
          <w:sz w:val="18"/>
          <w:szCs w:val="18"/>
        </w:rPr>
        <w:t>Journal of Discrete Algorithms</w:t>
      </w:r>
      <w:r w:rsidRPr="001E3542">
        <w:rPr>
          <w:sz w:val="18"/>
          <w:szCs w:val="18"/>
        </w:rPr>
        <w:t>, vol. 13, pp. 59–66, 2012.</w:t>
      </w:r>
    </w:p>
    <w:p w14:paraId="647A86DE" w14:textId="59D8EB71"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11</w:t>
      </w:r>
      <w:r w:rsidRPr="001E3542">
        <w:rPr>
          <w:sz w:val="18"/>
          <w:szCs w:val="18"/>
        </w:rPr>
        <w:t xml:space="preserve">] M. </w:t>
      </w:r>
      <w:proofErr w:type="spellStart"/>
      <w:r w:rsidRPr="001E3542">
        <w:rPr>
          <w:sz w:val="18"/>
          <w:szCs w:val="18"/>
        </w:rPr>
        <w:t>Chiarandini</w:t>
      </w:r>
      <w:proofErr w:type="spellEnd"/>
      <w:r w:rsidRPr="001E3542">
        <w:rPr>
          <w:sz w:val="18"/>
          <w:szCs w:val="18"/>
        </w:rPr>
        <w:t xml:space="preserve">, R. Fagerberg, and S. Gualandi, “Handling Preferences in Student-Project Allocation,” </w:t>
      </w:r>
      <w:r w:rsidRPr="001E3542">
        <w:rPr>
          <w:i/>
          <w:iCs/>
          <w:sz w:val="18"/>
          <w:szCs w:val="18"/>
        </w:rPr>
        <w:t>Annals of Operations Research</w:t>
      </w:r>
      <w:r w:rsidRPr="001E3542">
        <w:rPr>
          <w:sz w:val="18"/>
          <w:szCs w:val="18"/>
        </w:rPr>
        <w:t>, vol. 275, no. 1, pp. 39–78, 2019.</w:t>
      </w:r>
    </w:p>
    <w:p w14:paraId="4B94D64D" w14:textId="6DDDC375"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12</w:t>
      </w:r>
      <w:r w:rsidRPr="001E3542">
        <w:rPr>
          <w:sz w:val="18"/>
          <w:szCs w:val="18"/>
        </w:rPr>
        <w:t xml:space="preserve">] D. Manlove, D. Milne, and S. </w:t>
      </w:r>
      <w:proofErr w:type="spellStart"/>
      <w:r w:rsidRPr="001E3542">
        <w:rPr>
          <w:sz w:val="18"/>
          <w:szCs w:val="18"/>
        </w:rPr>
        <w:t>Olaosebikan</w:t>
      </w:r>
      <w:proofErr w:type="spellEnd"/>
      <w:r w:rsidRPr="001E3542">
        <w:rPr>
          <w:sz w:val="18"/>
          <w:szCs w:val="18"/>
        </w:rPr>
        <w:t xml:space="preserve">, “Student-Project Allocation with Preferences over Projects: Algorithmic and Experimental Results,” </w:t>
      </w:r>
      <w:r w:rsidRPr="001E3542">
        <w:rPr>
          <w:i/>
          <w:iCs/>
          <w:sz w:val="18"/>
          <w:szCs w:val="18"/>
        </w:rPr>
        <w:t>Discrete Applied Mathematics</w:t>
      </w:r>
      <w:r w:rsidRPr="001E3542">
        <w:rPr>
          <w:sz w:val="18"/>
          <w:szCs w:val="18"/>
        </w:rPr>
        <w:t>, 2022.</w:t>
      </w:r>
    </w:p>
    <w:p w14:paraId="27EE3824" w14:textId="797C72CA"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13</w:t>
      </w:r>
      <w:r w:rsidRPr="001E3542">
        <w:rPr>
          <w:sz w:val="18"/>
          <w:szCs w:val="18"/>
        </w:rPr>
        <w:t xml:space="preserve">] A. E. Roth, “The Evolution of the Labor Market for Medical Interns and Residents: A Case Study in Game Theory,” </w:t>
      </w:r>
      <w:r w:rsidRPr="001E3542">
        <w:rPr>
          <w:i/>
          <w:iCs/>
          <w:sz w:val="18"/>
          <w:szCs w:val="18"/>
        </w:rPr>
        <w:t>Journal of Political Economy</w:t>
      </w:r>
      <w:r w:rsidRPr="001E3542">
        <w:rPr>
          <w:sz w:val="18"/>
          <w:szCs w:val="18"/>
        </w:rPr>
        <w:t>, vol. 92, no. 6, pp. 991–1016, 1984.</w:t>
      </w:r>
    </w:p>
    <w:p w14:paraId="78EC93B1" w14:textId="71F8405E"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14</w:t>
      </w:r>
      <w:r w:rsidRPr="001E3542">
        <w:rPr>
          <w:sz w:val="18"/>
          <w:szCs w:val="18"/>
        </w:rPr>
        <w:t xml:space="preserve">] D. Gale and L. S. Shapley, “College Admissions and the Stability of Marriage,” </w:t>
      </w:r>
      <w:r w:rsidRPr="001E3542">
        <w:rPr>
          <w:i/>
          <w:iCs/>
          <w:sz w:val="18"/>
          <w:szCs w:val="18"/>
        </w:rPr>
        <w:t>The American Mathematical Monthly</w:t>
      </w:r>
      <w:r w:rsidRPr="001E3542">
        <w:rPr>
          <w:sz w:val="18"/>
          <w:szCs w:val="18"/>
        </w:rPr>
        <w:t>, vol. 69, no. 1, pp. 9–15, 1962.</w:t>
      </w:r>
    </w:p>
    <w:p w14:paraId="26EAEC9B" w14:textId="43FBBF78"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15</w:t>
      </w:r>
      <w:r w:rsidRPr="001E3542">
        <w:rPr>
          <w:sz w:val="18"/>
          <w:szCs w:val="18"/>
        </w:rPr>
        <w:t xml:space="preserve">] T. W. Malone and K. Crowston, “The Interdisciplinary Study of Coordination,” </w:t>
      </w:r>
      <w:r w:rsidRPr="001E3542">
        <w:rPr>
          <w:i/>
          <w:iCs/>
          <w:sz w:val="18"/>
          <w:szCs w:val="18"/>
        </w:rPr>
        <w:t>ACM Computing Surveys</w:t>
      </w:r>
      <w:r w:rsidRPr="001E3542">
        <w:rPr>
          <w:sz w:val="18"/>
          <w:szCs w:val="18"/>
        </w:rPr>
        <w:t>, vol. 26, no. 1, pp. 87–119, 1994.</w:t>
      </w:r>
    </w:p>
    <w:p w14:paraId="1D83C12A" w14:textId="4907B010"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1</w:t>
      </w:r>
      <w:r w:rsidRPr="001E3542">
        <w:rPr>
          <w:sz w:val="18"/>
          <w:szCs w:val="18"/>
        </w:rPr>
        <w:t xml:space="preserve">6] P. Brusilovsky and E. Millán, “User Models for Adaptive Hypermedia and Adaptive Educational Systems,” in </w:t>
      </w:r>
      <w:r w:rsidRPr="001E3542">
        <w:rPr>
          <w:i/>
          <w:iCs/>
          <w:sz w:val="18"/>
          <w:szCs w:val="18"/>
        </w:rPr>
        <w:t>The Adaptive Web</w:t>
      </w:r>
      <w:r w:rsidRPr="001E3542">
        <w:rPr>
          <w:sz w:val="18"/>
          <w:szCs w:val="18"/>
        </w:rPr>
        <w:t>, Springer, pp. 3–53, 2007.</w:t>
      </w:r>
    </w:p>
    <w:p w14:paraId="62962D57" w14:textId="5E252B8E"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17</w:t>
      </w:r>
      <w:r w:rsidRPr="001E3542">
        <w:rPr>
          <w:sz w:val="18"/>
          <w:szCs w:val="18"/>
        </w:rPr>
        <w:t xml:space="preserve">] G. Siemens and P. Long, “Penetrating the Fog: Analytics in Learning and Education,” </w:t>
      </w:r>
      <w:r w:rsidRPr="001E3542">
        <w:rPr>
          <w:i/>
          <w:iCs/>
          <w:sz w:val="18"/>
          <w:szCs w:val="18"/>
        </w:rPr>
        <w:t>EDUCAUSE Review</w:t>
      </w:r>
      <w:r w:rsidRPr="001E3542">
        <w:rPr>
          <w:sz w:val="18"/>
          <w:szCs w:val="18"/>
        </w:rPr>
        <w:t>, vol. 46, no. 5, pp. 30–32, 2011.</w:t>
      </w:r>
    </w:p>
    <w:p w14:paraId="36564E94" w14:textId="32EE51A4"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18</w:t>
      </w:r>
      <w:r w:rsidRPr="001E3542">
        <w:rPr>
          <w:sz w:val="18"/>
          <w:szCs w:val="18"/>
        </w:rPr>
        <w:t xml:space="preserve">] R. S. Baker and G. Siemens, “Educational Data Mining and Learning Analytics,” in </w:t>
      </w:r>
      <w:r w:rsidRPr="001E3542">
        <w:rPr>
          <w:i/>
          <w:iCs/>
          <w:sz w:val="18"/>
          <w:szCs w:val="18"/>
        </w:rPr>
        <w:t>The Cambridge Handbook of the Learning Sciences</w:t>
      </w:r>
      <w:r w:rsidRPr="001E3542">
        <w:rPr>
          <w:sz w:val="18"/>
          <w:szCs w:val="18"/>
        </w:rPr>
        <w:t>, Cambridge University Press, 2014.</w:t>
      </w:r>
    </w:p>
    <w:p w14:paraId="281153CA" w14:textId="7BBFF1D3"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19</w:t>
      </w:r>
      <w:r w:rsidRPr="001E3542">
        <w:rPr>
          <w:sz w:val="18"/>
          <w:szCs w:val="18"/>
        </w:rPr>
        <w:t xml:space="preserve">] C. Romero and S. Ventura, “Educational Data Mining: A Review of the State of the Art,” </w:t>
      </w:r>
      <w:r w:rsidRPr="001E3542">
        <w:rPr>
          <w:i/>
          <w:iCs/>
          <w:sz w:val="18"/>
          <w:szCs w:val="18"/>
        </w:rPr>
        <w:t>IEEE Transactions on Systems, Man, and Cybernetics, Part C</w:t>
      </w:r>
      <w:r w:rsidRPr="001E3542">
        <w:rPr>
          <w:sz w:val="18"/>
          <w:szCs w:val="18"/>
        </w:rPr>
        <w:t>, vol. 40, no. 6, pp. 601–618, 2010.</w:t>
      </w:r>
    </w:p>
    <w:p w14:paraId="3BC845EC" w14:textId="41F1C95C"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20</w:t>
      </w:r>
      <w:r w:rsidRPr="001E3542">
        <w:rPr>
          <w:sz w:val="18"/>
          <w:szCs w:val="18"/>
        </w:rPr>
        <w:t xml:space="preserve">] R. S. Baker and K. </w:t>
      </w:r>
      <w:proofErr w:type="spellStart"/>
      <w:r w:rsidRPr="001E3542">
        <w:rPr>
          <w:sz w:val="18"/>
          <w:szCs w:val="18"/>
        </w:rPr>
        <w:t>Yacef</w:t>
      </w:r>
      <w:proofErr w:type="spellEnd"/>
      <w:r w:rsidRPr="001E3542">
        <w:rPr>
          <w:sz w:val="18"/>
          <w:szCs w:val="18"/>
        </w:rPr>
        <w:t xml:space="preserve">, “The State of Educational Data Mining in 2009: A Review and Future Visions,” </w:t>
      </w:r>
      <w:r w:rsidRPr="001E3542">
        <w:rPr>
          <w:i/>
          <w:iCs/>
          <w:sz w:val="18"/>
          <w:szCs w:val="18"/>
        </w:rPr>
        <w:t>Journal of Educational Data Mining</w:t>
      </w:r>
      <w:r w:rsidRPr="001E3542">
        <w:rPr>
          <w:sz w:val="18"/>
          <w:szCs w:val="18"/>
        </w:rPr>
        <w:t>, vol. 1, no. 1, pp. 3–17, 2009.</w:t>
      </w:r>
    </w:p>
    <w:p w14:paraId="0D2F4AE6" w14:textId="1C9DA53E"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21</w:t>
      </w:r>
      <w:r w:rsidRPr="001E3542">
        <w:rPr>
          <w:sz w:val="18"/>
          <w:szCs w:val="18"/>
        </w:rPr>
        <w:t xml:space="preserve">] M. M. Kasim and T. Khalid, “Choosing the Right Educational Data Mining Techniques for Student Performance Prediction,” </w:t>
      </w:r>
      <w:r w:rsidRPr="001E3542">
        <w:rPr>
          <w:i/>
          <w:iCs/>
          <w:sz w:val="18"/>
          <w:szCs w:val="18"/>
        </w:rPr>
        <w:t>International Journal of Advanced Research in Computer Science and Software Engineering</w:t>
      </w:r>
      <w:r w:rsidRPr="001E3542">
        <w:rPr>
          <w:sz w:val="18"/>
          <w:szCs w:val="18"/>
        </w:rPr>
        <w:t>, 2016.</w:t>
      </w:r>
    </w:p>
    <w:p w14:paraId="6A591D10" w14:textId="1F1E32CE"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22</w:t>
      </w:r>
      <w:r w:rsidRPr="001E3542">
        <w:rPr>
          <w:sz w:val="18"/>
          <w:szCs w:val="18"/>
        </w:rPr>
        <w:t xml:space="preserve">] J. W. Creswell, “Educational Research: Planning, Conducting, and Evaluating Quantitative and Qualitative Research,” </w:t>
      </w:r>
      <w:r w:rsidRPr="001E3542">
        <w:rPr>
          <w:i/>
          <w:iCs/>
          <w:sz w:val="18"/>
          <w:szCs w:val="18"/>
        </w:rPr>
        <w:t>Pearson Education</w:t>
      </w:r>
      <w:r w:rsidRPr="001E3542">
        <w:rPr>
          <w:sz w:val="18"/>
          <w:szCs w:val="18"/>
        </w:rPr>
        <w:t>, 2012.</w:t>
      </w:r>
    </w:p>
    <w:p w14:paraId="77BCE1E6" w14:textId="2D6EAA20"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23</w:t>
      </w:r>
      <w:r w:rsidRPr="001E3542">
        <w:rPr>
          <w:sz w:val="18"/>
          <w:szCs w:val="18"/>
        </w:rPr>
        <w:t xml:space="preserve">] I. Sommerville, </w:t>
      </w:r>
      <w:r w:rsidRPr="001E3542">
        <w:rPr>
          <w:i/>
          <w:iCs/>
          <w:sz w:val="18"/>
          <w:szCs w:val="18"/>
        </w:rPr>
        <w:t>Software Engineering</w:t>
      </w:r>
      <w:r w:rsidRPr="001E3542">
        <w:rPr>
          <w:sz w:val="18"/>
          <w:szCs w:val="18"/>
        </w:rPr>
        <w:t>, 10th ed., Pearson, 2015.</w:t>
      </w:r>
    </w:p>
    <w:p w14:paraId="243334C2" w14:textId="47104EBB"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24</w:t>
      </w:r>
      <w:r w:rsidRPr="001E3542">
        <w:rPr>
          <w:sz w:val="18"/>
          <w:szCs w:val="18"/>
        </w:rPr>
        <w:t xml:space="preserve">] R. S. Pressman and B. R. Maxim, </w:t>
      </w:r>
      <w:r w:rsidRPr="001E3542">
        <w:rPr>
          <w:i/>
          <w:iCs/>
          <w:sz w:val="18"/>
          <w:szCs w:val="18"/>
        </w:rPr>
        <w:t>Software Engineering: A Practitioner's Approach</w:t>
      </w:r>
      <w:r w:rsidRPr="001E3542">
        <w:rPr>
          <w:sz w:val="18"/>
          <w:szCs w:val="18"/>
        </w:rPr>
        <w:t>, 9th ed., McGraw-Hill, 2019.</w:t>
      </w:r>
    </w:p>
    <w:p w14:paraId="5B7BC839" w14:textId="3468863D"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25</w:t>
      </w:r>
      <w:r w:rsidRPr="001E3542">
        <w:rPr>
          <w:sz w:val="18"/>
          <w:szCs w:val="18"/>
        </w:rPr>
        <w:t xml:space="preserve">] E. Gamma, R. Helm, R. Johnson, and J. </w:t>
      </w:r>
      <w:proofErr w:type="spellStart"/>
      <w:r w:rsidRPr="001E3542">
        <w:rPr>
          <w:sz w:val="18"/>
          <w:szCs w:val="18"/>
        </w:rPr>
        <w:t>Vlissides</w:t>
      </w:r>
      <w:proofErr w:type="spellEnd"/>
      <w:r w:rsidRPr="001E3542">
        <w:rPr>
          <w:sz w:val="18"/>
          <w:szCs w:val="18"/>
        </w:rPr>
        <w:t xml:space="preserve">, </w:t>
      </w:r>
      <w:r w:rsidRPr="001E3542">
        <w:rPr>
          <w:i/>
          <w:iCs/>
          <w:sz w:val="18"/>
          <w:szCs w:val="18"/>
        </w:rPr>
        <w:t>Design Patterns: Elements of Reusable Object-Oriented Software</w:t>
      </w:r>
      <w:r w:rsidRPr="001E3542">
        <w:rPr>
          <w:sz w:val="18"/>
          <w:szCs w:val="18"/>
        </w:rPr>
        <w:t>, Addison-Wesley, 1994.</w:t>
      </w:r>
    </w:p>
    <w:p w14:paraId="36BD1311" w14:textId="21BD42A5"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26</w:t>
      </w:r>
      <w:r w:rsidRPr="001E3542">
        <w:rPr>
          <w:sz w:val="18"/>
          <w:szCs w:val="18"/>
        </w:rPr>
        <w:t>] R. T. Fielding, “Architectural Styles and the Design of Network-Based Software Architectures,” Ph.D. dissertation, University of California, Irvine, 2000.</w:t>
      </w:r>
    </w:p>
    <w:p w14:paraId="0E913D49" w14:textId="77777777" w:rsidR="001E3542" w:rsidRPr="001E3542" w:rsidRDefault="001E3542" w:rsidP="001E3542">
      <w:pPr>
        <w:spacing w:after="80" w:line="220" w:lineRule="auto"/>
        <w:ind w:left="316" w:hanging="316"/>
        <w:jc w:val="both"/>
        <w:rPr>
          <w:b/>
          <w:bCs/>
          <w:sz w:val="18"/>
          <w:szCs w:val="18"/>
        </w:rPr>
      </w:pPr>
      <w:r w:rsidRPr="001E3542">
        <w:rPr>
          <w:b/>
          <w:bCs/>
          <w:sz w:val="18"/>
          <w:szCs w:val="18"/>
        </w:rPr>
        <w:t>More directly related references</w:t>
      </w:r>
    </w:p>
    <w:p w14:paraId="74E8BF48" w14:textId="7DFC3B28"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27</w:t>
      </w:r>
      <w:r w:rsidRPr="001E3542">
        <w:rPr>
          <w:sz w:val="18"/>
          <w:szCs w:val="18"/>
        </w:rPr>
        <w:t xml:space="preserve">] P. Resnick and H. R. Varian, “Recommender Systems,” </w:t>
      </w:r>
      <w:r w:rsidRPr="001E3542">
        <w:rPr>
          <w:i/>
          <w:iCs/>
          <w:sz w:val="18"/>
          <w:szCs w:val="18"/>
        </w:rPr>
        <w:t>Communications of the ACM</w:t>
      </w:r>
      <w:r w:rsidRPr="001E3542">
        <w:rPr>
          <w:sz w:val="18"/>
          <w:szCs w:val="18"/>
        </w:rPr>
        <w:t>, vol. 40, no. 3, pp. 56–58, 1997.</w:t>
      </w:r>
    </w:p>
    <w:p w14:paraId="1FFF1BFA" w14:textId="77EFB44F"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28</w:t>
      </w:r>
      <w:r w:rsidRPr="001E3542">
        <w:rPr>
          <w:sz w:val="18"/>
          <w:szCs w:val="18"/>
        </w:rPr>
        <w:t xml:space="preserve">] F. Ricci, L. Rokach, and B. Shapira, </w:t>
      </w:r>
      <w:r w:rsidRPr="001E3542">
        <w:rPr>
          <w:i/>
          <w:iCs/>
          <w:sz w:val="18"/>
          <w:szCs w:val="18"/>
        </w:rPr>
        <w:t>Recommender Systems Handbook</w:t>
      </w:r>
      <w:r w:rsidRPr="001E3542">
        <w:rPr>
          <w:sz w:val="18"/>
          <w:szCs w:val="18"/>
        </w:rPr>
        <w:t>, 3rd ed., Springer, 2022.</w:t>
      </w:r>
    </w:p>
    <w:p w14:paraId="18E1122D" w14:textId="492943BC"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29</w:t>
      </w:r>
      <w:r w:rsidRPr="001E3542">
        <w:rPr>
          <w:sz w:val="18"/>
          <w:szCs w:val="18"/>
        </w:rPr>
        <w:t xml:space="preserve">] Y. Koren, R. Bell, and C. Volinsky, “Matrix Factorization Techniques for Recommender Systems,” </w:t>
      </w:r>
      <w:r w:rsidRPr="001E3542">
        <w:rPr>
          <w:i/>
          <w:iCs/>
          <w:sz w:val="18"/>
          <w:szCs w:val="18"/>
        </w:rPr>
        <w:t>Computer</w:t>
      </w:r>
      <w:r w:rsidRPr="001E3542">
        <w:rPr>
          <w:sz w:val="18"/>
          <w:szCs w:val="18"/>
        </w:rPr>
        <w:t>, vol. 42, no. 8, pp. 30–37, 2009.</w:t>
      </w:r>
    </w:p>
    <w:p w14:paraId="0D82FF59" w14:textId="14AEA8BD" w:rsidR="001E3542" w:rsidRPr="001E3542" w:rsidRDefault="001E3542" w:rsidP="001E3542">
      <w:pPr>
        <w:spacing w:after="80" w:line="220" w:lineRule="auto"/>
        <w:ind w:left="316" w:hanging="316"/>
        <w:jc w:val="both"/>
        <w:rPr>
          <w:sz w:val="18"/>
          <w:szCs w:val="18"/>
        </w:rPr>
      </w:pPr>
      <w:r w:rsidRPr="001E3542">
        <w:rPr>
          <w:sz w:val="18"/>
          <w:szCs w:val="18"/>
        </w:rPr>
        <w:t>[</w:t>
      </w:r>
      <w:r>
        <w:rPr>
          <w:sz w:val="18"/>
          <w:szCs w:val="18"/>
        </w:rPr>
        <w:t>30</w:t>
      </w:r>
      <w:r w:rsidRPr="001E3542">
        <w:rPr>
          <w:sz w:val="18"/>
          <w:szCs w:val="18"/>
        </w:rPr>
        <w:t>] M. A. Hall, “Correlation-Based Feature Selection for Machine Learning,” Ph.D. dissertation, University of Waikato, 1999.</w:t>
      </w:r>
    </w:p>
    <w:p w14:paraId="27B2A7BA" w14:textId="7D42F3A7" w:rsidR="0056128A" w:rsidRDefault="001E3542" w:rsidP="001E3542">
      <w:pPr>
        <w:spacing w:after="80" w:line="220" w:lineRule="auto"/>
        <w:ind w:left="316" w:hanging="316"/>
        <w:jc w:val="both"/>
      </w:pPr>
      <w:r w:rsidRPr="001E3542">
        <w:rPr>
          <w:sz w:val="18"/>
          <w:szCs w:val="18"/>
        </w:rPr>
        <w:t>[</w:t>
      </w:r>
      <w:r>
        <w:rPr>
          <w:sz w:val="18"/>
          <w:szCs w:val="18"/>
        </w:rPr>
        <w:t>31</w:t>
      </w:r>
      <w:r w:rsidRPr="001E3542">
        <w:rPr>
          <w:sz w:val="18"/>
          <w:szCs w:val="18"/>
        </w:rPr>
        <w:t xml:space="preserve">] T. Hastie, R. </w:t>
      </w:r>
      <w:proofErr w:type="spellStart"/>
      <w:r w:rsidRPr="001E3542">
        <w:rPr>
          <w:sz w:val="18"/>
          <w:szCs w:val="18"/>
        </w:rPr>
        <w:t>Tibshirani</w:t>
      </w:r>
      <w:proofErr w:type="spellEnd"/>
      <w:r w:rsidRPr="001E3542">
        <w:rPr>
          <w:sz w:val="18"/>
          <w:szCs w:val="18"/>
        </w:rPr>
        <w:t xml:space="preserve">, and J. Friedman, </w:t>
      </w:r>
      <w:r w:rsidRPr="001E3542">
        <w:rPr>
          <w:i/>
          <w:iCs/>
          <w:sz w:val="18"/>
          <w:szCs w:val="18"/>
        </w:rPr>
        <w:t>The Elements of Statistical Learning</w:t>
      </w:r>
      <w:r w:rsidRPr="001E3542">
        <w:rPr>
          <w:sz w:val="18"/>
          <w:szCs w:val="18"/>
        </w:rPr>
        <w:t>, 2nd ed., Springer, 2009.</w:t>
      </w:r>
    </w:p>
    <w:sectPr w:rsidR="0056128A">
      <w:type w:val="continuous"/>
      <w:pgSz w:w="11906" w:h="16838"/>
      <w:pgMar w:top="1440" w:right="1080" w:bottom="144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83457"/>
    <w:multiLevelType w:val="hybridMultilevel"/>
    <w:tmpl w:val="91E6AAAC"/>
    <w:lvl w:ilvl="0" w:tplc="23248866">
      <w:start w:val="1"/>
      <w:numFmt w:val="bullet"/>
      <w:lvlText w:val="●"/>
      <w:lvlJc w:val="left"/>
      <w:pPr>
        <w:ind w:left="720" w:hanging="360"/>
      </w:pPr>
    </w:lvl>
    <w:lvl w:ilvl="1" w:tplc="1F58DE1A">
      <w:start w:val="1"/>
      <w:numFmt w:val="bullet"/>
      <w:lvlText w:val="○"/>
      <w:lvlJc w:val="left"/>
      <w:pPr>
        <w:ind w:left="1440" w:hanging="360"/>
      </w:pPr>
    </w:lvl>
    <w:lvl w:ilvl="2" w:tplc="2FC03B28">
      <w:start w:val="1"/>
      <w:numFmt w:val="bullet"/>
      <w:lvlText w:val="■"/>
      <w:lvlJc w:val="left"/>
      <w:pPr>
        <w:ind w:left="2160" w:hanging="360"/>
      </w:pPr>
    </w:lvl>
    <w:lvl w:ilvl="3" w:tplc="E4FACF6E">
      <w:start w:val="1"/>
      <w:numFmt w:val="bullet"/>
      <w:lvlText w:val="●"/>
      <w:lvlJc w:val="left"/>
      <w:pPr>
        <w:ind w:left="2880" w:hanging="360"/>
      </w:pPr>
    </w:lvl>
    <w:lvl w:ilvl="4" w:tplc="44B8B170">
      <w:start w:val="1"/>
      <w:numFmt w:val="bullet"/>
      <w:lvlText w:val="○"/>
      <w:lvlJc w:val="left"/>
      <w:pPr>
        <w:ind w:left="3600" w:hanging="360"/>
      </w:pPr>
    </w:lvl>
    <w:lvl w:ilvl="5" w:tplc="C62AF752">
      <w:start w:val="1"/>
      <w:numFmt w:val="bullet"/>
      <w:lvlText w:val="■"/>
      <w:lvlJc w:val="left"/>
      <w:pPr>
        <w:ind w:left="4320" w:hanging="360"/>
      </w:pPr>
    </w:lvl>
    <w:lvl w:ilvl="6" w:tplc="B2D88E94">
      <w:start w:val="1"/>
      <w:numFmt w:val="bullet"/>
      <w:lvlText w:val="●"/>
      <w:lvlJc w:val="left"/>
      <w:pPr>
        <w:ind w:left="5040" w:hanging="360"/>
      </w:pPr>
    </w:lvl>
    <w:lvl w:ilvl="7" w:tplc="2A4AD09C">
      <w:start w:val="1"/>
      <w:numFmt w:val="bullet"/>
      <w:lvlText w:val="●"/>
      <w:lvlJc w:val="left"/>
      <w:pPr>
        <w:ind w:left="5760" w:hanging="360"/>
      </w:pPr>
    </w:lvl>
    <w:lvl w:ilvl="8" w:tplc="89EEF3EE">
      <w:start w:val="1"/>
      <w:numFmt w:val="bullet"/>
      <w:lvlText w:val="●"/>
      <w:lvlJc w:val="left"/>
      <w:pPr>
        <w:ind w:left="6480" w:hanging="360"/>
      </w:pPr>
    </w:lvl>
  </w:abstractNum>
  <w:num w:numId="1" w16cid:durableId="2033605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28A"/>
    <w:rsid w:val="001269AA"/>
    <w:rsid w:val="001363AC"/>
    <w:rsid w:val="001E3542"/>
    <w:rsid w:val="002D208C"/>
    <w:rsid w:val="0056128A"/>
    <w:rsid w:val="0098398C"/>
    <w:rsid w:val="00A3742C"/>
    <w:rsid w:val="00B20D56"/>
    <w:rsid w:val="00F714EB"/>
    <w:rsid w:val="00F71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6C00"/>
  <w15:docId w15:val="{98E4D8EA-A690-4A12-A2F7-48261FA5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1269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5900</Words>
  <Characters>33632</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ALIGETI AKSHAYA</cp:lastModifiedBy>
  <cp:revision>6</cp:revision>
  <dcterms:created xsi:type="dcterms:W3CDTF">2026-08-26T04:47:00Z</dcterms:created>
  <dcterms:modified xsi:type="dcterms:W3CDTF">2026-08-27T08:19:00Z</dcterms:modified>
</cp:coreProperties>
</file>