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8D5F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9B76156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0D4460">
        <w:rPr>
          <w:b/>
          <w:bCs/>
          <w:sz w:val="28"/>
          <w:szCs w:val="28"/>
        </w:rPr>
        <w:t>2</w:t>
      </w:r>
    </w:p>
    <w:p w14:paraId="7B1DE26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4483722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01BFB311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24545AE" w14:textId="77777777" w:rsidR="00082264" w:rsidRDefault="00082264" w:rsidP="002D5BE1">
      <w:pPr>
        <w:rPr>
          <w:b/>
          <w:bCs/>
        </w:rPr>
      </w:pPr>
    </w:p>
    <w:p w14:paraId="268EE806" w14:textId="77777777" w:rsidR="00082264" w:rsidRDefault="00082264" w:rsidP="002D5BE1">
      <w:pPr>
        <w:rPr>
          <w:b/>
          <w:bCs/>
        </w:rPr>
      </w:pPr>
    </w:p>
    <w:p w14:paraId="5368076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64DFB5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8F17A86" w14:textId="77777777" w:rsidR="00082264" w:rsidRDefault="00082264" w:rsidP="002D5BE1">
      <w:pPr>
        <w:rPr>
          <w:b/>
          <w:bCs/>
        </w:rPr>
      </w:pPr>
    </w:p>
    <w:p w14:paraId="42F63AAD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7B35CA13" w14:textId="77777777" w:rsidR="00082264" w:rsidRDefault="00082264" w:rsidP="002D5BE1">
      <w:pPr>
        <w:rPr>
          <w:b/>
          <w:bCs/>
        </w:rPr>
      </w:pPr>
    </w:p>
    <w:p w14:paraId="599622D4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6FC2F674" w14:textId="77777777" w:rsidR="00082264" w:rsidRDefault="00082264" w:rsidP="002D5BE1">
      <w:r>
        <w:t xml:space="preserve">Assessment Tool Weightage: </w:t>
      </w:r>
      <w:r w:rsidR="00800837">
        <w:t>4</w:t>
      </w:r>
      <w:r w:rsidR="00CD3041">
        <w:t>0</w:t>
      </w:r>
      <w:r>
        <w:t>%</w:t>
      </w:r>
    </w:p>
    <w:p w14:paraId="2575BF5F" w14:textId="77777777" w:rsidR="00082264" w:rsidRDefault="00082264" w:rsidP="002D5BE1"/>
    <w:p w14:paraId="313B6379" w14:textId="77777777" w:rsidR="00082264" w:rsidRDefault="00000000" w:rsidP="002D5BE1">
      <w:r>
        <w:pict w14:anchorId="0562B9FE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E63E921" w14:textId="77777777" w:rsidR="00082264" w:rsidRDefault="00082264" w:rsidP="002D5BE1"/>
    <w:p w14:paraId="69F37E76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D476F27" w14:textId="77777777" w:rsidR="00082264" w:rsidRDefault="00082264" w:rsidP="002D5BE1"/>
    <w:p w14:paraId="787FEF6D" w14:textId="77777777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F1114A5" w14:textId="77777777" w:rsidR="00CD3041" w:rsidRDefault="00CD3041" w:rsidP="002D5BE1">
      <w:pPr>
        <w:ind w:left="1440" w:firstLine="720"/>
      </w:pPr>
    </w:p>
    <w:p w14:paraId="2D51D516" w14:textId="77777777" w:rsidR="00082264" w:rsidRDefault="000D4460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Industry Problem Solving Task</w:t>
      </w:r>
    </w:p>
    <w:p w14:paraId="376869FC" w14:textId="77777777" w:rsidR="00082264" w:rsidRDefault="00082264" w:rsidP="002D5BE1">
      <w:pPr>
        <w:rPr>
          <w:b/>
          <w:bCs/>
        </w:rPr>
      </w:pPr>
    </w:p>
    <w:p w14:paraId="3BB6BCD7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743"/>
        <w:gridCol w:w="1538"/>
        <w:gridCol w:w="1070"/>
        <w:gridCol w:w="1321"/>
        <w:gridCol w:w="1453"/>
        <w:gridCol w:w="983"/>
      </w:tblGrid>
      <w:tr w:rsidR="00F440FE" w14:paraId="7EF5628D" w14:textId="77777777" w:rsidTr="00E8084C">
        <w:tc>
          <w:tcPr>
            <w:tcW w:w="899" w:type="dxa"/>
          </w:tcPr>
          <w:p w14:paraId="6C776B34" w14:textId="77777777" w:rsidR="00F440FE" w:rsidRPr="00C103C4" w:rsidRDefault="00F440F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3C58A7B2" w14:textId="7777777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3026309B" w14:textId="7777777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44237516" w14:textId="7777777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1F4FB179" w14:textId="7777777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4F5838B0" w14:textId="7777777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06838797" w14:textId="77777777" w:rsidR="00F440FE" w:rsidRPr="00C103C4" w:rsidRDefault="00F440F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F440FE" w14:paraId="5107CA57" w14:textId="77777777" w:rsidTr="00E8084C">
        <w:tc>
          <w:tcPr>
            <w:tcW w:w="899" w:type="dxa"/>
          </w:tcPr>
          <w:p w14:paraId="26D2ABFE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7B1CF0FB" w14:textId="77777777" w:rsidR="00F440FE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F440FE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055D8DA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186CECDA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91B97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25C72FE1" w14:textId="77777777" w:rsidR="00F440FE" w:rsidRDefault="00691B97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F440F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6584858E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280488FB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440FE" w14:paraId="07195700" w14:textId="77777777" w:rsidTr="00E8084C">
        <w:tc>
          <w:tcPr>
            <w:tcW w:w="899" w:type="dxa"/>
          </w:tcPr>
          <w:p w14:paraId="32EA5E8C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439ECC3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D3CCEC2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0D49AC1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741B362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E8B8533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981E41E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F440FE" w14:paraId="1BDAD800" w14:textId="77777777" w:rsidTr="00E8084C">
        <w:tc>
          <w:tcPr>
            <w:tcW w:w="899" w:type="dxa"/>
          </w:tcPr>
          <w:p w14:paraId="722B5777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3C7607A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2CCDFB2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8AE6C0E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743E5C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4893121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2E936F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691B97" w14:paraId="6714FD1C" w14:textId="77777777" w:rsidTr="00E8084C">
        <w:tc>
          <w:tcPr>
            <w:tcW w:w="899" w:type="dxa"/>
          </w:tcPr>
          <w:p w14:paraId="359D4733" w14:textId="77777777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6DC14924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1FCD36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E105014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2DD09B3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4C9EA61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1313041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01CE7448" w14:textId="77777777" w:rsidTr="00E8084C">
        <w:tc>
          <w:tcPr>
            <w:tcW w:w="899" w:type="dxa"/>
          </w:tcPr>
          <w:p w14:paraId="2B3F10A9" w14:textId="77777777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2D6EF60B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4E1C4E3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44AF77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B04FA4F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9036D4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3835E89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219851F9" w14:textId="77777777" w:rsidTr="00E8084C">
        <w:tc>
          <w:tcPr>
            <w:tcW w:w="899" w:type="dxa"/>
          </w:tcPr>
          <w:p w14:paraId="684F9EB5" w14:textId="77777777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51887A92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BD30455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95A3427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48F9F00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4D38CE1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2D07153" w14:textId="77777777" w:rsidR="00691B97" w:rsidRDefault="00691B97" w:rsidP="00E8084C">
            <w:pPr>
              <w:rPr>
                <w:i/>
                <w:iCs/>
              </w:rPr>
            </w:pPr>
          </w:p>
        </w:tc>
      </w:tr>
    </w:tbl>
    <w:p w14:paraId="6B8D889C" w14:textId="77777777" w:rsidR="00082264" w:rsidRDefault="00082264" w:rsidP="002D5BE1">
      <w:pPr>
        <w:rPr>
          <w:b/>
          <w:bCs/>
        </w:rPr>
      </w:pPr>
    </w:p>
    <w:p w14:paraId="2FBEA9A1" w14:textId="77777777" w:rsidR="00082264" w:rsidRDefault="00082264" w:rsidP="002D5BE1">
      <w:pPr>
        <w:rPr>
          <w:b/>
          <w:bCs/>
        </w:rPr>
      </w:pPr>
    </w:p>
    <w:p w14:paraId="407E6120" w14:textId="77777777" w:rsidR="00082264" w:rsidRDefault="00000000" w:rsidP="002D5BE1">
      <w:pPr>
        <w:rPr>
          <w:b/>
          <w:bCs/>
        </w:rPr>
      </w:pPr>
      <w:r>
        <w:pict w14:anchorId="03994D86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B60E815" w14:textId="77777777" w:rsidR="00082264" w:rsidRDefault="00082264" w:rsidP="002D5BE1">
      <w:pPr>
        <w:rPr>
          <w:b/>
          <w:bCs/>
        </w:rPr>
      </w:pPr>
    </w:p>
    <w:p w14:paraId="5FB45734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4823D1C" w14:textId="77777777" w:rsidR="00082264" w:rsidRDefault="00082264" w:rsidP="002D5BE1">
      <w:pPr>
        <w:rPr>
          <w:i/>
          <w:iCs/>
        </w:rPr>
      </w:pPr>
    </w:p>
    <w:p w14:paraId="336F1F22" w14:textId="52AA70C1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CC318B">
        <w:rPr>
          <w:i/>
          <w:iCs/>
        </w:rPr>
        <w:t>LOHITH</w:t>
      </w:r>
      <w:r>
        <w:rPr>
          <w:i/>
          <w:iCs/>
        </w:rPr>
        <w:t xml:space="preserve"> / 1924</w:t>
      </w:r>
      <w:r w:rsidR="00CC318B">
        <w:rPr>
          <w:i/>
          <w:iCs/>
        </w:rPr>
        <w:t>71053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90A2B86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6349B28" w14:textId="77777777" w:rsidR="00082264" w:rsidRDefault="00082264" w:rsidP="002D5BE1">
      <w:pPr>
        <w:rPr>
          <w:i/>
          <w:iCs/>
        </w:rPr>
      </w:pPr>
    </w:p>
    <w:p w14:paraId="4B312173" w14:textId="777C8179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student: </w:t>
      </w:r>
      <w:r w:rsidR="00CC318B">
        <w:rPr>
          <w:b/>
          <w:bCs/>
          <w:i/>
          <w:iCs/>
        </w:rPr>
        <w:t>LOHITH</w:t>
      </w:r>
    </w:p>
    <w:p w14:paraId="36DD2367" w14:textId="77777777" w:rsidR="00082264" w:rsidRDefault="00082264" w:rsidP="002D5BE1"/>
    <w:p w14:paraId="5CA3EC1A" w14:textId="77777777" w:rsidR="00082264" w:rsidRDefault="00082264" w:rsidP="002D5BE1">
      <w:pPr>
        <w:rPr>
          <w:i/>
          <w:iCs/>
        </w:rPr>
      </w:pPr>
    </w:p>
    <w:p w14:paraId="17A57871" w14:textId="77777777" w:rsidR="00082264" w:rsidRDefault="00082264" w:rsidP="002D5BE1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420A361B" w14:textId="77777777" w:rsidR="00082264" w:rsidRDefault="00082264" w:rsidP="002D5BE1"/>
    <w:p w14:paraId="1CCA8659" w14:textId="77777777" w:rsidR="00082264" w:rsidRDefault="00082264" w:rsidP="002D5BE1"/>
    <w:p w14:paraId="2090C453" w14:textId="77777777" w:rsidR="00082264" w:rsidRDefault="00082264" w:rsidP="002D5BE1"/>
    <w:tbl>
      <w:tblPr>
        <w:tblW w:w="8799" w:type="dxa"/>
        <w:tblLook w:val="04A0" w:firstRow="1" w:lastRow="0" w:firstColumn="1" w:lastColumn="0" w:noHBand="0" w:noVBand="1"/>
      </w:tblPr>
      <w:tblGrid>
        <w:gridCol w:w="1601"/>
        <w:gridCol w:w="1205"/>
        <w:gridCol w:w="1571"/>
        <w:gridCol w:w="1603"/>
        <w:gridCol w:w="1541"/>
        <w:gridCol w:w="1541"/>
      </w:tblGrid>
      <w:tr w:rsidR="000D4460" w14:paraId="3441F08C" w14:textId="77777777" w:rsidTr="000D4460">
        <w:trPr>
          <w:trHeight w:val="32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85C4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8C524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FDC81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B2652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9C90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18542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0D4460" w14:paraId="1005E656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604D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4D87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0383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8CB8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3D89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85F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1 – Beginning</w:t>
            </w:r>
          </w:p>
        </w:tc>
      </w:tr>
      <w:tr w:rsidR="000D4460" w14:paraId="04609B70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2235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3BAD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3C74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Comprehensive understanding of real-world problem and constraints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20F8C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 in requirements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B2C4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E5F0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understanding; misinterprets problem context</w:t>
            </w:r>
          </w:p>
        </w:tc>
      </w:tr>
      <w:tr w:rsidR="000D4460" w14:paraId="36454914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7CFE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EF3C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B21F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advanced and relevant concepts effectively to solve the problem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2C03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appropriate concepts with minor errors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4123C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application of concepts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C59F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Incorrect or no application of concepts</w:t>
            </w:r>
          </w:p>
        </w:tc>
      </w:tr>
      <w:tr w:rsidR="000D4460" w14:paraId="5EBD248E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15C0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3871B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62CA2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1647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Logical and feasible solution with minor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7716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solution with limited feasibility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696A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Unclear or impractical solution</w:t>
            </w:r>
          </w:p>
        </w:tc>
      </w:tr>
      <w:tr w:rsidR="000D4460" w14:paraId="5C06D290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050C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7991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7F28C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Effective use of modern tools, technologies, and real data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0C8E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Appropriate use of tools with correct implementation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7993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or inconsistent use of tools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C8F6B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Minimal or incorrect use of tools</w:t>
            </w:r>
          </w:p>
        </w:tc>
      </w:tr>
      <w:tr w:rsidR="000D4460" w14:paraId="32E08091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8BE3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6575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26FA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Thorough analysis with validated results and performance evaluation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1ACC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analysis with reasonable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E7C6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analysis with limited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840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or no analysis</w:t>
            </w:r>
          </w:p>
        </w:tc>
      </w:tr>
      <w:tr w:rsidR="000D4460" w14:paraId="543BB01D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1086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Professionalism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B329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01A3B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Highly professional, well-documented, and clearly presented work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B015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documentation and presentation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EE0B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documentation with some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E8C5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documentation and presentation</w:t>
            </w:r>
          </w:p>
        </w:tc>
      </w:tr>
    </w:tbl>
    <w:p w14:paraId="10E02AB2" w14:textId="77777777" w:rsidR="00CF4F20" w:rsidRDefault="00CF4F20" w:rsidP="002D5BE1"/>
    <w:p w14:paraId="02D2A032" w14:textId="77777777" w:rsidR="00082264" w:rsidRDefault="00082264" w:rsidP="002D5BE1"/>
    <w:p w14:paraId="6558541C" w14:textId="77777777"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lastRenderedPageBreak/>
        <w:t>Annexure  A</w:t>
      </w:r>
      <w:proofErr w:type="gramEnd"/>
    </w:p>
    <w:p w14:paraId="089FADFD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Supermarket Purchases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94"/>
        <w:gridCol w:w="1514"/>
        <w:gridCol w:w="1456"/>
      </w:tblGrid>
      <w:tr w:rsidR="000D4460" w14:paraId="3E8B4CA4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E27808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3B23C2CB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Visits/Month</w:t>
            </w:r>
          </w:p>
        </w:tc>
        <w:tc>
          <w:tcPr>
            <w:tcW w:w="0" w:type="auto"/>
            <w:vAlign w:val="center"/>
          </w:tcPr>
          <w:p w14:paraId="65F4B132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Spend (₹)</w:t>
            </w:r>
          </w:p>
        </w:tc>
        <w:tc>
          <w:tcPr>
            <w:tcW w:w="0" w:type="auto"/>
            <w:vAlign w:val="center"/>
          </w:tcPr>
          <w:p w14:paraId="773EC7FE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 Bought</w:t>
            </w:r>
          </w:p>
        </w:tc>
      </w:tr>
      <w:tr w:rsidR="000D4460" w14:paraId="4BBB910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10802A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2B5B6B2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6D2BB6B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2000</w:t>
            </w:r>
          </w:p>
        </w:tc>
        <w:tc>
          <w:tcPr>
            <w:tcW w:w="0" w:type="auto"/>
            <w:vAlign w:val="center"/>
          </w:tcPr>
          <w:p w14:paraId="410DDBF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</w:tr>
      <w:tr w:rsidR="000D4460" w14:paraId="03A0563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5B7A9A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21F3A1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1A95786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7339989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0D4460" w14:paraId="44AA390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9174E3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4E20B1E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5756CD6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1800</w:t>
            </w:r>
          </w:p>
        </w:tc>
        <w:tc>
          <w:tcPr>
            <w:tcW w:w="0" w:type="auto"/>
            <w:vAlign w:val="center"/>
          </w:tcPr>
          <w:p w14:paraId="3812CF5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</w:t>
            </w:r>
          </w:p>
        </w:tc>
      </w:tr>
      <w:tr w:rsidR="000D4460" w14:paraId="0AF6FBB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15A2F8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0BDF6A6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500AE2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6000</w:t>
            </w:r>
          </w:p>
        </w:tc>
        <w:tc>
          <w:tcPr>
            <w:tcW w:w="0" w:type="auto"/>
            <w:vAlign w:val="center"/>
          </w:tcPr>
          <w:p w14:paraId="562600B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2BD2036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023B05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3431B68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7235261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2100</w:t>
            </w:r>
          </w:p>
        </w:tc>
        <w:tc>
          <w:tcPr>
            <w:tcW w:w="0" w:type="auto"/>
            <w:vAlign w:val="center"/>
          </w:tcPr>
          <w:p w14:paraId="7C0375F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16</w:t>
            </w:r>
          </w:p>
        </w:tc>
      </w:tr>
    </w:tbl>
    <w:p w14:paraId="32D9BC45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Using the above dataset, propose a clustering approach to segment customers and explain how it supports targeted marketing.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661876D6" w14:textId="77777777" w:rsidR="002F1A82" w:rsidRDefault="00000000">
      <w:pPr>
        <w:spacing w:after="40"/>
      </w:pPr>
      <w:r>
        <w:rPr>
          <w:rFonts w:ascii="Calibri" w:hAnsi="Calibri"/>
          <w:b/>
          <w:sz w:val="22"/>
        </w:rPr>
        <w:t>Answer:</w:t>
      </w:r>
    </w:p>
    <w:p w14:paraId="5393CC6D" w14:textId="77777777" w:rsidR="002F1A82" w:rsidRDefault="00000000">
      <w:pPr>
        <w:spacing w:after="40"/>
      </w:pPr>
      <w:r>
        <w:rPr>
          <w:rFonts w:ascii="Calibri" w:hAnsi="Calibri"/>
          <w:sz w:val="22"/>
        </w:rPr>
        <w:t>Understanding of the industry problem: a supermarket wants to segment its customers based on visiting behaviour, spending, and basket size so that marketing can be tailored to each segment rather than treated uniformly.</w:t>
      </w:r>
    </w:p>
    <w:p w14:paraId="681665E2" w14:textId="77777777" w:rsidR="002F1A82" w:rsidRDefault="00000000">
      <w:pPr>
        <w:spacing w:after="40"/>
      </w:pPr>
      <w:r>
        <w:rPr>
          <w:rFonts w:ascii="Calibri" w:hAnsi="Calibri"/>
          <w:sz w:val="22"/>
        </w:rPr>
        <w:t xml:space="preserve">Application of engineering concepts: the three numeric features (Visits/Month, </w:t>
      </w:r>
      <w:proofErr w:type="spellStart"/>
      <w:r>
        <w:rPr>
          <w:rFonts w:ascii="Calibri" w:hAnsi="Calibri"/>
          <w:sz w:val="22"/>
        </w:rPr>
        <w:t>Avg</w:t>
      </w:r>
      <w:proofErr w:type="spellEnd"/>
      <w:r>
        <w:rPr>
          <w:rFonts w:ascii="Calibri" w:hAnsi="Calibri"/>
          <w:sz w:val="22"/>
        </w:rPr>
        <w:t xml:space="preserve"> Spend, Items Bought) are on very different scales, so they must first be standardised (Z-score or Min-Max normalisation) before clustering, otherwise </w:t>
      </w:r>
      <w:proofErr w:type="spellStart"/>
      <w:r>
        <w:rPr>
          <w:rFonts w:ascii="Calibri" w:hAnsi="Calibri"/>
          <w:sz w:val="22"/>
        </w:rPr>
        <w:t>Avg</w:t>
      </w:r>
      <w:proofErr w:type="spellEnd"/>
      <w:r>
        <w:rPr>
          <w:rFonts w:ascii="Calibri" w:hAnsi="Calibri"/>
          <w:sz w:val="22"/>
        </w:rPr>
        <w:t xml:space="preserve"> Spend (in the thousands) would dominate the distance calculation.</w:t>
      </w:r>
    </w:p>
    <w:p w14:paraId="3E4F8BB5" w14:textId="77777777" w:rsidR="002F1A82" w:rsidRDefault="00000000">
      <w:pPr>
        <w:spacing w:after="40"/>
      </w:pPr>
      <w:r>
        <w:rPr>
          <w:rFonts w:ascii="Calibri" w:hAnsi="Calibri"/>
          <w:sz w:val="22"/>
        </w:rPr>
        <w:t>Solution design: apply K-Means clustering with k=2, chosen using the Elbow method / Silhouette score on the normalised features. Examining the data: C1 (10 visits, Rs.2000, 15 items), C3 (12 visits, Rs.1800, 18 items) and C5 (11 visits, Rs.2100, 16 items) form a tight group of frequent, high-item, moderate-spend shoppers, while C2 (4 visits, Rs.5000, 8 items) and C4 (3 visits, Rs.6000, 6 items) form a second group of infrequent, low-item, high-spend shoppers - matching a classic RFM-style (Frequency/Monetary) segmentation into "Frequent Basket Builders" and "High-Value Infrequent Shoppers".</w:t>
      </w:r>
    </w:p>
    <w:p w14:paraId="0CAF7B38" w14:textId="77777777" w:rsidR="002F1A82" w:rsidRDefault="00000000">
      <w:pPr>
        <w:spacing w:after="40"/>
      </w:pPr>
      <w:r>
        <w:rPr>
          <w:rFonts w:ascii="Calibri" w:hAnsi="Calibri"/>
          <w:sz w:val="22"/>
        </w:rPr>
        <w:t>Use of tools: implemented in Python using scikit-learn (</w:t>
      </w:r>
      <w:proofErr w:type="spellStart"/>
      <w:r>
        <w:rPr>
          <w:rFonts w:ascii="Calibri" w:hAnsi="Calibri"/>
          <w:sz w:val="22"/>
        </w:rPr>
        <w:t>KMeans</w:t>
      </w:r>
      <w:proofErr w:type="spellEnd"/>
      <w:r>
        <w:rPr>
          <w:rFonts w:ascii="Calibri" w:hAnsi="Calibri"/>
          <w:sz w:val="22"/>
        </w:rPr>
        <w:t xml:space="preserve">, </w:t>
      </w:r>
      <w:proofErr w:type="spellStart"/>
      <w:r>
        <w:rPr>
          <w:rFonts w:ascii="Calibri" w:hAnsi="Calibri"/>
          <w:sz w:val="22"/>
        </w:rPr>
        <w:t>StandardScaler</w:t>
      </w:r>
      <w:proofErr w:type="spellEnd"/>
      <w:r>
        <w:rPr>
          <w:rFonts w:ascii="Calibri" w:hAnsi="Calibri"/>
          <w:sz w:val="22"/>
        </w:rPr>
        <w:t>), with the Elbow curve and a 2D/PCA scatter plot used to visualise and validate the two clusters.</w:t>
      </w:r>
    </w:p>
    <w:p w14:paraId="4316CC5D" w14:textId="77777777" w:rsidR="002F1A82" w:rsidRDefault="00000000">
      <w:pPr>
        <w:spacing w:after="40"/>
      </w:pPr>
      <w:r>
        <w:rPr>
          <w:rFonts w:ascii="Calibri" w:hAnsi="Calibri"/>
          <w:sz w:val="22"/>
        </w:rPr>
        <w:t>Analysis: cluster cohesion checked via Silhouette score; centroids interpreted as segment profiles (e.g. Cluster A centroid ~= 11 visits / Rs.1970 / 16.3 items, Cluster B centroid ~= 3.5 visits / Rs.5500 / 7 items).</w:t>
      </w:r>
    </w:p>
    <w:p w14:paraId="5CAAEE64" w14:textId="77777777" w:rsidR="002F1A82" w:rsidRDefault="00000000">
      <w:pPr>
        <w:spacing w:after="40"/>
      </w:pPr>
      <w:r>
        <w:rPr>
          <w:rFonts w:ascii="Calibri" w:hAnsi="Calibri"/>
          <w:sz w:val="22"/>
        </w:rPr>
        <w:t>How it supports targeted marketing: Frequent Basket Builders can be targeted with loyalty points, frequent-shopper discounts and personalised bundle coupons to grow basket value further, while High-Value Infrequent Shoppers can be targeted with premium/VIP offers and re-engagement campaigns (since they spend heavily but visit rarely, retention is critical) - allowing the store to allocate marketing budget efficiently instead of sending the same generic offer to every customer.</w:t>
      </w:r>
    </w:p>
    <w:p w14:paraId="24884DAB" w14:textId="77777777" w:rsidR="000D4460" w:rsidRDefault="000D4460" w:rsidP="000D4460"/>
    <w:p w14:paraId="1C185CB5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Credit Card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40"/>
        <w:gridCol w:w="967"/>
        <w:gridCol w:w="1162"/>
      </w:tblGrid>
      <w:tr w:rsidR="000D4460" w14:paraId="6EFB6BAE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6DA95F72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Transaction</w:t>
            </w:r>
          </w:p>
        </w:tc>
        <w:tc>
          <w:tcPr>
            <w:tcW w:w="0" w:type="auto"/>
            <w:vAlign w:val="center"/>
          </w:tcPr>
          <w:p w14:paraId="15BF9480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Amount (₹)</w:t>
            </w:r>
          </w:p>
        </w:tc>
        <w:tc>
          <w:tcPr>
            <w:tcW w:w="0" w:type="auto"/>
            <w:vAlign w:val="center"/>
          </w:tcPr>
          <w:p w14:paraId="71B09E2E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1FB146F2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Time (</w:t>
            </w: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hrs</w:t>
            </w:r>
            <w:proofErr w:type="spellEnd"/>
            <w:r>
              <w:rPr>
                <w:rFonts w:eastAsia="SimSun"/>
                <w:b/>
                <w:bCs/>
                <w:lang w:val="en-US" w:eastAsia="zh-CN" w:bidi="ar"/>
              </w:rPr>
              <w:t>)</w:t>
            </w:r>
          </w:p>
        </w:tc>
      </w:tr>
      <w:tr w:rsidR="000D4460" w14:paraId="50ACD72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E5EF42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5BC8BB5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3EC8675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2930D01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3FF3ACD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1C5EAB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70CA9DF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281ACFA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Delhi</w:t>
            </w:r>
          </w:p>
        </w:tc>
        <w:tc>
          <w:tcPr>
            <w:tcW w:w="0" w:type="auto"/>
            <w:vAlign w:val="center"/>
          </w:tcPr>
          <w:p w14:paraId="279CA85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6216AB5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23A584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135A2B3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150</w:t>
            </w:r>
          </w:p>
        </w:tc>
        <w:tc>
          <w:tcPr>
            <w:tcW w:w="0" w:type="auto"/>
            <w:vAlign w:val="center"/>
          </w:tcPr>
          <w:p w14:paraId="0537802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3D3CD72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</w:tr>
      <w:tr w:rsidR="000D4460" w14:paraId="4905DED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AB8F17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lastRenderedPageBreak/>
              <w:t>T4</w:t>
            </w:r>
          </w:p>
        </w:tc>
        <w:tc>
          <w:tcPr>
            <w:tcW w:w="0" w:type="auto"/>
            <w:vAlign w:val="center"/>
          </w:tcPr>
          <w:p w14:paraId="4414448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7000</w:t>
            </w:r>
          </w:p>
        </w:tc>
        <w:tc>
          <w:tcPr>
            <w:tcW w:w="0" w:type="auto"/>
            <w:vAlign w:val="center"/>
          </w:tcPr>
          <w:p w14:paraId="5896219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Mumbai</w:t>
            </w:r>
          </w:p>
        </w:tc>
        <w:tc>
          <w:tcPr>
            <w:tcW w:w="0" w:type="auto"/>
            <w:vAlign w:val="center"/>
          </w:tcPr>
          <w:p w14:paraId="1293BEA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2470670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143A81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1B94521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</w:t>
            </w:r>
          </w:p>
        </w:tc>
        <w:tc>
          <w:tcPr>
            <w:tcW w:w="0" w:type="auto"/>
            <w:vAlign w:val="center"/>
          </w:tcPr>
          <w:p w14:paraId="241E577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3B0E08B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072E195F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using this dataset to detect unusual or fraudulent transactions.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0E8FF51B" w14:textId="77777777" w:rsidR="002F1A82" w:rsidRDefault="00000000">
      <w:pPr>
        <w:spacing w:after="40"/>
      </w:pPr>
      <w:r>
        <w:rPr>
          <w:rFonts w:ascii="Calibri" w:hAnsi="Calibri"/>
          <w:b/>
          <w:sz w:val="22"/>
        </w:rPr>
        <w:t>Answer:</w:t>
      </w:r>
    </w:p>
    <w:p w14:paraId="43BACB00" w14:textId="77777777" w:rsidR="002F1A82" w:rsidRDefault="00000000">
      <w:pPr>
        <w:spacing w:after="40"/>
      </w:pPr>
      <w:r>
        <w:rPr>
          <w:rFonts w:ascii="Calibri" w:hAnsi="Calibri"/>
          <w:sz w:val="22"/>
        </w:rPr>
        <w:t>Understanding of the industry problem: a bank wants to automatically flag unusual credit-card transactions that may indicate fraud, using transaction amount, location, and time of day.</w:t>
      </w:r>
    </w:p>
    <w:p w14:paraId="700A8FB2" w14:textId="77777777" w:rsidR="002F1A82" w:rsidRDefault="00000000">
      <w:pPr>
        <w:spacing w:after="40"/>
      </w:pPr>
      <w:r>
        <w:rPr>
          <w:rFonts w:ascii="Calibri" w:hAnsi="Calibri"/>
          <w:sz w:val="22"/>
        </w:rPr>
        <w:t>Application of engineering concepts: because fraud is rare and does not form its own well-defined cluster shape, a density-based algorithm is more appropriate than a centroid-based one; features are prepared by scaling Amount and Time (</w:t>
      </w:r>
      <w:proofErr w:type="spellStart"/>
      <w:r>
        <w:rPr>
          <w:rFonts w:ascii="Calibri" w:hAnsi="Calibri"/>
          <w:sz w:val="22"/>
        </w:rPr>
        <w:t>StandardScaler</w:t>
      </w:r>
      <w:proofErr w:type="spellEnd"/>
      <w:r>
        <w:rPr>
          <w:rFonts w:ascii="Calibri" w:hAnsi="Calibri"/>
          <w:sz w:val="22"/>
        </w:rPr>
        <w:t>) and one-hot encoding the categorical Location.</w:t>
      </w:r>
    </w:p>
    <w:p w14:paraId="6037918E" w14:textId="77777777" w:rsidR="002F1A82" w:rsidRDefault="00000000">
      <w:pPr>
        <w:spacing w:after="40"/>
      </w:pPr>
      <w:r>
        <w:rPr>
          <w:rFonts w:ascii="Calibri" w:hAnsi="Calibri"/>
          <w:sz w:val="22"/>
        </w:rPr>
        <w:t>Solution design: apply DBSCAN, which groups together points that are densely packed and automatically labels points that do not belong to any dense region as noise/outliers - exactly the behaviour needed for anomaly detection (unlike K-Means, which would be forced to assign every point, including true outliers, to the nearest cluster). Examining the data: T1 (Rs.200, Chennai, 10h), T3 (Rs.150, Chennai, 11h) and T5 (Rs.180, Chennai, 12h) are close together in amount, location and time and would form one dense "normal spending" cluster; T2 (Rs.5000, Delhi, 2h) and T4 (Rs.7000, Mumbai, 1h) are both far from this cluster and from each other in amount, location and unusual early-morning hour, so DBSCAN would mark them as noise points (label = -1), flagging them for fraud review.</w:t>
      </w:r>
    </w:p>
    <w:p w14:paraId="4ED7D205" w14:textId="77777777" w:rsidR="002F1A82" w:rsidRDefault="00000000">
      <w:pPr>
        <w:spacing w:after="40"/>
      </w:pPr>
      <w:r>
        <w:rPr>
          <w:rFonts w:ascii="Calibri" w:hAnsi="Calibri"/>
          <w:sz w:val="22"/>
        </w:rPr>
        <w:t>Use of tools: Python scikit-learn DBSCAN with an eps/</w:t>
      </w:r>
      <w:proofErr w:type="spellStart"/>
      <w:r>
        <w:rPr>
          <w:rFonts w:ascii="Calibri" w:hAnsi="Calibri"/>
          <w:sz w:val="22"/>
        </w:rPr>
        <w:t>min_samples</w:t>
      </w:r>
      <w:proofErr w:type="spellEnd"/>
      <w:r>
        <w:rPr>
          <w:rFonts w:ascii="Calibri" w:hAnsi="Calibri"/>
          <w:sz w:val="22"/>
        </w:rPr>
        <w:t xml:space="preserve"> chosen via a k-distance plot; results visualised with a scatter/parallel-coordinates plot highlighting flagged points in a different colour.</w:t>
      </w:r>
    </w:p>
    <w:p w14:paraId="48A0F710" w14:textId="77777777" w:rsidR="002F1A82" w:rsidRDefault="00000000">
      <w:pPr>
        <w:spacing w:after="40"/>
      </w:pPr>
      <w:r>
        <w:rPr>
          <w:rFonts w:ascii="Calibri" w:hAnsi="Calibri"/>
          <w:sz w:val="22"/>
        </w:rPr>
        <w:t>Analysis: flagged transactions are cross-checked against business rules (e.g. amount &gt; 3x the cluster mean, unfamiliar location, atypical hour) before automatic action, and a false-positive review workflow is recommended.</w:t>
      </w:r>
    </w:p>
    <w:p w14:paraId="6232F435" w14:textId="77777777" w:rsidR="002F1A82" w:rsidRDefault="00000000">
      <w:pPr>
        <w:spacing w:after="40"/>
      </w:pPr>
      <w:r>
        <w:rPr>
          <w:rFonts w:ascii="Calibri" w:hAnsi="Calibri"/>
          <w:sz w:val="22"/>
        </w:rPr>
        <w:t>Professionalism: results are summarised in a short incident report listing each flagged transaction with the specific deviation (amount, location, time) that triggered the flag, recommended for integration into a real-time transaction-monitoring dashboard.</w:t>
      </w:r>
    </w:p>
    <w:p w14:paraId="57CF7576" w14:textId="77777777" w:rsidR="000D4460" w:rsidRDefault="000D4460" w:rsidP="000D4460"/>
    <w:p w14:paraId="4CDA1266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Telecom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100"/>
        <w:gridCol w:w="1794"/>
        <w:gridCol w:w="1388"/>
      </w:tblGrid>
      <w:tr w:rsidR="000D4460" w14:paraId="7EB42EB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6500A76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6523C84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Call Duration (min)</w:t>
            </w:r>
          </w:p>
        </w:tc>
        <w:tc>
          <w:tcPr>
            <w:tcW w:w="0" w:type="auto"/>
            <w:vAlign w:val="center"/>
          </w:tcPr>
          <w:p w14:paraId="28C82BA8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Data Usage (GB)</w:t>
            </w:r>
          </w:p>
        </w:tc>
        <w:tc>
          <w:tcPr>
            <w:tcW w:w="0" w:type="auto"/>
            <w:vAlign w:val="center"/>
          </w:tcPr>
          <w:p w14:paraId="223FA546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Recharge (₹)</w:t>
            </w:r>
          </w:p>
        </w:tc>
      </w:tr>
      <w:tr w:rsidR="000D4460" w14:paraId="4650B9F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1711CD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4B6C2F6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106397A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7BE9B1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</w:tr>
      <w:tr w:rsidR="000D4460" w14:paraId="121DC4D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1FC09A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5D0C523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  <w:tc>
          <w:tcPr>
            <w:tcW w:w="0" w:type="auto"/>
            <w:vAlign w:val="center"/>
          </w:tcPr>
          <w:p w14:paraId="3CBA16E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A0DE52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</w:tr>
      <w:tr w:rsidR="000D4460" w14:paraId="0A234DD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B154F9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1B9BF5E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350</w:t>
            </w:r>
          </w:p>
        </w:tc>
        <w:tc>
          <w:tcPr>
            <w:tcW w:w="0" w:type="auto"/>
            <w:vAlign w:val="center"/>
          </w:tcPr>
          <w:p w14:paraId="49357DC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2427137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</w:tr>
      <w:tr w:rsidR="000D4460" w14:paraId="73B1352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76F24F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4DEA50C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80</w:t>
            </w:r>
          </w:p>
        </w:tc>
        <w:tc>
          <w:tcPr>
            <w:tcW w:w="0" w:type="auto"/>
            <w:vAlign w:val="center"/>
          </w:tcPr>
          <w:p w14:paraId="312ABB5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F61BD8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90</w:t>
            </w:r>
          </w:p>
        </w:tc>
      </w:tr>
      <w:tr w:rsidR="000D4460" w14:paraId="65D8EB95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0518A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0349FF6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320</w:t>
            </w:r>
          </w:p>
        </w:tc>
        <w:tc>
          <w:tcPr>
            <w:tcW w:w="0" w:type="auto"/>
            <w:vAlign w:val="center"/>
          </w:tcPr>
          <w:p w14:paraId="48D803A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5.5</w:t>
            </w:r>
          </w:p>
        </w:tc>
        <w:tc>
          <w:tcPr>
            <w:tcW w:w="0" w:type="auto"/>
            <w:vAlign w:val="center"/>
          </w:tcPr>
          <w:p w14:paraId="2210494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</w:tr>
    </w:tbl>
    <w:p w14:paraId="4DD2A073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Explain how clustering can be applied to identify churn-prone users and improve customer retention strategies.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24623625" w14:textId="77777777" w:rsidR="002F1A82" w:rsidRDefault="00000000">
      <w:pPr>
        <w:spacing w:after="40"/>
      </w:pPr>
      <w:r>
        <w:rPr>
          <w:rFonts w:ascii="Calibri" w:hAnsi="Calibri"/>
          <w:b/>
          <w:sz w:val="22"/>
        </w:rPr>
        <w:lastRenderedPageBreak/>
        <w:t>Answer:</w:t>
      </w:r>
    </w:p>
    <w:p w14:paraId="66C3DF2A" w14:textId="77777777" w:rsidR="002F1A82" w:rsidRDefault="00000000">
      <w:pPr>
        <w:spacing w:after="40"/>
      </w:pPr>
      <w:r>
        <w:rPr>
          <w:rFonts w:ascii="Calibri" w:hAnsi="Calibri"/>
          <w:sz w:val="22"/>
        </w:rPr>
        <w:t>Understanding of the industry problem: a telecom operator wants to proactively identify users likely to churn (leave the service) based on their usage behaviour, so retention offers can be targeted before the customer actually leaves.</w:t>
      </w:r>
    </w:p>
    <w:p w14:paraId="0355312B" w14:textId="77777777" w:rsidR="002F1A82" w:rsidRDefault="00000000">
      <w:pPr>
        <w:spacing w:after="40"/>
      </w:pPr>
      <w:r>
        <w:rPr>
          <w:rFonts w:ascii="Calibri" w:hAnsi="Calibri"/>
          <w:sz w:val="22"/>
        </w:rPr>
        <w:t>Application of engineering concepts: features Call Duration, Data Usage and Recharge Amount are normalised, then K-Means (k=2) is applied to group users by overall engagement level.</w:t>
      </w:r>
    </w:p>
    <w:p w14:paraId="764BE91A" w14:textId="77777777" w:rsidR="002F1A82" w:rsidRDefault="00000000">
      <w:pPr>
        <w:spacing w:after="40"/>
      </w:pPr>
      <w:r>
        <w:rPr>
          <w:rFonts w:ascii="Calibri" w:hAnsi="Calibri"/>
          <w:sz w:val="22"/>
        </w:rPr>
        <w:t>Solution design: U1 (300 min, 5GB, Rs.200), U3 (350 min, 6GB, Rs.220) and U5 (320 min, 5.5GB, Rs.210) form a High-Usage cluster with strong engagement and spend, while U2 (100 min, 2GB, Rs.100) and U4 (80 min, 1GB, Rs.90) form a Low-Usage cluster showing markedly reduced call time, data consumption and recharge value compared to the High-Usage group - a classic early-warning signature of a customer disengaging from the service.</w:t>
      </w:r>
    </w:p>
    <w:p w14:paraId="593A8A46" w14:textId="77777777" w:rsidR="002F1A82" w:rsidRDefault="00000000">
      <w:pPr>
        <w:spacing w:after="40"/>
      </w:pPr>
      <w:r>
        <w:rPr>
          <w:rFonts w:ascii="Calibri" w:hAnsi="Calibri"/>
          <w:sz w:val="22"/>
        </w:rPr>
        <w:t xml:space="preserve">Use of tools: Python scikit-learn </w:t>
      </w:r>
      <w:proofErr w:type="spellStart"/>
      <w:r>
        <w:rPr>
          <w:rFonts w:ascii="Calibri" w:hAnsi="Calibri"/>
          <w:sz w:val="22"/>
        </w:rPr>
        <w:t>KMeans</w:t>
      </w:r>
      <w:proofErr w:type="spellEnd"/>
      <w:r>
        <w:rPr>
          <w:rFonts w:ascii="Calibri" w:hAnsi="Calibri"/>
          <w:sz w:val="22"/>
        </w:rPr>
        <w:t xml:space="preserve"> with the Silhouette score used to confirm k=2 is a good fit; usage-vs-recharge scatter plots used to visualise the separation.</w:t>
      </w:r>
    </w:p>
    <w:p w14:paraId="35D78BB4" w14:textId="77777777" w:rsidR="002F1A82" w:rsidRDefault="00000000">
      <w:pPr>
        <w:spacing w:after="40"/>
      </w:pPr>
      <w:r>
        <w:rPr>
          <w:rFonts w:ascii="Calibri" w:hAnsi="Calibri"/>
          <w:sz w:val="22"/>
        </w:rPr>
        <w:t>Analysis: the Low-Usage cluster is flagged as churn-prone; tracking each user against their own historical usage over successive months and feeding the cluster label as an additional feature into a supervised churn-prediction classifier improves early detection further and lets the model validate cluster-based intuition against actual churn outcomes.</w:t>
      </w:r>
    </w:p>
    <w:p w14:paraId="29173DED" w14:textId="77777777" w:rsidR="002F1A82" w:rsidRDefault="00000000">
      <w:pPr>
        <w:spacing w:after="40"/>
      </w:pPr>
      <w:r>
        <w:rPr>
          <w:rFonts w:ascii="Calibri" w:hAnsi="Calibri"/>
          <w:sz w:val="22"/>
        </w:rPr>
        <w:t>How it improves retention: the operator can proactively target the Low-Usage/churn-prone cluster with personalised retention offers (data top-ups, discounted recharge plans, callback from customer care) before the customer churns, while High-Usage customers can receive loyalty rewards to sustain their satisfaction, resulting in a more efficient, targeted retention budget rather than blanket offers to the entire customer base.</w:t>
      </w:r>
    </w:p>
    <w:p w14:paraId="7BAF7626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E-commerce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560"/>
        <w:gridCol w:w="701"/>
        <w:gridCol w:w="1115"/>
      </w:tblGrid>
      <w:tr w:rsidR="000D4460" w14:paraId="1A3236A2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155493D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68B807F3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 Views</w:t>
            </w:r>
          </w:p>
        </w:tc>
        <w:tc>
          <w:tcPr>
            <w:tcW w:w="0" w:type="auto"/>
            <w:vAlign w:val="center"/>
          </w:tcPr>
          <w:p w14:paraId="7715F09B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Clicks</w:t>
            </w:r>
          </w:p>
        </w:tc>
        <w:tc>
          <w:tcPr>
            <w:tcW w:w="0" w:type="auto"/>
            <w:vAlign w:val="center"/>
          </w:tcPr>
          <w:p w14:paraId="1FBC69C4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Purchases</w:t>
            </w:r>
          </w:p>
        </w:tc>
      </w:tr>
      <w:tr w:rsidR="000D4460" w14:paraId="0F69A07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366A1B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6355F00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</w:t>
            </w:r>
          </w:p>
        </w:tc>
        <w:tc>
          <w:tcPr>
            <w:tcW w:w="0" w:type="auto"/>
            <w:vAlign w:val="center"/>
          </w:tcPr>
          <w:p w14:paraId="72E5DF2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77AEFE9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  <w:tr w:rsidR="000D4460" w14:paraId="619E876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23E360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07AB458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5096C1C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294CD8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0438ACB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9BCFA1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01D4353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  <w:tc>
          <w:tcPr>
            <w:tcW w:w="0" w:type="auto"/>
            <w:vAlign w:val="center"/>
          </w:tcPr>
          <w:p w14:paraId="450AD43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  <w:tc>
          <w:tcPr>
            <w:tcW w:w="0" w:type="auto"/>
            <w:vAlign w:val="center"/>
          </w:tcPr>
          <w:p w14:paraId="4B7C8CF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7CAE054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D457DF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3DFDE55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5053089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1C7CD96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298980D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B0CACF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705345A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55</w:t>
            </w:r>
          </w:p>
        </w:tc>
        <w:tc>
          <w:tcPr>
            <w:tcW w:w="0" w:type="auto"/>
            <w:vAlign w:val="center"/>
          </w:tcPr>
          <w:p w14:paraId="45A523E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  <w:tc>
          <w:tcPr>
            <w:tcW w:w="0" w:type="auto"/>
            <w:vAlign w:val="center"/>
          </w:tcPr>
          <w:p w14:paraId="6B5EA91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</w:tbl>
    <w:p w14:paraId="1B219067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Suggest a clustering technique to group users and explain how it improves recommendation systems.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71AD8B64" w14:textId="77777777" w:rsidR="002F1A82" w:rsidRDefault="00000000">
      <w:pPr>
        <w:spacing w:after="40"/>
      </w:pPr>
      <w:r>
        <w:rPr>
          <w:rFonts w:ascii="Calibri" w:hAnsi="Calibri"/>
          <w:b/>
          <w:sz w:val="22"/>
        </w:rPr>
        <w:t>Answer:</w:t>
      </w:r>
    </w:p>
    <w:p w14:paraId="29C98293" w14:textId="77777777" w:rsidR="002F1A82" w:rsidRDefault="00000000">
      <w:pPr>
        <w:spacing w:after="40"/>
      </w:pPr>
      <w:r>
        <w:rPr>
          <w:rFonts w:ascii="Calibri" w:hAnsi="Calibri"/>
          <w:sz w:val="22"/>
        </w:rPr>
        <w:t>Understanding of the industry problem: an e-commerce platform wants to group users by browsing/buying behaviour so that its recommendation engine can serve more relevant suggestions to each type of user.</w:t>
      </w:r>
    </w:p>
    <w:p w14:paraId="32A315FF" w14:textId="77777777" w:rsidR="002F1A82" w:rsidRDefault="00000000">
      <w:pPr>
        <w:spacing w:after="40"/>
      </w:pPr>
      <w:r>
        <w:rPr>
          <w:rFonts w:ascii="Calibri" w:hAnsi="Calibri"/>
          <w:sz w:val="22"/>
        </w:rPr>
        <w:t>Application of engineering concepts: raw counts (Product Views, Clicks, Purchases) are normalised, and derived engagement ratios such as click-through rate (Clicks/Views) and conversion rate (Purchases/Clicks) are engineered as additional features to sharpen the separation between behaviour types before clustering.</w:t>
      </w:r>
    </w:p>
    <w:p w14:paraId="358FB440" w14:textId="77777777" w:rsidR="002F1A82" w:rsidRDefault="00000000">
      <w:pPr>
        <w:spacing w:after="40"/>
      </w:pPr>
      <w:r>
        <w:rPr>
          <w:rFonts w:ascii="Calibri" w:hAnsi="Calibri"/>
          <w:sz w:val="22"/>
        </w:rPr>
        <w:t>Solution design: apply K-Means with k=2. U1 (50 views, 20 clicks, 5 purchases), U3 (60,25,6) and U5 (55,22,6) form a "Highly Engaged Buyers" cluster with strong browsing-to-purchase conversion, whereas U2 (30,10,2) and U4 (20,8,1) form a "Browsers / Low-Engagement" cluster with low activity and conversion across the board.</w:t>
      </w:r>
    </w:p>
    <w:p w14:paraId="6502C235" w14:textId="77777777" w:rsidR="002F1A82" w:rsidRDefault="00000000">
      <w:pPr>
        <w:spacing w:after="40"/>
      </w:pPr>
      <w:r>
        <w:rPr>
          <w:rFonts w:ascii="Calibri" w:hAnsi="Calibri"/>
          <w:sz w:val="22"/>
        </w:rPr>
        <w:lastRenderedPageBreak/>
        <w:t xml:space="preserve">Use of tools: Python scikit-learn </w:t>
      </w:r>
      <w:proofErr w:type="spellStart"/>
      <w:r>
        <w:rPr>
          <w:rFonts w:ascii="Calibri" w:hAnsi="Calibri"/>
          <w:sz w:val="22"/>
        </w:rPr>
        <w:t>KMeans</w:t>
      </w:r>
      <w:proofErr w:type="spellEnd"/>
      <w:r>
        <w:rPr>
          <w:rFonts w:ascii="Calibri" w:hAnsi="Calibri"/>
          <w:sz w:val="22"/>
        </w:rPr>
        <w:t xml:space="preserve"> and </w:t>
      </w:r>
      <w:proofErr w:type="spellStart"/>
      <w:r>
        <w:rPr>
          <w:rFonts w:ascii="Calibri" w:hAnsi="Calibri"/>
          <w:sz w:val="22"/>
        </w:rPr>
        <w:t>StandardScaler</w:t>
      </w:r>
      <w:proofErr w:type="spellEnd"/>
      <w:r>
        <w:rPr>
          <w:rFonts w:ascii="Calibri" w:hAnsi="Calibri"/>
          <w:sz w:val="22"/>
        </w:rPr>
        <w:t xml:space="preserve">; PCA used to visualise the </w:t>
      </w:r>
      <w:proofErr w:type="gramStart"/>
      <w:r>
        <w:rPr>
          <w:rFonts w:ascii="Calibri" w:hAnsi="Calibri"/>
          <w:sz w:val="22"/>
        </w:rPr>
        <w:t>3-4 dimensional</w:t>
      </w:r>
      <w:proofErr w:type="gramEnd"/>
      <w:r>
        <w:rPr>
          <w:rFonts w:ascii="Calibri" w:hAnsi="Calibri"/>
          <w:sz w:val="22"/>
        </w:rPr>
        <w:t xml:space="preserve"> feature space in 2D for validation.</w:t>
      </w:r>
    </w:p>
    <w:p w14:paraId="35E1459E" w14:textId="77777777" w:rsidR="002F1A82" w:rsidRDefault="00000000">
      <w:pPr>
        <w:spacing w:after="40"/>
      </w:pPr>
      <w:r>
        <w:rPr>
          <w:rFonts w:ascii="Calibri" w:hAnsi="Calibri"/>
          <w:sz w:val="22"/>
        </w:rPr>
        <w:t>Analysis: Silhouette score used to validate cluster quality; A/B testing recommended post-deployment to measure the uplift in click-through and conversion rate that cluster-based recommendations produce compared to a single global model.</w:t>
      </w:r>
    </w:p>
    <w:p w14:paraId="1E389A7D" w14:textId="77777777" w:rsidR="002F1A82" w:rsidRDefault="00000000">
      <w:pPr>
        <w:spacing w:after="40"/>
      </w:pPr>
      <w:r>
        <w:rPr>
          <w:rFonts w:ascii="Calibri" w:hAnsi="Calibri"/>
          <w:sz w:val="22"/>
        </w:rPr>
        <w:t>How it improves recommendation systems: the Highly Engaged Buyers cluster can be served personalised, collaborative-filtering recommendations based on similar high-converting users' purchase history, since they respond well to targeted, specific suggestions, while the Browsers/Low-Engagement cluster is better served popular/trending or content-based recommendations designed to build initial interest rather than assuming purchase-readiness - improving both relevance and computational scalability compared to computing similarity across the entire, undifferentiated user base.</w:t>
      </w:r>
    </w:p>
    <w:p w14:paraId="7C8B69F3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Q5. Dataset: Traffic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20"/>
        <w:gridCol w:w="1901"/>
        <w:gridCol w:w="1282"/>
      </w:tblGrid>
      <w:tr w:rsidR="000D4460" w14:paraId="3E774B0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6C867E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5D7042F3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Vehicle Count</w:t>
            </w:r>
          </w:p>
        </w:tc>
        <w:tc>
          <w:tcPr>
            <w:tcW w:w="0" w:type="auto"/>
            <w:vAlign w:val="center"/>
          </w:tcPr>
          <w:p w14:paraId="36C54071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Speed (km/h)</w:t>
            </w:r>
          </w:p>
        </w:tc>
        <w:tc>
          <w:tcPr>
            <w:tcW w:w="0" w:type="auto"/>
            <w:vAlign w:val="center"/>
          </w:tcPr>
          <w:p w14:paraId="4845F290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Delay (min)</w:t>
            </w:r>
          </w:p>
        </w:tc>
      </w:tr>
      <w:tr w:rsidR="000D4460" w14:paraId="2BE8B4A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186987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L1</w:t>
            </w:r>
          </w:p>
        </w:tc>
        <w:tc>
          <w:tcPr>
            <w:tcW w:w="0" w:type="auto"/>
            <w:vAlign w:val="center"/>
          </w:tcPr>
          <w:p w14:paraId="23942BA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065A98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5CA7C97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0093432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966774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L2</w:t>
            </w:r>
          </w:p>
        </w:tc>
        <w:tc>
          <w:tcPr>
            <w:tcW w:w="0" w:type="auto"/>
            <w:vAlign w:val="center"/>
          </w:tcPr>
          <w:p w14:paraId="0AFAC32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511C5E6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485F06C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</w:tr>
      <w:tr w:rsidR="000D4460" w14:paraId="21DB2C2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C84009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L3</w:t>
            </w:r>
          </w:p>
        </w:tc>
        <w:tc>
          <w:tcPr>
            <w:tcW w:w="0" w:type="auto"/>
            <w:vAlign w:val="center"/>
          </w:tcPr>
          <w:p w14:paraId="5F1871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  <w:tc>
          <w:tcPr>
            <w:tcW w:w="0" w:type="auto"/>
            <w:vAlign w:val="center"/>
          </w:tcPr>
          <w:p w14:paraId="47D5D13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28</w:t>
            </w:r>
          </w:p>
        </w:tc>
        <w:tc>
          <w:tcPr>
            <w:tcW w:w="0" w:type="auto"/>
            <w:vAlign w:val="center"/>
          </w:tcPr>
          <w:p w14:paraId="70C71E1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  <w:tr w:rsidR="000D4460" w14:paraId="18FD903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039CA7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L4</w:t>
            </w:r>
          </w:p>
        </w:tc>
        <w:tc>
          <w:tcPr>
            <w:tcW w:w="0" w:type="auto"/>
            <w:vAlign w:val="center"/>
          </w:tcPr>
          <w:p w14:paraId="7419A34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</w:t>
            </w:r>
          </w:p>
        </w:tc>
        <w:tc>
          <w:tcPr>
            <w:tcW w:w="0" w:type="auto"/>
            <w:vAlign w:val="center"/>
          </w:tcPr>
          <w:p w14:paraId="1698D50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0031FE8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</w:tr>
      <w:tr w:rsidR="000D4460" w14:paraId="66A1C7A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291DF9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L5</w:t>
            </w:r>
          </w:p>
        </w:tc>
        <w:tc>
          <w:tcPr>
            <w:tcW w:w="0" w:type="auto"/>
            <w:vAlign w:val="center"/>
          </w:tcPr>
          <w:p w14:paraId="413BEE7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  <w:tc>
          <w:tcPr>
            <w:tcW w:w="0" w:type="auto"/>
            <w:vAlign w:val="center"/>
          </w:tcPr>
          <w:p w14:paraId="33374CC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</w:t>
            </w:r>
          </w:p>
        </w:tc>
        <w:tc>
          <w:tcPr>
            <w:tcW w:w="0" w:type="auto"/>
            <w:vAlign w:val="center"/>
          </w:tcPr>
          <w:p w14:paraId="6B884A9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</w:t>
            </w:r>
          </w:p>
        </w:tc>
      </w:tr>
    </w:tbl>
    <w:p w14:paraId="67758BB6" w14:textId="77777777" w:rsidR="000D4460" w:rsidRDefault="000D4460" w:rsidP="000D4460">
      <w:pPr>
        <w:pStyle w:val="NormalWeb"/>
      </w:pPr>
      <w:r>
        <w:rPr>
          <w:rStyle w:val="Strong"/>
        </w:rPr>
        <w:t>Question:</w:t>
      </w:r>
      <w:r>
        <w:br/>
        <w:t xml:space="preserve">Design a clustering-based solution to identify traffic congestion zones and explain how it helps in traffic management.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237DC5D9" w14:textId="77777777" w:rsidR="002F1A82" w:rsidRDefault="00000000">
      <w:pPr>
        <w:spacing w:after="40"/>
      </w:pPr>
      <w:r>
        <w:rPr>
          <w:rFonts w:ascii="Calibri" w:hAnsi="Calibri"/>
          <w:b/>
          <w:sz w:val="22"/>
        </w:rPr>
        <w:t>Answer:</w:t>
      </w:r>
    </w:p>
    <w:p w14:paraId="2B1BCB8F" w14:textId="77777777" w:rsidR="002F1A82" w:rsidRDefault="00000000">
      <w:pPr>
        <w:spacing w:after="40"/>
      </w:pPr>
      <w:r>
        <w:rPr>
          <w:rFonts w:ascii="Calibri" w:hAnsi="Calibri"/>
          <w:sz w:val="22"/>
        </w:rPr>
        <w:t>Understanding of the industry problem: a city traffic authority wants to identify which locations are congestion hotspots based on vehicle count, average speed, and delay, in order to plan interventions.</w:t>
      </w:r>
    </w:p>
    <w:p w14:paraId="645CE97D" w14:textId="77777777" w:rsidR="002F1A82" w:rsidRDefault="00000000">
      <w:pPr>
        <w:spacing w:after="40"/>
      </w:pPr>
      <w:r>
        <w:rPr>
          <w:rFonts w:ascii="Calibri" w:hAnsi="Calibri"/>
          <w:sz w:val="22"/>
        </w:rPr>
        <w:t xml:space="preserve">Application of engineering concepts: the three features (Vehicle Count, </w:t>
      </w:r>
      <w:proofErr w:type="spellStart"/>
      <w:r>
        <w:rPr>
          <w:rFonts w:ascii="Calibri" w:hAnsi="Calibri"/>
          <w:sz w:val="22"/>
        </w:rPr>
        <w:t>Avg</w:t>
      </w:r>
      <w:proofErr w:type="spellEnd"/>
      <w:r>
        <w:rPr>
          <w:rFonts w:ascii="Calibri" w:hAnsi="Calibri"/>
          <w:sz w:val="22"/>
        </w:rPr>
        <w:t xml:space="preserve"> Speed, Delay) are normalised, and K-Means (k=2) is applied to separate locations by traffic-flow characteristics.</w:t>
      </w:r>
    </w:p>
    <w:p w14:paraId="5B76579F" w14:textId="77777777" w:rsidR="002F1A82" w:rsidRDefault="00000000">
      <w:pPr>
        <w:spacing w:after="40"/>
      </w:pPr>
      <w:r>
        <w:rPr>
          <w:rFonts w:ascii="Calibri" w:hAnsi="Calibri"/>
          <w:sz w:val="22"/>
        </w:rPr>
        <w:t>Solution design: L2 (500 vehicles, 15 km/h, 25 min delay) and L4 (600 vehicles, 10 km/h, 30 min delay) form a "Congested Zones" cluster - high vehicle count, low average speed and high delay - while L1 (200, 30, 10), L3 (220, 28, 12) and L5 (210, 32, 9) form a "Free-Flow Zones" cluster with moderate vehicle count, higher speed and low delay.</w:t>
      </w:r>
    </w:p>
    <w:p w14:paraId="660C4839" w14:textId="77777777" w:rsidR="002F1A82" w:rsidRDefault="00000000">
      <w:pPr>
        <w:spacing w:after="40"/>
      </w:pPr>
      <w:r>
        <w:rPr>
          <w:rFonts w:ascii="Calibri" w:hAnsi="Calibri"/>
          <w:sz w:val="22"/>
        </w:rPr>
        <w:t xml:space="preserve">Use of tools: Python scikit-learn </w:t>
      </w:r>
      <w:proofErr w:type="spellStart"/>
      <w:r>
        <w:rPr>
          <w:rFonts w:ascii="Calibri" w:hAnsi="Calibri"/>
          <w:sz w:val="22"/>
        </w:rPr>
        <w:t>KMeans</w:t>
      </w:r>
      <w:proofErr w:type="spellEnd"/>
      <w:r>
        <w:rPr>
          <w:rFonts w:ascii="Calibri" w:hAnsi="Calibri"/>
          <w:sz w:val="22"/>
        </w:rPr>
        <w:t xml:space="preserve"> with Silhouette validation; results overlaid on a GIS/map visualisation so traffic-control staff can see congestion clusters geographically rather than as raw numbers.</w:t>
      </w:r>
    </w:p>
    <w:p w14:paraId="003BAE45" w14:textId="77777777" w:rsidR="002F1A82" w:rsidRDefault="00000000">
      <w:pPr>
        <w:spacing w:after="40"/>
      </w:pPr>
      <w:r>
        <w:rPr>
          <w:rFonts w:ascii="Calibri" w:hAnsi="Calibri"/>
          <w:sz w:val="22"/>
        </w:rPr>
        <w:t>Analysis: cluster centroids define a representative "typical congestion profile" per zone type; correlating cluster membership with time-of-day and weekday/weekend patterns (using additional time-stamped sensor data) would further validate and refine which locations are consistently congested versus only congested at peak hours.</w:t>
      </w:r>
    </w:p>
    <w:p w14:paraId="0C992E57" w14:textId="77777777" w:rsidR="002F1A82" w:rsidRDefault="00000000">
      <w:pPr>
        <w:spacing w:after="40"/>
      </w:pPr>
      <w:r>
        <w:rPr>
          <w:rFonts w:ascii="Calibri" w:hAnsi="Calibri"/>
          <w:sz w:val="22"/>
        </w:rPr>
        <w:t>How it helps traffic management: locations in the Congested Zones cluster (L2, L4) can be prioritised for interventions such as adaptive signal timing, dynamic lane management, rerouting suggestions through navigation apps, or longer-term infrastructure upgrades (flyovers, road widening), while the Free-Flow Zones cluster serves as a baseline to monitor for early signs of future congestion - allowing the authority to focus limited resources where they will have the greatest impact.</w:t>
      </w:r>
    </w:p>
    <w:p w14:paraId="6B936598" w14:textId="77777777" w:rsidR="00082264" w:rsidRDefault="00082264" w:rsidP="002D5BE1"/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11AFF910-9FF3-46FA-BFEC-6A1B04A003BF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2774FA-698C-47CF-A3F9-073862DE2E15}"/>
    <w:embedBold r:id="rId3" w:fontKey="{CC4022F4-A5F1-4BF8-96E6-6C2C6C6CC6E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D03A841-6CFD-4705-A534-903A4E4D5512}"/>
    <w:embedBold r:id="rId5" w:fontKey="{FFC9768B-CD4D-4ECE-B4B6-1641CE3F05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74167"/>
    <w:rsid w:val="00270AD8"/>
    <w:rsid w:val="002766C8"/>
    <w:rsid w:val="002F1A82"/>
    <w:rsid w:val="00514854"/>
    <w:rsid w:val="005C0F8A"/>
    <w:rsid w:val="005F5BD4"/>
    <w:rsid w:val="0065353F"/>
    <w:rsid w:val="00660634"/>
    <w:rsid w:val="00672994"/>
    <w:rsid w:val="00675DC5"/>
    <w:rsid w:val="00691B97"/>
    <w:rsid w:val="007004BC"/>
    <w:rsid w:val="007A706A"/>
    <w:rsid w:val="00800837"/>
    <w:rsid w:val="00890D9E"/>
    <w:rsid w:val="00A647FD"/>
    <w:rsid w:val="00A8522C"/>
    <w:rsid w:val="00AD53F8"/>
    <w:rsid w:val="00AF4E7B"/>
    <w:rsid w:val="00B40688"/>
    <w:rsid w:val="00BA05C5"/>
    <w:rsid w:val="00BB6A9E"/>
    <w:rsid w:val="00C433CD"/>
    <w:rsid w:val="00C9634A"/>
    <w:rsid w:val="00CC318B"/>
    <w:rsid w:val="00CD3041"/>
    <w:rsid w:val="00CD3424"/>
    <w:rsid w:val="00CF46BC"/>
    <w:rsid w:val="00CF4F20"/>
    <w:rsid w:val="00D47398"/>
    <w:rsid w:val="00DB63CC"/>
    <w:rsid w:val="00DC0673"/>
    <w:rsid w:val="00DE0FFA"/>
    <w:rsid w:val="00E94C9C"/>
    <w:rsid w:val="00EE269D"/>
    <w:rsid w:val="00F4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476FD25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440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1996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LOHITH SURESHKUMAR</dc:creator>
  <cp:lastModifiedBy>LOHITH SURESHKUMAR</cp:lastModifiedBy>
  <cp:revision>2</cp:revision>
  <dcterms:created xsi:type="dcterms:W3CDTF">2026-09-02T06:10:00Z</dcterms:created>
  <dcterms:modified xsi:type="dcterms:W3CDTF">2026-09-02T06:10:00Z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ce147510-b3de-40c9-9582-1e8ee5791c21</vt:lpwstr>
  </property>
</Properties>
</file>