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【新致开源医疗】</w:t>
      </w:r>
    </w:p>
    <w:p>
      <w:pPr>
        <w:rPr>
          <w:rFonts w:hint="eastAsia"/>
        </w:rPr>
      </w:pPr>
      <w:r>
        <w:rPr>
          <w:rFonts w:hint="eastAsia"/>
        </w:rPr>
        <w:t xml:space="preserve">         母公司：  新致软件688590.SH，是一家科创板上市公司。其成立于1994年，总部坐落于上海，公司专注于向保险、银行、证券等金融机构及电信、汽车、医疗等行业客户提供IT解决方案和服务。</w:t>
      </w:r>
    </w:p>
    <w:p>
      <w:pPr>
        <w:rPr>
          <w:rFonts w:hint="eastAsia"/>
        </w:rPr>
      </w:pPr>
      <w:r>
        <w:rPr>
          <w:rFonts w:hint="eastAsia"/>
        </w:rPr>
        <w:t xml:space="preserve">          武汉新致医卫信息技术有限公司：成立于2017年，在2022年6月4日正式发布“国内首款开源医疗软件发行版V1.0”高度契合国家十四五“普惠数字化”要求，致力于服务全国百万医疗卫生机构，助力国内医疗数字化产业的发展。 “新致开源医疗软件发行版V1.0”是旗舰版，B/S架构、开箱即用，该版本包括挂号收费、门诊医生、药库药房和物资耗材四大模块，是新致开源医疗的基础内核，具有专业可靠、安全稳定、灵活定制、易于整合的特性。</w:t>
      </w:r>
    </w:p>
    <w:p>
      <w:pPr>
        <w:rPr>
          <w:rFonts w:hint="eastAsia"/>
        </w:rPr>
      </w:pPr>
      <w:r>
        <w:rPr>
          <w:rFonts w:hint="eastAsia"/>
        </w:rPr>
        <w:t xml:space="preserve">          新致开源医疗，依托天天数链平台支撑及多年医疗行业经验，将医院信息化产品上链确权并开源共享、开启与国内医疗IT公司联合运营的新模式</w:t>
      </w:r>
    </w:p>
    <w:p>
      <w:pPr>
        <w:rPr>
          <w:rFonts w:hint="eastAsia"/>
        </w:rPr>
      </w:pPr>
      <w:r>
        <w:rPr>
          <w:rFonts w:hint="eastAsia"/>
        </w:rPr>
        <w:t xml:space="preserve">     官网链接：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"https://code.tntlinking.com/detail/1#/detail/1?utm_source=weixin"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https://code.tntlinking.com/detail/1#/detail/1?utm_source=weixin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E49FA"/>
    <w:rsid w:val="6C8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2022-06-27T06:17:18Z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