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SIMATS ENGINEERING</w:t>
      </w:r>
    </w:p>
    <w:p>
      <w:pPr>
        <w:spacing w:after="200"/>
        <w:jc w:val="center"/>
      </w:pPr>
      <w:r>
        <w:rPr>
          <w:sz w:val="24"/>
          <w:szCs w:val="24"/>
        </w:rPr>
        <w:t xml:space="preserve">ASSESSMENT TOOL 2 – ANSWER SHEET</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600"/>
        <w:gridCol w:w="6980"/>
      </w:tblGrid>
      <w:tr>
        <w:tc>
          <w:tcPr>
            <w:tcW w:type="dxa" w:w="2600"/>
            <w:shd w:fill="F2F2F2" w:val="clear"/>
            <w:vAlign w:val="center"/>
          </w:tcPr>
          <w:p>
            <w:r>
              <w:rPr>
                <w:b/>
                <w:bCs/>
              </w:rPr>
              <w:t xml:space="preserve">Course Name / Code:</w:t>
            </w:r>
          </w:p>
        </w:tc>
        <w:tc>
          <w:tcPr>
            <w:tcW w:type="dxa" w:w="6980"/>
            <w:vAlign w:val="center"/>
          </w:tcPr>
          <w:p>
            <w:r>
              <w:t xml:space="preserve">CSA16 – Data Warehousing and Data Mining</w:t>
            </w:r>
          </w:p>
        </w:tc>
      </w:tr>
      <w:tr>
        <w:tc>
          <w:tcPr>
            <w:tcW w:type="dxa" w:w="2600"/>
            <w:shd w:fill="F2F2F2" w:val="clear"/>
            <w:vAlign w:val="center"/>
          </w:tcPr>
          <w:p>
            <w:r>
              <w:rPr>
                <w:b/>
                <w:bCs/>
              </w:rPr>
              <w:t xml:space="preserve">Name:</w:t>
            </w:r>
          </w:p>
        </w:tc>
        <w:tc>
          <w:tcPr>
            <w:tcW w:type="dxa" w:w="6980"/>
            <w:vAlign w:val="center"/>
          </w:tcPr>
          <w:p>
            <w:r>
              <w:t xml:space="preserve">Arun Pandian K</w:t>
            </w:r>
          </w:p>
        </w:tc>
      </w:tr>
      <w:tr>
        <w:tc>
          <w:tcPr>
            <w:tcW w:type="dxa" w:w="2600"/>
            <w:shd w:fill="F2F2F2" w:val="clear"/>
            <w:vAlign w:val="center"/>
          </w:tcPr>
          <w:p>
            <w:r>
              <w:rPr>
                <w:b/>
                <w:bCs/>
              </w:rPr>
              <w:t xml:space="preserve">Register No.:</w:t>
            </w:r>
          </w:p>
        </w:tc>
        <w:tc>
          <w:tcPr>
            <w:tcW w:type="dxa" w:w="6980"/>
            <w:vAlign w:val="center"/>
          </w:tcPr>
          <w:p>
            <w:r>
              <w:t xml:space="preserve">192511086</w:t>
            </w:r>
          </w:p>
        </w:tc>
      </w:tr>
      <w:tr>
        <w:tc>
          <w:tcPr>
            <w:tcW w:type="dxa" w:w="2600"/>
            <w:shd w:fill="F2F2F2" w:val="clear"/>
            <w:vAlign w:val="center"/>
          </w:tcPr>
          <w:p>
            <w:r>
              <w:rPr>
                <w:b/>
                <w:bCs/>
              </w:rPr>
              <w:t xml:space="preserve">Course Outcome:</w:t>
            </w:r>
          </w:p>
        </w:tc>
        <w:tc>
          <w:tcPr>
            <w:tcW w:type="dxa" w:w="6980"/>
            <w:vAlign w:val="center"/>
          </w:tcPr>
          <w:p>
            <w:r>
              <w:t xml:space="preserve">CO3 – Evaluate the effectiveness of classification techniques on real-time data for accurate prediction, enabling informed decision-making.</w:t>
            </w:r>
          </w:p>
        </w:tc>
      </w:tr>
    </w:tbl>
    <w:p>
      <w:pPr>
        <w:pBdr>
          <w:bottom w:val="single" w:color="999999" w:sz="6"/>
        </w:pBdr>
        <w:spacing w:after="200"/>
      </w:pPr>
    </w:p>
    <w:p>
      <w:pPr>
        <w:pStyle w:val="Heading1"/>
        <w:spacing w:after="150" w:before="300"/>
      </w:pPr>
      <w:r>
        <w:t xml:space="preserve">Question 1: The Boy Who Cried Wolf — Identifying TP, FP, FN, TN</w:t>
      </w:r>
    </w:p>
    <w:p>
      <w:pPr>
        <w:spacing w:after="120"/>
      </w:pPr>
      <w:r>
        <w:t xml:space="preserve">In this scenario the boy's cry of “Wolf!” is treated as the predicted/positive class (a wolf is present), and silence/no cry is the negative class (no wolf present). The actual condition is whether a wolf was really there. Mapping the two events in the story to the confusion matrix gives:</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2180"/>
      </w:tblGrid>
      <w:tr>
        <w:trPr>
          <w:tblHeader/>
        </w:trPr>
        <w:tc>
          <w:tcPr>
            <w:tcW w:type="dxa" w:w="2800"/>
            <w:shd w:fill="1F4E79" w:val="clear"/>
            <w:vAlign w:val="center"/>
          </w:tcPr>
          <w:p>
            <w:r>
              <w:rPr>
                <w:b/>
                <w:bCs/>
                <w:color w:val="FFFFFF"/>
              </w:rPr>
              <w:t xml:space="preserve">Event</w:t>
            </w:r>
          </w:p>
        </w:tc>
        <w:tc>
          <w:tcPr>
            <w:tcW w:type="dxa" w:w="2400"/>
            <w:shd w:fill="1F4E79" w:val="clear"/>
            <w:vAlign w:val="center"/>
          </w:tcPr>
          <w:p>
            <w:r>
              <w:rPr>
                <w:b/>
                <w:bCs/>
                <w:color w:val="FFFFFF"/>
              </w:rPr>
              <w:t xml:space="preserve">Predicted (Boy's Claim)</w:t>
            </w:r>
          </w:p>
        </w:tc>
        <w:tc>
          <w:tcPr>
            <w:tcW w:type="dxa" w:w="2200"/>
            <w:shd w:fill="1F4E79" w:val="clear"/>
            <w:vAlign w:val="center"/>
          </w:tcPr>
          <w:p>
            <w:r>
              <w:rPr>
                <w:b/>
                <w:bCs/>
                <w:color w:val="FFFFFF"/>
              </w:rPr>
              <w:t xml:space="preserve">Actual Condition</w:t>
            </w:r>
          </w:p>
        </w:tc>
        <w:tc>
          <w:tcPr>
            <w:tcW w:type="dxa" w:w="2180"/>
            <w:shd w:fill="1F4E79" w:val="clear"/>
            <w:vAlign w:val="center"/>
          </w:tcPr>
          <w:p>
            <w:r>
              <w:rPr>
                <w:b/>
                <w:bCs/>
                <w:color w:val="FFFFFF"/>
              </w:rPr>
              <w:t xml:space="preserve">Outcome</w:t>
            </w:r>
          </w:p>
        </w:tc>
      </w:tr>
      <w:tr>
        <w:tc>
          <w:tcPr>
            <w:tcW w:type="dxa" w:w="2800"/>
            <w:vAlign w:val="center"/>
          </w:tcPr>
          <w:p>
            <w:r>
              <w:t xml:space="preserve">1st time — boy cries “Wolf!” for fun</w:t>
            </w:r>
          </w:p>
        </w:tc>
        <w:tc>
          <w:tcPr>
            <w:tcW w:type="dxa" w:w="2400"/>
            <w:vAlign w:val="center"/>
          </w:tcPr>
          <w:p>
            <w:r>
              <w:t xml:space="preserve">Wolf present (Positive)</w:t>
            </w:r>
          </w:p>
        </w:tc>
        <w:tc>
          <w:tcPr>
            <w:tcW w:type="dxa" w:w="2200"/>
            <w:vAlign w:val="center"/>
          </w:tcPr>
          <w:p>
            <w:r>
              <w:t xml:space="preserve">No wolf (Negative)</w:t>
            </w:r>
          </w:p>
        </w:tc>
        <w:tc>
          <w:tcPr>
            <w:tcW w:type="dxa" w:w="2180"/>
            <w:vAlign w:val="center"/>
          </w:tcPr>
          <w:p>
            <w:r>
              <w:t xml:space="preserve">False Positive (FP)</w:t>
            </w:r>
          </w:p>
        </w:tc>
      </w:tr>
      <w:tr>
        <w:tc>
          <w:tcPr>
            <w:tcW w:type="dxa" w:w="2800"/>
            <w:vAlign w:val="center"/>
          </w:tcPr>
          <w:p>
            <w:r>
              <w:t xml:space="preserve">2nd time — boy cries “Wolf!” and villagers no longer believe him</w:t>
            </w:r>
          </w:p>
        </w:tc>
        <w:tc>
          <w:tcPr>
            <w:tcW w:type="dxa" w:w="2400"/>
            <w:vAlign w:val="center"/>
          </w:tcPr>
          <w:p>
            <w:r>
              <w:t xml:space="preserve">No wolf / villagers' belief-action (Negative)</w:t>
            </w:r>
          </w:p>
        </w:tc>
        <w:tc>
          <w:tcPr>
            <w:tcW w:type="dxa" w:w="2200"/>
            <w:vAlign w:val="center"/>
          </w:tcPr>
          <w:p>
            <w:r>
              <w:t xml:space="preserve">Wolf present (Positive)</w:t>
            </w:r>
          </w:p>
        </w:tc>
        <w:tc>
          <w:tcPr>
            <w:tcW w:type="dxa" w:w="2180"/>
            <w:vAlign w:val="center"/>
          </w:tcPr>
          <w:p>
            <w:r>
              <w:t xml:space="preserve">False Negative (FN)</w:t>
            </w:r>
          </w:p>
        </w:tc>
      </w:tr>
    </w:tbl>
    <w:p>
      <w:pPr>
        <w:spacing w:after="120"/>
      </w:pPr>
      <w:r>
        <w:t xml:space="preserve"/>
      </w:r>
    </w:p>
    <w:p>
      <w:pPr>
        <w:pStyle w:val="Heading2"/>
        <w:spacing w:after="100" w:before="200"/>
      </w:pPr>
      <w:r>
        <w:t xml:space="preserve">Interpretation</w:t>
      </w:r>
    </w:p>
    <w:p>
      <w:pPr>
        <w:pStyle w:val="ListParagraph"/>
        <w:numPr>
          <w:ilvl w:val="0"/>
          <w:numId w:val="1"/>
        </w:numPr>
        <w:spacing w:after="60"/>
      </w:pPr>
      <w:r>
        <w:t xml:space="preserve">False Positive (FP) – The boy signaled “wolf” (positive) when in reality there was no wolf (negative). This is the classic “false alarm.”</w:t>
      </w:r>
    </w:p>
    <w:p>
      <w:pPr>
        <w:pStyle w:val="ListParagraph"/>
        <w:numPr>
          <w:ilvl w:val="0"/>
          <w:numId w:val="1"/>
        </w:numPr>
        <w:spacing w:after="60"/>
      </w:pPr>
      <w:r>
        <w:t xml:space="preserve">False Negative (FN) – When a real wolf appeared (actual positive), the villagers' response system predicted “no wolf” (they disbelieved and stayed home) — a missed detection.</w:t>
      </w:r>
    </w:p>
    <w:p>
      <w:pPr>
        <w:pStyle w:val="ListParagraph"/>
        <w:numPr>
          <w:ilvl w:val="0"/>
          <w:numId w:val="1"/>
        </w:numPr>
        <w:spacing w:after="60"/>
      </w:pPr>
      <w:r>
        <w:t xml:space="preserve">True Positive (TP) – Would occur if the boy cried wolf and a wolf was genuinely present and the villagers believed and acted on it. This situation is not realized in the story because trust had already been broken.</w:t>
      </w:r>
    </w:p>
    <w:p>
      <w:pPr>
        <w:pStyle w:val="ListParagraph"/>
        <w:numPr>
          <w:ilvl w:val="0"/>
          <w:numId w:val="1"/>
        </w:numPr>
        <w:spacing w:after="60"/>
      </w:pPr>
      <w:r>
        <w:t xml:space="preserve">True Negative (TN) – Would occur if the boy stayed silent and no wolf was present (a correct “no danger” outcome). This case is not explicitly narrated either, but represents all the ordinary days when nothing happened.</w:t>
      </w:r>
    </w:p>
    <w:p>
      <w:pPr>
        <w:spacing w:after="120"/>
      </w:pPr>
      <w:r>
        <w:t xml:space="preserve">This story is the classic real-world illustration of why False Negatives can be far more costly than False Positives in certain domains (e.g., disease diagnosis, fraud detection, intrusion detection) — here, one FN (ignoring the real wolf) led to the loss of the entire flock, while the earlier FP only cost wasted effort and irritation.</w:t>
      </w:r>
    </w:p>
    <w:p>
      <w:pPr>
        <w:pBdr>
          <w:bottom w:val="single" w:color="999999" w:sz="6"/>
        </w:pBdr>
        <w:spacing w:after="200"/>
      </w:pPr>
    </w:p>
    <w:p>
      <w:pPr>
        <w:pStyle w:val="Heading1"/>
        <w:spacing w:after="150" w:before="300"/>
      </w:pPr>
      <w:r>
        <w:t xml:space="preserve">Question 2: Cat Image Classification — Confusion Matrix, Precision, Recall, F1-Score</w:t>
      </w:r>
    </w:p>
    <w:p>
      <w:pPr>
        <w:spacing w:after="120"/>
      </w:pPr>
      <w:r>
        <w:t xml:space="preserve">Given: Total images = 100; Actual cat images = 30; Actual non-cat images = 70. The model correctly predicts “cat” in 25 of the 30 cat images, and correctly predicts “no cat” in 50 of the 70 non-cat images.</w:t>
      </w:r>
    </w:p>
    <w:p>
      <w:pPr>
        <w:pStyle w:val="Heading2"/>
        <w:spacing w:after="100" w:before="200"/>
      </w:pPr>
      <w:r>
        <w:t xml:space="preserve">Step 1: Building the Confusion Matrix</w:t>
      </w:r>
    </w:p>
    <w:tbl>
      <w:tblPr>
        <w:tblW w:type="dxa" w:w="958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580"/>
      </w:tblGrid>
      <w:tr>
        <w:trPr>
          <w:tblHeader/>
        </w:trPr>
        <w:tc>
          <w:tcPr>
            <w:tcW w:type="dxa" w:w="2400"/>
            <w:shd w:fill="1F4E79" w:val="clear"/>
            <w:vAlign w:val="center"/>
          </w:tcPr>
          <w:p>
            <w:r>
              <w:rPr>
                <w:b/>
                <w:bCs/>
                <w:color w:val="FFFFFF"/>
              </w:rPr>
              <w:t xml:space="preserve"> </w:t>
            </w:r>
          </w:p>
        </w:tc>
        <w:tc>
          <w:tcPr>
            <w:tcW w:type="dxa" w:w="2800"/>
            <w:shd w:fill="1F4E79" w:val="clear"/>
            <w:vAlign w:val="center"/>
          </w:tcPr>
          <w:p>
            <w:r>
              <w:rPr>
                <w:b/>
                <w:bCs/>
                <w:color w:val="FFFFFF"/>
              </w:rPr>
              <w:t xml:space="preserve">Predicted: Cat</w:t>
            </w:r>
          </w:p>
        </w:tc>
        <w:tc>
          <w:tcPr>
            <w:tcW w:type="dxa" w:w="2800"/>
            <w:shd w:fill="1F4E79" w:val="clear"/>
            <w:vAlign w:val="center"/>
          </w:tcPr>
          <w:p>
            <w:r>
              <w:rPr>
                <w:b/>
                <w:bCs/>
                <w:color w:val="FFFFFF"/>
              </w:rPr>
              <w:t xml:space="preserve">Predicted: No Cat</w:t>
            </w:r>
          </w:p>
        </w:tc>
        <w:tc>
          <w:tcPr>
            <w:tcW w:type="dxa" w:w="1580"/>
            <w:shd w:fill="1F4E79" w:val="clear"/>
            <w:vAlign w:val="center"/>
          </w:tcPr>
          <w:p>
            <w:r>
              <w:rPr>
                <w:b/>
                <w:bCs/>
                <w:color w:val="FFFFFF"/>
              </w:rPr>
              <w:t xml:space="preserve">Total</w:t>
            </w:r>
          </w:p>
        </w:tc>
      </w:tr>
      <w:tr>
        <w:tc>
          <w:tcPr>
            <w:tcW w:type="dxa" w:w="2400"/>
            <w:vAlign w:val="center"/>
          </w:tcPr>
          <w:p>
            <w:r>
              <w:t xml:space="preserve">Actual: Cat</w:t>
            </w:r>
          </w:p>
        </w:tc>
        <w:tc>
          <w:tcPr>
            <w:tcW w:type="dxa" w:w="2800"/>
            <w:vAlign w:val="center"/>
          </w:tcPr>
          <w:p>
            <w:r>
              <w:t xml:space="preserve">TP = 25</w:t>
            </w:r>
          </w:p>
        </w:tc>
        <w:tc>
          <w:tcPr>
            <w:tcW w:type="dxa" w:w="2800"/>
            <w:vAlign w:val="center"/>
          </w:tcPr>
          <w:p>
            <w:r>
              <w:t xml:space="preserve">FN = 30 − 25 = 5</w:t>
            </w:r>
          </w:p>
        </w:tc>
        <w:tc>
          <w:tcPr>
            <w:tcW w:type="dxa" w:w="1580"/>
            <w:vAlign w:val="center"/>
          </w:tcPr>
          <w:p>
            <w:r>
              <w:t xml:space="preserve">30</w:t>
            </w:r>
          </w:p>
        </w:tc>
      </w:tr>
      <w:tr>
        <w:tc>
          <w:tcPr>
            <w:tcW w:type="dxa" w:w="2400"/>
            <w:vAlign w:val="center"/>
          </w:tcPr>
          <w:p>
            <w:r>
              <w:t xml:space="preserve">Actual: No Cat</w:t>
            </w:r>
          </w:p>
        </w:tc>
        <w:tc>
          <w:tcPr>
            <w:tcW w:type="dxa" w:w="2800"/>
            <w:vAlign w:val="center"/>
          </w:tcPr>
          <w:p>
            <w:r>
              <w:t xml:space="preserve">FP = 70 − 50 = 20</w:t>
            </w:r>
          </w:p>
        </w:tc>
        <w:tc>
          <w:tcPr>
            <w:tcW w:type="dxa" w:w="2800"/>
            <w:vAlign w:val="center"/>
          </w:tcPr>
          <w:p>
            <w:r>
              <w:t xml:space="preserve">TN = 50</w:t>
            </w:r>
          </w:p>
        </w:tc>
        <w:tc>
          <w:tcPr>
            <w:tcW w:type="dxa" w:w="1580"/>
            <w:vAlign w:val="center"/>
          </w:tcPr>
          <w:p>
            <w:r>
              <w:t xml:space="preserve">70</w:t>
            </w:r>
          </w:p>
        </w:tc>
      </w:tr>
    </w:tbl>
    <w:p>
      <w:pPr>
        <w:spacing w:after="120"/>
      </w:pPr>
      <w:r>
        <w:t xml:space="preserve"/>
      </w:r>
    </w:p>
    <w:p>
      <w:pPr>
        <w:pStyle w:val="ListParagraph"/>
        <w:numPr>
          <w:ilvl w:val="0"/>
          <w:numId w:val="1"/>
        </w:numPr>
        <w:spacing w:after="60"/>
      </w:pPr>
      <w:r>
        <w:t xml:space="preserve">TP (True Positive) = 25 — cat images correctly predicted as cat</w:t>
      </w:r>
    </w:p>
    <w:p>
      <w:pPr>
        <w:pStyle w:val="ListParagraph"/>
        <w:numPr>
          <w:ilvl w:val="0"/>
          <w:numId w:val="1"/>
        </w:numPr>
        <w:spacing w:after="60"/>
      </w:pPr>
      <w:r>
        <w:t xml:space="preserve">FN (False Negative) = 5 — cat images wrongly predicted as no-cat</w:t>
      </w:r>
    </w:p>
    <w:p>
      <w:pPr>
        <w:pStyle w:val="ListParagraph"/>
        <w:numPr>
          <w:ilvl w:val="0"/>
          <w:numId w:val="1"/>
        </w:numPr>
        <w:spacing w:after="60"/>
      </w:pPr>
      <w:r>
        <w:t xml:space="preserve">FP (False Positive) = 20 — non-cat images wrongly predicted as cat</w:t>
      </w:r>
    </w:p>
    <w:p>
      <w:pPr>
        <w:pStyle w:val="ListParagraph"/>
        <w:numPr>
          <w:ilvl w:val="0"/>
          <w:numId w:val="1"/>
        </w:numPr>
        <w:spacing w:after="60"/>
      </w:pPr>
      <w:r>
        <w:t xml:space="preserve">TN (True Negative) = 50 — non-cat images correctly predicted as no-cat</w:t>
      </w:r>
    </w:p>
    <w:p>
      <w:pPr>
        <w:pStyle w:val="Heading2"/>
        <w:spacing w:after="100" w:before="200"/>
      </w:pPr>
      <w:r>
        <w:t xml:space="preserve">Step 2: Precision</w:t>
      </w:r>
    </w:p>
    <w:p>
      <w:pPr>
        <w:spacing w:after="120"/>
      </w:pPr>
      <w:r>
        <w:t xml:space="preserve">Precision = TP / (TP + FP) = 25 / (25 + 20) = 25 / 45 = 0.5556 (≈ 55.56%)</w:t>
      </w:r>
    </w:p>
    <w:p>
      <w:pPr>
        <w:pStyle w:val="Heading2"/>
        <w:spacing w:after="100" w:before="200"/>
      </w:pPr>
      <w:r>
        <w:t xml:space="preserve">Step 3: Recall (Sensitivity)</w:t>
      </w:r>
    </w:p>
    <w:p>
      <w:pPr>
        <w:spacing w:after="120"/>
      </w:pPr>
      <w:r>
        <w:t xml:space="preserve">Recall = TP / (TP + FN) = 25 / (25 + 5) = 25 / 30 = 0.8333 (≈ 83.33%)</w:t>
      </w:r>
    </w:p>
    <w:p>
      <w:pPr>
        <w:pStyle w:val="Heading2"/>
        <w:spacing w:after="100" w:before="200"/>
      </w:pPr>
      <w:r>
        <w:t xml:space="preserve">Step 4: F1-Score</w:t>
      </w:r>
    </w:p>
    <w:p>
      <w:pPr>
        <w:spacing w:after="120"/>
      </w:pPr>
      <w:r>
        <w:t xml:space="preserve">F1 = 2 × (Precision × Recall) / (Precision + Recall)</w:t>
      </w:r>
    </w:p>
    <w:p>
      <w:pPr>
        <w:spacing w:after="120"/>
      </w:pPr>
      <w:r>
        <w:t xml:space="preserve">F1 = 2 × (0.5556 × 0.8333) / (0.5556 + 0.8333)</w:t>
      </w:r>
    </w:p>
    <w:p>
      <w:pPr>
        <w:spacing w:after="120"/>
      </w:pPr>
      <w:r>
        <w:t xml:space="preserve">F1 = 2 × 0.4630 / 1.3889 = 0.9259 / 1.3889 = 0.6667 (≈ 66.67%)</w:t>
      </w:r>
    </w:p>
    <w:p>
      <w:pPr>
        <w:pStyle w:val="Heading2"/>
        <w:spacing w:after="100" w:before="200"/>
      </w:pPr>
      <w:r>
        <w:t xml:space="preserve">Interpretation</w:t>
      </w:r>
    </w:p>
    <w:p>
      <w:pPr>
        <w:spacing w:after="120"/>
      </w:pPr>
      <w:r>
        <w:t xml:space="preserve">The model has high recall (83.3%), meaning it catches most of the actual cat images, but moderate precision (55.6%), meaning a large fraction of its “cat” predictions are actually false alarms (20 non-cat images misclassified). The F1-score of 0.667 reflects this trade-off, showing overall moderate classification performance that is better at avoiding missed detections than avoiding false alarms.</w:t>
      </w:r>
    </w:p>
    <w:p>
      <w:pPr>
        <w:pBdr>
          <w:bottom w:val="single" w:color="999999" w:sz="6"/>
        </w:pBdr>
        <w:spacing w:after="200"/>
      </w:pPr>
    </w:p>
    <w:p>
      <w:pPr>
        <w:pStyle w:val="Heading1"/>
        <w:spacing w:after="150" w:before="300"/>
      </w:pPr>
      <w:r>
        <w:t xml:space="preserve">Question 3: Naïve Bayes Spam Classification</w:t>
      </w:r>
    </w:p>
    <w:p>
      <w:pPr>
        <w:pStyle w:val="Heading2"/>
        <w:spacing w:after="100" w:before="200"/>
      </w:pPr>
      <w:r>
        <w:t xml:space="preserve">Dataset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200"/>
        <w:gridCol w:w="2000"/>
      </w:tblGrid>
      <w:tr>
        <w:trPr>
          <w:tblHeader/>
        </w:trPr>
        <w:tc>
          <w:tcPr>
            <w:tcW w:type="dxa" w:w="1000"/>
            <w:shd w:fill="1F4E79" w:val="clear"/>
            <w:vAlign w:val="center"/>
          </w:tcPr>
          <w:p>
            <w:r>
              <w:rPr>
                <w:b/>
                <w:bCs/>
                <w:color w:val="FFFFFF"/>
              </w:rPr>
              <w:t xml:space="preserve">#</w:t>
            </w:r>
          </w:p>
        </w:tc>
        <w:tc>
          <w:tcPr>
            <w:tcW w:type="dxa" w:w="2200"/>
            <w:shd w:fill="1F4E79" w:val="clear"/>
            <w:vAlign w:val="center"/>
          </w:tcPr>
          <w:p>
            <w:r>
              <w:rPr>
                <w:b/>
                <w:bCs/>
                <w:color w:val="FFFFFF"/>
              </w:rPr>
              <w:t xml:space="preserve">Offer</w:t>
            </w:r>
          </w:p>
        </w:tc>
        <w:tc>
          <w:tcPr>
            <w:tcW w:type="dxa" w:w="2200"/>
            <w:shd w:fill="1F4E79" w:val="clear"/>
            <w:vAlign w:val="center"/>
          </w:tcPr>
          <w:p>
            <w:r>
              <w:rPr>
                <w:b/>
                <w:bCs/>
                <w:color w:val="FFFFFF"/>
              </w:rPr>
              <w:t xml:space="preserve">Free</w:t>
            </w:r>
          </w:p>
        </w:tc>
        <w:tc>
          <w:tcPr>
            <w:tcW w:type="dxa" w:w="2200"/>
            <w:shd w:fill="1F4E79" w:val="clear"/>
            <w:vAlign w:val="center"/>
          </w:tcPr>
          <w:p>
            <w:r>
              <w:rPr>
                <w:b/>
                <w:bCs/>
                <w:color w:val="FFFFFF"/>
              </w:rPr>
              <w:t xml:space="preserve">Length</w:t>
            </w:r>
          </w:p>
        </w:tc>
        <w:tc>
          <w:tcPr>
            <w:tcW w:type="dxa" w:w="2000"/>
            <w:shd w:fill="1F4E79" w:val="clear"/>
            <w:vAlign w:val="center"/>
          </w:tcPr>
          <w:p>
            <w:r>
              <w:rPr>
                <w:b/>
                <w:bCs/>
                <w:color w:val="FFFFFF"/>
              </w:rPr>
              <w:t xml:space="preserve">Class</w:t>
            </w:r>
          </w:p>
        </w:tc>
      </w:tr>
      <w:tr>
        <w:tc>
          <w:tcPr>
            <w:tcW w:type="dxa" w:w="1000"/>
            <w:vAlign w:val="center"/>
          </w:tcPr>
          <w:p>
            <w:r>
              <w:t xml:space="preserve">1</w:t>
            </w:r>
          </w:p>
        </w:tc>
        <w:tc>
          <w:tcPr>
            <w:tcW w:type="dxa" w:w="2200"/>
            <w:vAlign w:val="center"/>
          </w:tcPr>
          <w:p>
            <w:r>
              <w:t xml:space="preserve">Yes</w:t>
            </w:r>
          </w:p>
        </w:tc>
        <w:tc>
          <w:tcPr>
            <w:tcW w:type="dxa" w:w="2200"/>
            <w:vAlign w:val="center"/>
          </w:tcPr>
          <w:p>
            <w:r>
              <w:t xml:space="preserve">Yes</w:t>
            </w:r>
          </w:p>
        </w:tc>
        <w:tc>
          <w:tcPr>
            <w:tcW w:type="dxa" w:w="2200"/>
            <w:vAlign w:val="center"/>
          </w:tcPr>
          <w:p>
            <w:r>
              <w:t xml:space="preserve">Short</w:t>
            </w:r>
          </w:p>
        </w:tc>
        <w:tc>
          <w:tcPr>
            <w:tcW w:type="dxa" w:w="2000"/>
            <w:vAlign w:val="center"/>
          </w:tcPr>
          <w:p>
            <w:r>
              <w:t xml:space="preserve">Spam</w:t>
            </w:r>
          </w:p>
        </w:tc>
      </w:tr>
      <w:tr>
        <w:tc>
          <w:tcPr>
            <w:tcW w:type="dxa" w:w="1000"/>
            <w:vAlign w:val="center"/>
          </w:tcPr>
          <w:p>
            <w:r>
              <w:t xml:space="preserve">2</w:t>
            </w:r>
          </w:p>
        </w:tc>
        <w:tc>
          <w:tcPr>
            <w:tcW w:type="dxa" w:w="2200"/>
            <w:vAlign w:val="center"/>
          </w:tcPr>
          <w:p>
            <w:r>
              <w:t xml:space="preserve">Yes</w:t>
            </w:r>
          </w:p>
        </w:tc>
        <w:tc>
          <w:tcPr>
            <w:tcW w:type="dxa" w:w="2200"/>
            <w:vAlign w:val="center"/>
          </w:tcPr>
          <w:p>
            <w:r>
              <w:t xml:space="preserve">No</w:t>
            </w:r>
          </w:p>
        </w:tc>
        <w:tc>
          <w:tcPr>
            <w:tcW w:type="dxa" w:w="2200"/>
            <w:vAlign w:val="center"/>
          </w:tcPr>
          <w:p>
            <w:r>
              <w:t xml:space="preserve">Long</w:t>
            </w:r>
          </w:p>
        </w:tc>
        <w:tc>
          <w:tcPr>
            <w:tcW w:type="dxa" w:w="2000"/>
            <w:vAlign w:val="center"/>
          </w:tcPr>
          <w:p>
            <w:r>
              <w:t xml:space="preserve">Not Spam</w:t>
            </w:r>
          </w:p>
        </w:tc>
      </w:tr>
      <w:tr>
        <w:tc>
          <w:tcPr>
            <w:tcW w:type="dxa" w:w="1000"/>
            <w:vAlign w:val="center"/>
          </w:tcPr>
          <w:p>
            <w:r>
              <w:t xml:space="preserve">3</w:t>
            </w:r>
          </w:p>
        </w:tc>
        <w:tc>
          <w:tcPr>
            <w:tcW w:type="dxa" w:w="2200"/>
            <w:vAlign w:val="center"/>
          </w:tcPr>
          <w:p>
            <w:r>
              <w:t xml:space="preserve">No</w:t>
            </w:r>
          </w:p>
        </w:tc>
        <w:tc>
          <w:tcPr>
            <w:tcW w:type="dxa" w:w="2200"/>
            <w:vAlign w:val="center"/>
          </w:tcPr>
          <w:p>
            <w:r>
              <w:t xml:space="preserve">Yes</w:t>
            </w:r>
          </w:p>
        </w:tc>
        <w:tc>
          <w:tcPr>
            <w:tcW w:type="dxa" w:w="2200"/>
            <w:vAlign w:val="center"/>
          </w:tcPr>
          <w:p>
            <w:r>
              <w:t xml:space="preserve">Short</w:t>
            </w:r>
          </w:p>
        </w:tc>
        <w:tc>
          <w:tcPr>
            <w:tcW w:type="dxa" w:w="2000"/>
            <w:vAlign w:val="center"/>
          </w:tcPr>
          <w:p>
            <w:r>
              <w:t xml:space="preserve">Spam</w:t>
            </w:r>
          </w:p>
        </w:tc>
      </w:tr>
      <w:tr>
        <w:tc>
          <w:tcPr>
            <w:tcW w:type="dxa" w:w="1000"/>
            <w:vAlign w:val="center"/>
          </w:tcPr>
          <w:p>
            <w:r>
              <w:t xml:space="preserve">4</w:t>
            </w:r>
          </w:p>
        </w:tc>
        <w:tc>
          <w:tcPr>
            <w:tcW w:type="dxa" w:w="2200"/>
            <w:vAlign w:val="center"/>
          </w:tcPr>
          <w:p>
            <w:r>
              <w:t xml:space="preserve">No</w:t>
            </w:r>
          </w:p>
        </w:tc>
        <w:tc>
          <w:tcPr>
            <w:tcW w:type="dxa" w:w="2200"/>
            <w:vAlign w:val="center"/>
          </w:tcPr>
          <w:p>
            <w:r>
              <w:t xml:space="preserve">No</w:t>
            </w:r>
          </w:p>
        </w:tc>
        <w:tc>
          <w:tcPr>
            <w:tcW w:type="dxa" w:w="2200"/>
            <w:vAlign w:val="center"/>
          </w:tcPr>
          <w:p>
            <w:r>
              <w:t xml:space="preserve">Long</w:t>
            </w:r>
          </w:p>
        </w:tc>
        <w:tc>
          <w:tcPr>
            <w:tcW w:type="dxa" w:w="2000"/>
            <w:vAlign w:val="center"/>
          </w:tcPr>
          <w:p>
            <w:r>
              <w:t xml:space="preserve">Not Spam</w:t>
            </w:r>
          </w:p>
        </w:tc>
      </w:tr>
      <w:tr>
        <w:tc>
          <w:tcPr>
            <w:tcW w:type="dxa" w:w="1000"/>
            <w:vAlign w:val="center"/>
          </w:tcPr>
          <w:p>
            <w:r>
              <w:t xml:space="preserve">5</w:t>
            </w:r>
          </w:p>
        </w:tc>
        <w:tc>
          <w:tcPr>
            <w:tcW w:type="dxa" w:w="2200"/>
            <w:vAlign w:val="center"/>
          </w:tcPr>
          <w:p>
            <w:r>
              <w:t xml:space="preserve">Yes</w:t>
            </w:r>
          </w:p>
        </w:tc>
        <w:tc>
          <w:tcPr>
            <w:tcW w:type="dxa" w:w="2200"/>
            <w:vAlign w:val="center"/>
          </w:tcPr>
          <w:p>
            <w:r>
              <w:t xml:space="preserve">Yes</w:t>
            </w:r>
          </w:p>
        </w:tc>
        <w:tc>
          <w:tcPr>
            <w:tcW w:type="dxa" w:w="2200"/>
            <w:vAlign w:val="center"/>
          </w:tcPr>
          <w:p>
            <w:r>
              <w:t xml:space="preserve">Long</w:t>
            </w:r>
          </w:p>
        </w:tc>
        <w:tc>
          <w:tcPr>
            <w:tcW w:type="dxa" w:w="2000"/>
            <w:vAlign w:val="center"/>
          </w:tcPr>
          <w:p>
            <w:r>
              <w:t xml:space="preserve">Spam</w:t>
            </w:r>
          </w:p>
        </w:tc>
      </w:tr>
      <w:tr>
        <w:tc>
          <w:tcPr>
            <w:tcW w:type="dxa" w:w="1000"/>
            <w:vAlign w:val="center"/>
          </w:tcPr>
          <w:p>
            <w:r>
              <w:t xml:space="preserve">6</w:t>
            </w:r>
          </w:p>
        </w:tc>
        <w:tc>
          <w:tcPr>
            <w:tcW w:type="dxa" w:w="2200"/>
            <w:vAlign w:val="center"/>
          </w:tcPr>
          <w:p>
            <w:r>
              <w:t xml:space="preserve">No</w:t>
            </w:r>
          </w:p>
        </w:tc>
        <w:tc>
          <w:tcPr>
            <w:tcW w:type="dxa" w:w="2200"/>
            <w:vAlign w:val="center"/>
          </w:tcPr>
          <w:p>
            <w:r>
              <w:t xml:space="preserve">No</w:t>
            </w:r>
          </w:p>
        </w:tc>
        <w:tc>
          <w:tcPr>
            <w:tcW w:type="dxa" w:w="2200"/>
            <w:vAlign w:val="center"/>
          </w:tcPr>
          <w:p>
            <w:r>
              <w:t xml:space="preserve">Short</w:t>
            </w:r>
          </w:p>
        </w:tc>
        <w:tc>
          <w:tcPr>
            <w:tcW w:type="dxa" w:w="2000"/>
            <w:vAlign w:val="center"/>
          </w:tcPr>
          <w:p>
            <w:r>
              <w:t xml:space="preserve">Not Spam</w:t>
            </w:r>
          </w:p>
        </w:tc>
      </w:tr>
    </w:tbl>
    <w:p>
      <w:pPr>
        <w:spacing w:after="120"/>
      </w:pPr>
      <w:r>
        <w:t xml:space="preserve"/>
      </w:r>
    </w:p>
    <w:p>
      <w:pPr>
        <w:pStyle w:val="Heading2"/>
        <w:spacing w:after="100" w:before="200"/>
      </w:pPr>
      <w:r>
        <w:t xml:space="preserve">Prior Probabilities</w:t>
      </w:r>
    </w:p>
    <w:p>
      <w:pPr>
        <w:spacing w:after="120"/>
      </w:pPr>
      <w:r>
        <w:t xml:space="preserve">Out of 6 emails, 3 are Spam and 3 are Not Spam.</w:t>
      </w:r>
    </w:p>
    <w:p>
      <w:pPr>
        <w:spacing w:after="120"/>
      </w:pPr>
      <w:r>
        <w:t xml:space="preserve">P(Spam) = 3 / 6 = 0.5</w:t>
      </w:r>
    </w:p>
    <w:p>
      <w:pPr>
        <w:spacing w:after="120"/>
      </w:pPr>
      <w:r>
        <w:t xml:space="preserve">P(Not Spam) = 3 / 6 = 0.5</w:t>
      </w:r>
    </w:p>
    <w:p>
      <w:pPr>
        <w:pStyle w:val="Heading2"/>
        <w:spacing w:after="100" w:before="200"/>
      </w:pPr>
      <w:r>
        <w:t xml:space="preserve">1. Conditional Probabilities for Each Feature</w:t>
      </w:r>
    </w:p>
    <w:p>
      <w:pPr>
        <w:spacing w:after="120"/>
      </w:pPr>
      <w:r>
        <w:t xml:space="preserve">Given Class = Spam (records 1, 3, 5 → Offer: Yes, No, Yes | Free: Yes, Yes, Yes | Length: Short, Short, Long)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79" w:val="clear"/>
            <w:vAlign w:val="center"/>
          </w:tcPr>
          <w:p>
            <w:r>
              <w:rPr>
                <w:b/>
                <w:bCs/>
                <w:color w:val="FFFFFF"/>
              </w:rPr>
              <w:t xml:space="preserve">Feature = Value</w:t>
            </w:r>
          </w:p>
        </w:tc>
        <w:tc>
          <w:tcPr>
            <w:tcW w:type="dxa" w:w="4800"/>
            <w:shd w:fill="1F4E79" w:val="clear"/>
            <w:vAlign w:val="center"/>
          </w:tcPr>
          <w:p>
            <w:r>
              <w:rPr>
                <w:b/>
                <w:bCs/>
                <w:color w:val="FFFFFF"/>
              </w:rPr>
              <w:t xml:space="preserve">P(Value | Spam)</w:t>
            </w:r>
          </w:p>
        </w:tc>
      </w:tr>
      <w:tr>
        <w:tc>
          <w:tcPr>
            <w:tcW w:type="dxa" w:w="4800"/>
            <w:vAlign w:val="center"/>
          </w:tcPr>
          <w:p>
            <w:r>
              <w:t xml:space="preserve">Offer = Yes</w:t>
            </w:r>
          </w:p>
        </w:tc>
        <w:tc>
          <w:tcPr>
            <w:tcW w:type="dxa" w:w="4800"/>
            <w:vAlign w:val="center"/>
          </w:tcPr>
          <w:p>
            <w:r>
              <w:t xml:space="preserve">2 / 3 = 0.667</w:t>
            </w:r>
          </w:p>
        </w:tc>
      </w:tr>
      <w:tr>
        <w:tc>
          <w:tcPr>
            <w:tcW w:type="dxa" w:w="4800"/>
            <w:vAlign w:val="center"/>
          </w:tcPr>
          <w:p>
            <w:r>
              <w:t xml:space="preserve">Offer = No</w:t>
            </w:r>
          </w:p>
        </w:tc>
        <w:tc>
          <w:tcPr>
            <w:tcW w:type="dxa" w:w="4800"/>
            <w:vAlign w:val="center"/>
          </w:tcPr>
          <w:p>
            <w:r>
              <w:t xml:space="preserve">1 / 3 = 0.333</w:t>
            </w:r>
          </w:p>
        </w:tc>
      </w:tr>
      <w:tr>
        <w:tc>
          <w:tcPr>
            <w:tcW w:type="dxa" w:w="4800"/>
            <w:vAlign w:val="center"/>
          </w:tcPr>
          <w:p>
            <w:r>
              <w:t xml:space="preserve">Free = Yes</w:t>
            </w:r>
          </w:p>
        </w:tc>
        <w:tc>
          <w:tcPr>
            <w:tcW w:type="dxa" w:w="4800"/>
            <w:vAlign w:val="center"/>
          </w:tcPr>
          <w:p>
            <w:r>
              <w:t xml:space="preserve">3 / 3 = 1.000</w:t>
            </w:r>
          </w:p>
        </w:tc>
      </w:tr>
      <w:tr>
        <w:tc>
          <w:tcPr>
            <w:tcW w:type="dxa" w:w="4800"/>
            <w:vAlign w:val="center"/>
          </w:tcPr>
          <w:p>
            <w:r>
              <w:t xml:space="preserve">Free = No</w:t>
            </w:r>
          </w:p>
        </w:tc>
        <w:tc>
          <w:tcPr>
            <w:tcW w:type="dxa" w:w="4800"/>
            <w:vAlign w:val="center"/>
          </w:tcPr>
          <w:p>
            <w:r>
              <w:t xml:space="preserve">0 / 3 = 0.000</w:t>
            </w:r>
          </w:p>
        </w:tc>
      </w:tr>
      <w:tr>
        <w:tc>
          <w:tcPr>
            <w:tcW w:type="dxa" w:w="4800"/>
            <w:vAlign w:val="center"/>
          </w:tcPr>
          <w:p>
            <w:r>
              <w:t xml:space="preserve">Length = Short</w:t>
            </w:r>
          </w:p>
        </w:tc>
        <w:tc>
          <w:tcPr>
            <w:tcW w:type="dxa" w:w="4800"/>
            <w:vAlign w:val="center"/>
          </w:tcPr>
          <w:p>
            <w:r>
              <w:t xml:space="preserve">2 / 3 = 0.667</w:t>
            </w:r>
          </w:p>
        </w:tc>
      </w:tr>
      <w:tr>
        <w:tc>
          <w:tcPr>
            <w:tcW w:type="dxa" w:w="4800"/>
            <w:vAlign w:val="center"/>
          </w:tcPr>
          <w:p>
            <w:r>
              <w:t xml:space="preserve">Length = Long</w:t>
            </w:r>
          </w:p>
        </w:tc>
        <w:tc>
          <w:tcPr>
            <w:tcW w:type="dxa" w:w="4800"/>
            <w:vAlign w:val="center"/>
          </w:tcPr>
          <w:p>
            <w:r>
              <w:t xml:space="preserve">1 / 3 = 0.333</w:t>
            </w:r>
          </w:p>
        </w:tc>
      </w:tr>
    </w:tbl>
    <w:p>
      <w:pPr>
        <w:spacing w:after="120"/>
      </w:pPr>
      <w:r>
        <w:t xml:space="preserve"/>
      </w:r>
    </w:p>
    <w:p>
      <w:pPr>
        <w:spacing w:after="120"/>
      </w:pPr>
      <w:r>
        <w:t xml:space="preserve">Given Class = Not Spam (records 2, 4, 6 → Offer: Yes, No, No | Free: No, No, No | Length: Long, Long, Short)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rPr>
          <w:tblHeader/>
        </w:trPr>
        <w:tc>
          <w:tcPr>
            <w:tcW w:type="dxa" w:w="4800"/>
            <w:shd w:fill="1F4E79" w:val="clear"/>
            <w:vAlign w:val="center"/>
          </w:tcPr>
          <w:p>
            <w:r>
              <w:rPr>
                <w:b/>
                <w:bCs/>
                <w:color w:val="FFFFFF"/>
              </w:rPr>
              <w:t xml:space="preserve">Feature = Value</w:t>
            </w:r>
          </w:p>
        </w:tc>
        <w:tc>
          <w:tcPr>
            <w:tcW w:type="dxa" w:w="4800"/>
            <w:shd w:fill="1F4E79" w:val="clear"/>
            <w:vAlign w:val="center"/>
          </w:tcPr>
          <w:p>
            <w:r>
              <w:rPr>
                <w:b/>
                <w:bCs/>
                <w:color w:val="FFFFFF"/>
              </w:rPr>
              <w:t xml:space="preserve">P(Value | Not Spam)</w:t>
            </w:r>
          </w:p>
        </w:tc>
      </w:tr>
      <w:tr>
        <w:tc>
          <w:tcPr>
            <w:tcW w:type="dxa" w:w="4800"/>
            <w:vAlign w:val="center"/>
          </w:tcPr>
          <w:p>
            <w:r>
              <w:t xml:space="preserve">Offer = Yes</w:t>
            </w:r>
          </w:p>
        </w:tc>
        <w:tc>
          <w:tcPr>
            <w:tcW w:type="dxa" w:w="4800"/>
            <w:vAlign w:val="center"/>
          </w:tcPr>
          <w:p>
            <w:r>
              <w:t xml:space="preserve">1 / 3 = 0.333</w:t>
            </w:r>
          </w:p>
        </w:tc>
      </w:tr>
      <w:tr>
        <w:tc>
          <w:tcPr>
            <w:tcW w:type="dxa" w:w="4800"/>
            <w:vAlign w:val="center"/>
          </w:tcPr>
          <w:p>
            <w:r>
              <w:t xml:space="preserve">Offer = No</w:t>
            </w:r>
          </w:p>
        </w:tc>
        <w:tc>
          <w:tcPr>
            <w:tcW w:type="dxa" w:w="4800"/>
            <w:vAlign w:val="center"/>
          </w:tcPr>
          <w:p>
            <w:r>
              <w:t xml:space="preserve">2 / 3 = 0.667</w:t>
            </w:r>
          </w:p>
        </w:tc>
      </w:tr>
      <w:tr>
        <w:tc>
          <w:tcPr>
            <w:tcW w:type="dxa" w:w="4800"/>
            <w:vAlign w:val="center"/>
          </w:tcPr>
          <w:p>
            <w:r>
              <w:t xml:space="preserve">Free = Yes</w:t>
            </w:r>
          </w:p>
        </w:tc>
        <w:tc>
          <w:tcPr>
            <w:tcW w:type="dxa" w:w="4800"/>
            <w:vAlign w:val="center"/>
          </w:tcPr>
          <w:p>
            <w:r>
              <w:t xml:space="preserve">0 / 3 = 0.000</w:t>
            </w:r>
          </w:p>
        </w:tc>
      </w:tr>
      <w:tr>
        <w:tc>
          <w:tcPr>
            <w:tcW w:type="dxa" w:w="4800"/>
            <w:vAlign w:val="center"/>
          </w:tcPr>
          <w:p>
            <w:r>
              <w:t xml:space="preserve">Free = No</w:t>
            </w:r>
          </w:p>
        </w:tc>
        <w:tc>
          <w:tcPr>
            <w:tcW w:type="dxa" w:w="4800"/>
            <w:vAlign w:val="center"/>
          </w:tcPr>
          <w:p>
            <w:r>
              <w:t xml:space="preserve">3 / 3 = 1.000</w:t>
            </w:r>
          </w:p>
        </w:tc>
      </w:tr>
      <w:tr>
        <w:tc>
          <w:tcPr>
            <w:tcW w:type="dxa" w:w="4800"/>
            <w:vAlign w:val="center"/>
          </w:tcPr>
          <w:p>
            <w:r>
              <w:t xml:space="preserve">Length = Short</w:t>
            </w:r>
          </w:p>
        </w:tc>
        <w:tc>
          <w:tcPr>
            <w:tcW w:type="dxa" w:w="4800"/>
            <w:vAlign w:val="center"/>
          </w:tcPr>
          <w:p>
            <w:r>
              <w:t xml:space="preserve">1 / 3 = 0.333</w:t>
            </w:r>
          </w:p>
        </w:tc>
      </w:tr>
      <w:tr>
        <w:tc>
          <w:tcPr>
            <w:tcW w:type="dxa" w:w="4800"/>
            <w:vAlign w:val="center"/>
          </w:tcPr>
          <w:p>
            <w:r>
              <w:t xml:space="preserve">Length = Long</w:t>
            </w:r>
          </w:p>
        </w:tc>
        <w:tc>
          <w:tcPr>
            <w:tcW w:type="dxa" w:w="4800"/>
            <w:vAlign w:val="center"/>
          </w:tcPr>
          <w:p>
            <w:r>
              <w:t xml:space="preserve">2 / 3 = 0.667</w:t>
            </w:r>
          </w:p>
        </w:tc>
      </w:tr>
    </w:tbl>
    <w:p>
      <w:pPr>
        <w:spacing w:after="120"/>
      </w:pPr>
      <w:r>
        <w:t xml:space="preserve"/>
      </w:r>
    </w:p>
    <w:p>
      <w:pPr>
        <w:pStyle w:val="Heading2"/>
        <w:spacing w:after="100" w:before="200"/>
      </w:pPr>
      <w:r>
        <w:t xml:space="preserve">2. Classifying (Offer = Yes, Free = No, Length = Short) using Naïve Bayes</w:t>
      </w:r>
    </w:p>
    <w:p>
      <w:pPr>
        <w:spacing w:after="120"/>
      </w:pPr>
      <w:r>
        <w:rPr>
          <w:b/>
          <w:bCs/>
        </w:rPr>
        <w:t xml:space="preserve">Without smoothing:</w:t>
      </w:r>
    </w:p>
    <w:p>
      <w:pPr>
        <w:spacing w:after="120"/>
      </w:pPr>
      <w:r>
        <w:t xml:space="preserve">P(Spam|X) ∝ P(Spam) × P(Offer=Yes|Spam) × P(Free=No|Spam) × P(Length=Short|Spam)</w:t>
      </w:r>
    </w:p>
    <w:p>
      <w:pPr>
        <w:spacing w:after="120"/>
      </w:pPr>
      <w:r>
        <w:t xml:space="preserve">= 0.5 × 0.667 × 0.000 × 0.667 = 0</w:t>
      </w:r>
    </w:p>
    <w:p>
      <w:pPr>
        <w:spacing w:after="120"/>
      </w:pPr>
      <w:r>
        <w:t xml:space="preserve">P(Not Spam|X) ∝ 0.5 × 0.333 × 1.000 × 0.333 = 0.0555</w:t>
      </w:r>
    </w:p>
    <w:p>
      <w:pPr>
        <w:spacing w:after="120"/>
      </w:pPr>
      <w:r>
        <w:t xml:space="preserve">Because no training email with Offer=Yes also had Free=No in the Spam class, the raw likelihood P(Free=No | Spam) is exactly 0, forcing the whole Spam score to 0 (this is the well-known “zero-frequency problem” in Naïve Bayes). Since P(Not Spam|X) &gt; 0, the model already leans toward Not Spam. In practice this is fixed with Laplace (add-one) smoothing:</w:t>
      </w:r>
    </w:p>
    <w:p>
      <w:pPr>
        <w:spacing w:after="120"/>
      </w:pPr>
      <w:r>
        <w:rPr>
          <w:b/>
          <w:bCs/>
        </w:rPr>
        <w:t xml:space="preserve">With Laplace smoothing (adding 1 to each count, 2 possible values per feature, so divide by n+2 = 5):</w:t>
      </w:r>
    </w:p>
    <w:p>
      <w:pPr>
        <w:spacing w:after="120"/>
      </w:pPr>
      <w:r>
        <w:t xml:space="preserve">P(Offer=Yes|Spam)=3/5=0.6, P(Free=No|Spam)=1/5=0.2, P(Length=Short|Spam)=3/5=0.6</w:t>
      </w:r>
    </w:p>
    <w:p>
      <w:pPr>
        <w:spacing w:after="120"/>
      </w:pPr>
      <w:r>
        <w:t xml:space="preserve">P(Spam|X) ∝ 0.5 × 0.6 × 0.2 × 0.6 = 0.036</w:t>
      </w:r>
    </w:p>
    <w:p>
      <w:pPr>
        <w:spacing w:after="120"/>
      </w:pPr>
      <w:r>
        <w:t xml:space="preserve">P(Offer=Yes|NotSpam)=2/5=0.4, P(Free=No|NotSpam)=4/5=0.8, P(Length=Short|NotSpam)=2/5=0.4</w:t>
      </w:r>
    </w:p>
    <w:p>
      <w:pPr>
        <w:spacing w:after="120"/>
      </w:pPr>
      <w:r>
        <w:t xml:space="preserve">P(Not Spam|X) ∝ 0.5 × 0.4 × 0.8 × 0.4 = 0.064</w:t>
      </w:r>
    </w:p>
    <w:p>
      <w:pPr>
        <w:spacing w:after="120"/>
      </w:pPr>
      <w:r>
        <w:t xml:space="preserve">Normalizing: P(Spam|X) = 0.036 / (0.036+0.064) = 0.36 and P(Not Spam|X) = 0.064 / 0.100 = 0.64</w:t>
      </w:r>
    </w:p>
    <w:p>
      <w:pPr>
        <w:spacing w:after="120"/>
      </w:pPr>
      <w:r>
        <w:rPr>
          <w:b/>
          <w:bCs/>
        </w:rPr>
        <w:t xml:space="preserve">Result: Since P(Not Spam|X) &gt; P(Spam|X) in both the raw and the smoothed calculation, the email (Offer=Yes, Free=No, Length=Short) is classified as “Not Spam”.</w:t>
      </w:r>
    </w:p>
    <w:p>
      <w:pPr>
        <w:pStyle w:val="Heading2"/>
        <w:spacing w:after="100" w:before="200"/>
      </w:pPr>
      <w:r>
        <w:t xml:space="preserve">3. Comparison with WEKA (Naïve Bayes Classifier)</w:t>
      </w:r>
    </w:p>
    <w:p>
      <w:pPr>
        <w:pStyle w:val="ListParagraph"/>
        <w:numPr>
          <w:ilvl w:val="0"/>
          <w:numId w:val="1"/>
        </w:numPr>
        <w:spacing w:after="60"/>
      </w:pPr>
      <w:r>
        <w:t xml:space="preserve">WEKA's built-in NaiveBayes classifier internally applies Laplace/kernel-based probability estimation to avoid zero probabilities, so it would produce non-zero likelihoods for every feature-class combination, similar to the smoothed calculation above.</w:t>
      </w:r>
    </w:p>
    <w:p>
      <w:pPr>
        <w:pStyle w:val="ListParagraph"/>
        <w:numPr>
          <w:ilvl w:val="0"/>
          <w:numId w:val="1"/>
        </w:numPr>
        <w:spacing w:after="60"/>
      </w:pPr>
      <w:r>
        <w:t xml:space="preserve">On this dataset WEKA would output the same predicted class, Not Spam, for the test instance (Offer=Yes, Free=No, Length=Short), since the “Free=No” evidence strongly favours Not Spam.</w:t>
      </w:r>
    </w:p>
    <w:p>
      <w:pPr>
        <w:pStyle w:val="ListParagraph"/>
        <w:numPr>
          <w:ilvl w:val="0"/>
          <w:numId w:val="1"/>
        </w:numPr>
        <w:spacing w:after="60"/>
      </w:pPr>
      <w:r>
        <w:t xml:space="preserve">The exact posterior probability values from WEKA may differ slightly from the manual calculation because WEKA uses a small smoothing/precision correction by default, but the classification decision and relative confidence trend remain consistent with the manual result.</w:t>
      </w:r>
    </w:p>
    <w:p>
      <w:pPr>
        <w:pStyle w:val="ListParagraph"/>
        <w:numPr>
          <w:ilvl w:val="0"/>
          <w:numId w:val="1"/>
        </w:numPr>
        <w:spacing w:after="60"/>
      </w:pPr>
      <w:r>
        <w:t xml:space="preserve">With only 6 training records, WEKA would also report very low confidence/large variance, so this manual example mainly demonstrates the Naïve Bayes procedure rather than a production-ready model.</w:t>
      </w:r>
    </w:p>
    <w:p>
      <w:pPr>
        <w:pStyle w:val="Heading2"/>
        <w:spacing w:after="100" w:before="200"/>
      </w:pPr>
      <w:r>
        <w:t xml:space="preserve">4. Discussion – The Independence Assumption in Naïve Bayes</w:t>
      </w:r>
    </w:p>
    <w:p>
      <w:pPr>
        <w:spacing w:after="120"/>
      </w:pPr>
      <w:r>
        <w:t xml:space="preserve">Naïve Bayes assumes that all features are conditionally independent given the class label, i.e., knowing whether an email contains “Offer” gives no additional information about whether it also contains “Free”, once we already know the class. This assumption rarely holds exactly in real text data — words like “Offer” and “Free” often co-occur in promotional/spam emails, so they are actually correlated rather than independent.</w:t>
      </w:r>
    </w:p>
    <w:p>
      <w:pPr>
        <w:spacing w:after="120"/>
      </w:pPr>
      <w:r>
        <w:t xml:space="preserve">Despite this “naïve” (and technically incorrect) assumption, the algorithm performs surprisingly well in practice because:</w:t>
      </w:r>
    </w:p>
    <w:p>
      <w:pPr>
        <w:pStyle w:val="ListParagraph"/>
        <w:numPr>
          <w:ilvl w:val="0"/>
          <w:numId w:val="1"/>
        </w:numPr>
        <w:spacing w:after="60"/>
      </w:pPr>
      <w:r>
        <w:t xml:space="preserve">It only needs the classifier to rank the correct class highest, not to produce perfectly calibrated probabilities — so mild correlation among features often does not change the final decision.</w:t>
      </w:r>
    </w:p>
    <w:p>
      <w:pPr>
        <w:pStyle w:val="ListParagraph"/>
        <w:numPr>
          <w:ilvl w:val="0"/>
          <w:numId w:val="1"/>
        </w:numPr>
        <w:spacing w:after="60"/>
      </w:pPr>
      <w:r>
        <w:t xml:space="preserve">It requires very little training data to estimate parameters (just per-feature, per-class frequencies), making it fast and robust to small or high-dimensional datasets such as text classification.</w:t>
      </w:r>
    </w:p>
    <w:p>
      <w:pPr>
        <w:pStyle w:val="ListParagraph"/>
        <w:numPr>
          <w:ilvl w:val="0"/>
          <w:numId w:val="1"/>
        </w:numPr>
        <w:spacing w:after="60"/>
      </w:pPr>
      <w:r>
        <w:t xml:space="preserve">Errors introduced by correlated features tend to affect both classes similarly, partially cancelling out in the final comparison of posterior probabilities.</w:t>
      </w:r>
    </w:p>
    <w:p>
      <w:pPr>
        <w:spacing w:after="120"/>
      </w:pPr>
      <w:r>
        <w:t xml:space="preserve">This is why Naïve Bayes remains a strong, computationally cheap baseline for spam filtering and text classification, even though its core independence assumption is an approximation of reality.</w:t>
      </w:r>
    </w:p>
    <w:p>
      <w:pPr>
        <w:pBdr>
          <w:bottom w:val="single" w:color="999999" w:sz="6"/>
        </w:pBdr>
        <w:spacing w:after="200"/>
      </w:pPr>
    </w:p>
    <w:p>
      <w:pPr>
        <w:jc w:val="center"/>
      </w:pPr>
      <w:r>
        <w:rPr>
          <w:i/>
          <w:iCs/>
          <w:color w:val="888888"/>
        </w:rPr>
        <w:t xml:space="preserve">— End of Answers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2026-08-12T07:52:52.320Z</dcterms:created>
  <dcterms:modified xsi:type="dcterms:W3CDTF">2026-08-12T07:52:52.321Z</dcterms:modified>
</cp:coreProperties>
</file>

<file path=docProps/custom.xml><?xml version="1.0" encoding="utf-8"?>
<Properties xmlns="http://schemas.openxmlformats.org/officeDocument/2006/custom-properties" xmlns:vt="http://schemas.openxmlformats.org/officeDocument/2006/docPropsVTypes"/>
</file>