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F200" w14:textId="77777777" w:rsidR="001F444E" w:rsidRDefault="001F444E" w:rsidP="001F444E">
      <w:pPr>
        <w:jc w:val="center"/>
        <w:rPr>
          <w:sz w:val="34"/>
          <w:szCs w:val="34"/>
        </w:rPr>
      </w:pPr>
      <w:r>
        <w:rPr>
          <w:b/>
          <w:bCs/>
          <w:sz w:val="34"/>
          <w:szCs w:val="34"/>
        </w:rPr>
        <w:t>SIMATS ENGINEERING</w:t>
      </w:r>
    </w:p>
    <w:p w14:paraId="4478DD8A" w14:textId="77777777" w:rsidR="001F444E" w:rsidRDefault="001F444E" w:rsidP="001F444E">
      <w:pPr>
        <w:jc w:val="center"/>
        <w:rPr>
          <w:sz w:val="28"/>
          <w:szCs w:val="28"/>
        </w:rPr>
      </w:pPr>
      <w:r>
        <w:rPr>
          <w:b/>
          <w:bCs/>
          <w:sz w:val="28"/>
          <w:szCs w:val="28"/>
        </w:rPr>
        <w:t>ASSESSMENT TOOL 2</w:t>
      </w:r>
    </w:p>
    <w:p w14:paraId="6BD7D491" w14:textId="77777777" w:rsidR="001F444E" w:rsidRDefault="001F444E" w:rsidP="001F444E">
      <w:pPr>
        <w:jc w:val="center"/>
        <w:rPr>
          <w:sz w:val="34"/>
          <w:szCs w:val="34"/>
        </w:rPr>
      </w:pPr>
    </w:p>
    <w:p w14:paraId="5202ABEC" w14:textId="77777777" w:rsidR="001F444E" w:rsidRDefault="001F444E" w:rsidP="001F444E">
      <w:pPr>
        <w:rPr>
          <w:sz w:val="34"/>
          <w:szCs w:val="34"/>
        </w:rPr>
      </w:pPr>
      <w:r>
        <w:rPr>
          <w:rFonts w:ascii="Arial" w:eastAsia="Arial" w:hAnsi="Arial" w:cs="Arial"/>
          <w:b/>
          <w:bCs/>
        </w:rPr>
        <w:t xml:space="preserve">COURSE CODE: CSA14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COURSE NAME: COMPILER DESIGN</w:t>
      </w:r>
    </w:p>
    <w:p w14:paraId="4B8A5047"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436A1F1" w14:textId="77777777" w:rsidR="001F444E" w:rsidRDefault="001F444E" w:rsidP="001F444E">
      <w:pPr>
        <w:rPr>
          <w:rFonts w:ascii="Arial" w:eastAsia="Arial" w:hAnsi="Arial" w:cs="Arial"/>
        </w:rPr>
      </w:pPr>
    </w:p>
    <w:p w14:paraId="0EEF4E7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205D0EFC" wp14:editId="2D1493B1">
                <wp:simplePos x="0" y="0"/>
                <wp:positionH relativeFrom="column">
                  <wp:posOffset>-19044</wp:posOffset>
                </wp:positionH>
                <wp:positionV relativeFrom="paragraph">
                  <wp:posOffset>-19043</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6E4425C"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205D0EFC" id="Rectangle 154621137" o:spid="_x0000_s1026"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" filled="f">
                <v:stroke startarrowwidth="narrow" startarrowlength="short" endarrowwidth="narrow" endarrowlength="short"/>
                <v:textbox inset="2.53958mm,2.53958mm,2.53958mm,2.53958mm">
                  <w:txbxContent>
                    <w:p w14:paraId="36E4425C" w14:textId="77777777" w:rsidR="001F444E" w:rsidRDefault="001F444E" w:rsidP="001F444E">
                      <w:pPr>
                        <w:textDirection w:val="btLr"/>
                      </w:pPr>
                    </w:p>
                  </w:txbxContent>
                </v:textbox>
              </v:rect>
            </w:pict>
          </mc:Fallback>
        </mc:AlternateContent>
      </w:r>
    </w:p>
    <w:p w14:paraId="0DA27371" w14:textId="77777777" w:rsidR="001F444E" w:rsidRDefault="001F444E" w:rsidP="001F444E">
      <w:pPr>
        <w:rPr>
          <w:rFonts w:ascii="Arial" w:eastAsia="Arial" w:hAnsi="Arial" w:cs="Arial"/>
        </w:rPr>
      </w:pPr>
    </w:p>
    <w:p w14:paraId="2C3376B7" w14:textId="77777777" w:rsidR="001F444E" w:rsidRDefault="001F444E" w:rsidP="001F444E">
      <w:pPr>
        <w:rPr>
          <w:rFonts w:ascii="Arial" w:eastAsia="Arial" w:hAnsi="Arial" w:cs="Arial"/>
        </w:rPr>
      </w:pPr>
      <w:r>
        <w:rPr>
          <w:rFonts w:ascii="Arial" w:eastAsia="Arial" w:hAnsi="Arial" w:cs="Arial"/>
          <w:b/>
          <w:bCs/>
        </w:rPr>
        <w:t>COURSE OUTCOME COVERED</w:t>
      </w:r>
    </w:p>
    <w:p w14:paraId="4D5E1AF4" w14:textId="77777777" w:rsidR="001F444E" w:rsidRDefault="001F444E" w:rsidP="001F444E">
      <w:pPr>
        <w:rPr>
          <w:rFonts w:ascii="Arial" w:eastAsia="Arial" w:hAnsi="Arial" w:cs="Arial"/>
        </w:rPr>
      </w:pPr>
    </w:p>
    <w:p w14:paraId="2E3CDFA1" w14:textId="77777777" w:rsidR="001F444E" w:rsidRDefault="001F444E" w:rsidP="001F444E">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705BE6EC" w14:textId="77777777" w:rsidR="001F444E" w:rsidRDefault="001F444E" w:rsidP="001F444E">
      <w:pPr>
        <w:rPr>
          <w:rFonts w:ascii="Arial" w:eastAsia="Arial" w:hAnsi="Arial" w:cs="Arial"/>
        </w:rPr>
      </w:pPr>
    </w:p>
    <w:p w14:paraId="10B6D7DC" w14:textId="77777777" w:rsidR="001F444E" w:rsidRDefault="001F444E" w:rsidP="001F444E">
      <w:pPr>
        <w:rPr>
          <w:rFonts w:ascii="Arial" w:eastAsia="Arial" w:hAnsi="Arial" w:cs="Arial"/>
        </w:rPr>
      </w:pPr>
      <w:r>
        <w:rPr>
          <w:rFonts w:ascii="Arial" w:eastAsia="Arial" w:hAnsi="Arial" w:cs="Arial"/>
          <w:i/>
          <w:iCs/>
        </w:rPr>
        <w:t>Assessment Tool Weightage: 20%</w:t>
      </w:r>
    </w:p>
    <w:p w14:paraId="5183CA98" w14:textId="77777777" w:rsidR="001F444E" w:rsidRDefault="001F444E" w:rsidP="001F444E">
      <w:pPr>
        <w:rPr>
          <w:rFonts w:ascii="Arial" w:eastAsia="Arial" w:hAnsi="Arial" w:cs="Arial"/>
        </w:rPr>
      </w:pPr>
    </w:p>
    <w:p w14:paraId="4800017C"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0972C558" wp14:editId="130984DB">
                <wp:simplePos x="0" y="0"/>
                <wp:positionH relativeFrom="column">
                  <wp:posOffset>-19044</wp:posOffset>
                </wp:positionH>
                <wp:positionV relativeFrom="paragraph">
                  <wp:posOffset>-19043</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D29A43"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0972C558" id="Rectangle 1154406438" o:spid="_x0000_s1027"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D4whSB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6DD29A43" w14:textId="77777777" w:rsidR="001F444E" w:rsidRDefault="001F444E" w:rsidP="001F444E">
                      <w:pPr>
                        <w:textDirection w:val="btLr"/>
                      </w:pPr>
                    </w:p>
                  </w:txbxContent>
                </v:textbox>
              </v:rect>
            </w:pict>
          </mc:Fallback>
        </mc:AlternateContent>
      </w:r>
    </w:p>
    <w:p w14:paraId="4345CAD6" w14:textId="77777777" w:rsidR="001F444E" w:rsidRDefault="001F444E" w:rsidP="001F444E">
      <w:pPr>
        <w:rPr>
          <w:rFonts w:ascii="Arial" w:eastAsia="Arial" w:hAnsi="Arial" w:cs="Arial"/>
        </w:rPr>
      </w:pPr>
    </w:p>
    <w:p w14:paraId="678356F2" w14:textId="23DA4899" w:rsidR="001F444E" w:rsidRDefault="001F444E" w:rsidP="001F444E">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34AB6EA3" w14:textId="77777777" w:rsidR="001F444E" w:rsidRDefault="001F444E" w:rsidP="001F444E">
      <w:pPr>
        <w:rPr>
          <w:rFonts w:ascii="Arial" w:eastAsia="Arial" w:hAnsi="Arial" w:cs="Arial"/>
        </w:rPr>
      </w:pPr>
    </w:p>
    <w:p w14:paraId="2FC02C32" w14:textId="77777777" w:rsidR="001F444E" w:rsidRDefault="001F444E" w:rsidP="001F444E">
      <w:pPr>
        <w:ind w:left="2880" w:firstLine="720"/>
        <w:rPr>
          <w:rFonts w:ascii="Arial" w:eastAsia="Arial" w:hAnsi="Arial" w:cs="Arial"/>
        </w:rPr>
      </w:pPr>
      <w:r>
        <w:rPr>
          <w:rFonts w:ascii="Arial" w:eastAsia="Arial" w:hAnsi="Arial" w:cs="Arial"/>
        </w:rPr>
        <w:t>Annexure A</w:t>
      </w:r>
    </w:p>
    <w:p w14:paraId="7A6C50DA"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866C178" w14:textId="77777777" w:rsidR="001F444E" w:rsidRDefault="001F444E" w:rsidP="001F444E">
      <w:r>
        <w:rPr>
          <w:rFonts w:ascii="Arial" w:eastAsia="Arial" w:hAnsi="Arial" w:cs="Arial"/>
          <w:b/>
          <w:bCs/>
        </w:rPr>
        <w:t xml:space="preserve">                                                     CASE STUDY</w:t>
      </w:r>
    </w:p>
    <w:p w14:paraId="0918DF41" w14:textId="77777777" w:rsidR="001F444E" w:rsidRDefault="001F444E" w:rsidP="001F444E"/>
    <w:p w14:paraId="1A397F1B" w14:textId="77777777" w:rsidR="001F444E" w:rsidRDefault="001F444E" w:rsidP="001F444E"/>
    <w:p w14:paraId="2ACDF505" w14:textId="77777777" w:rsidR="001F444E" w:rsidRDefault="001F444E" w:rsidP="001F444E">
      <w:r>
        <w:rPr>
          <w:noProof/>
        </w:rPr>
        <mc:AlternateContent>
          <mc:Choice Requires="wps">
            <w:drawing>
              <wp:anchor distT="0" distB="0" distL="114300" distR="114300" simplePos="0" relativeHeight="251661312" behindDoc="0" locked="0" layoutInCell="1" hidden="0" allowOverlap="1" wp14:anchorId="6F3A8EC3" wp14:editId="3483BA70">
                <wp:simplePos x="0" y="0"/>
                <wp:positionH relativeFrom="column">
                  <wp:posOffset>-19044</wp:posOffset>
                </wp:positionH>
                <wp:positionV relativeFrom="paragraph">
                  <wp:posOffset>-19043</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374EA2F"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6F3A8EC3" id="Rectangle 361865026" o:spid="_x0000_s1028" style="position:absolute;margin-left:-1.5pt;margin-top:-1.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374EA2F" w14:textId="77777777" w:rsidR="001F444E" w:rsidRDefault="001F444E" w:rsidP="001F444E">
                      <w:pPr>
                        <w:textDirection w:val="btLr"/>
                      </w:pPr>
                    </w:p>
                  </w:txbxContent>
                </v:textbox>
              </v:rect>
            </w:pict>
          </mc:Fallback>
        </mc:AlternateContent>
      </w:r>
    </w:p>
    <w:p w14:paraId="3A3D7BDC" w14:textId="77777777" w:rsidR="001F444E" w:rsidRDefault="001F444E" w:rsidP="001F444E"/>
    <w:p w14:paraId="63C585DB" w14:textId="77777777" w:rsidR="001F444E" w:rsidRDefault="001F444E" w:rsidP="001F444E">
      <w:r>
        <w:rPr>
          <w:b/>
          <w:bCs/>
          <w:i/>
          <w:iCs/>
        </w:rPr>
        <w:t>Code of Conduct:</w:t>
      </w:r>
    </w:p>
    <w:p w14:paraId="2BAD01B8" w14:textId="77777777" w:rsidR="001F444E" w:rsidRDefault="001F444E" w:rsidP="001F444E"/>
    <w:p w14:paraId="2727BD8C" w14:textId="7FB12A12" w:rsidR="001F444E" w:rsidRDefault="00071F70" w:rsidP="001F444E">
      <w:pPr>
        <w:jc w:val="both"/>
      </w:pPr>
      <w:proofErr w:type="gramStart"/>
      <w:r>
        <w:rPr>
          <w:i/>
          <w:iCs/>
        </w:rPr>
        <w:t>B.Moksha</w:t>
      </w:r>
      <w:proofErr w:type="gramEnd"/>
      <w:r>
        <w:rPr>
          <w:i/>
          <w:iCs/>
        </w:rPr>
        <w:t xml:space="preserve"> </w:t>
      </w:r>
      <w:proofErr w:type="spellStart"/>
      <w:proofErr w:type="gramStart"/>
      <w:r>
        <w:rPr>
          <w:i/>
          <w:iCs/>
        </w:rPr>
        <w:t>sree</w:t>
      </w:r>
      <w:proofErr w:type="spellEnd"/>
      <w:r>
        <w:rPr>
          <w:i/>
          <w:iCs/>
        </w:rPr>
        <w:t>(</w:t>
      </w:r>
      <w:proofErr w:type="gramEnd"/>
      <w:r>
        <w:rPr>
          <w:i/>
          <w:iCs/>
        </w:rPr>
        <w:t>192511160)</w:t>
      </w:r>
      <w:r w:rsidR="001F444E">
        <w:rPr>
          <w:i/>
          <w:iCs/>
        </w:rPr>
        <w:t xml:space="preserve"> (Name / Reg No) certify that this submission is my original work and that I have adhered to the guidelines specified for this assessment.</w:t>
      </w:r>
    </w:p>
    <w:p w14:paraId="3A9F6533" w14:textId="77777777" w:rsidR="001F444E" w:rsidRDefault="001F444E" w:rsidP="001F444E">
      <w:pPr>
        <w:jc w:val="both"/>
      </w:pPr>
      <w:r>
        <w:rPr>
          <w:i/>
          <w:iCs/>
        </w:rPr>
        <w:t>I understand that any violation of academic integrity rules will result in disciplinary action.</w:t>
      </w:r>
    </w:p>
    <w:p w14:paraId="0FFA17FE" w14:textId="77777777" w:rsidR="001F444E" w:rsidRDefault="001F444E" w:rsidP="001F444E"/>
    <w:p w14:paraId="0877232C" w14:textId="4BCACE8B" w:rsidR="001F444E" w:rsidRDefault="001F444E" w:rsidP="001F444E">
      <w:pPr>
        <w:rPr>
          <w:b/>
          <w:bCs/>
          <w:i/>
          <w:iCs/>
        </w:rPr>
      </w:pPr>
      <w:r>
        <w:rPr>
          <w:b/>
          <w:bCs/>
          <w:i/>
          <w:iCs/>
        </w:rPr>
        <w:t>Signature of the student:</w:t>
      </w:r>
      <w:r w:rsidR="00C93ED8">
        <w:rPr>
          <w:b/>
          <w:bCs/>
          <w:i/>
          <w:iCs/>
        </w:rPr>
        <w:t xml:space="preserve"> </w:t>
      </w:r>
      <w:r w:rsidR="00071F70">
        <w:rPr>
          <w:b/>
          <w:bCs/>
          <w:i/>
          <w:iCs/>
        </w:rPr>
        <w:t>moksha sree</w:t>
      </w:r>
    </w:p>
    <w:p w14:paraId="5D8D15CA" w14:textId="77777777" w:rsidR="001F444E" w:rsidRDefault="001F444E" w:rsidP="001F444E">
      <w:pPr>
        <w:rPr>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1F444E" w:rsidRPr="00C45D24" w14:paraId="7284AAF2" w14:textId="77777777" w:rsidTr="0087069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0889D92D" w14:textId="77777777" w:rsidR="001F444E" w:rsidRPr="00C45D24" w:rsidRDefault="001F444E" w:rsidP="0087069F">
            <w:pPr>
              <w:jc w:val="center"/>
              <w:rPr>
                <w:b/>
                <w:bCs/>
                <w:color w:val="000000"/>
                <w:sz w:val="18"/>
                <w:szCs w:val="18"/>
              </w:rPr>
            </w:pPr>
            <w:r w:rsidRPr="00C45D24">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2B5D5151" w14:textId="77777777" w:rsidR="001F444E" w:rsidRPr="00C45D24" w:rsidRDefault="001F444E" w:rsidP="0087069F">
            <w:pPr>
              <w:jc w:val="center"/>
              <w:rPr>
                <w:b/>
                <w:bCs/>
                <w:color w:val="000000"/>
                <w:sz w:val="18"/>
                <w:szCs w:val="18"/>
              </w:rPr>
            </w:pPr>
            <w:r w:rsidRPr="00C45D24">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hideMark/>
          </w:tcPr>
          <w:p w14:paraId="36054C38" w14:textId="77777777" w:rsidR="001F444E" w:rsidRPr="00C45D24" w:rsidRDefault="001F444E" w:rsidP="0087069F">
            <w:pPr>
              <w:jc w:val="center"/>
              <w:rPr>
                <w:b/>
                <w:bCs/>
                <w:color w:val="000000"/>
                <w:sz w:val="18"/>
                <w:szCs w:val="18"/>
              </w:rPr>
            </w:pPr>
            <w:r w:rsidRPr="00C45D24">
              <w:rPr>
                <w:b/>
                <w:bCs/>
                <w:color w:val="000000"/>
                <w:sz w:val="18"/>
                <w:szCs w:val="18"/>
              </w:rPr>
              <w:t>Experimental Design (</w:t>
            </w:r>
            <w:r>
              <w:rPr>
                <w:b/>
                <w:bCs/>
                <w:color w:val="000000"/>
                <w:sz w:val="18"/>
                <w:szCs w:val="18"/>
              </w:rPr>
              <w:t>25</w:t>
            </w:r>
            <w:r w:rsidRPr="00C45D24">
              <w:rPr>
                <w:b/>
                <w:bCs/>
                <w:color w:val="000000"/>
                <w:sz w:val="18"/>
                <w:szCs w:val="18"/>
              </w:rPr>
              <w:t>)</w:t>
            </w:r>
          </w:p>
        </w:tc>
        <w:tc>
          <w:tcPr>
            <w:tcW w:w="1418" w:type="dxa"/>
            <w:tcBorders>
              <w:top w:val="single" w:sz="4" w:space="0" w:color="000000"/>
              <w:left w:val="nil"/>
              <w:bottom w:val="single" w:sz="4" w:space="0" w:color="000000"/>
              <w:right w:val="single" w:sz="4" w:space="0" w:color="000000"/>
            </w:tcBorders>
            <w:vAlign w:val="center"/>
            <w:hideMark/>
          </w:tcPr>
          <w:p w14:paraId="0449D83D" w14:textId="77777777" w:rsidR="001F444E" w:rsidRPr="00C45D24" w:rsidRDefault="001F444E" w:rsidP="0087069F">
            <w:pPr>
              <w:jc w:val="center"/>
              <w:rPr>
                <w:b/>
                <w:bCs/>
                <w:color w:val="000000"/>
                <w:sz w:val="18"/>
                <w:szCs w:val="18"/>
              </w:rPr>
            </w:pPr>
            <w:r w:rsidRPr="00C45D24">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hideMark/>
          </w:tcPr>
          <w:p w14:paraId="1FF9521C" w14:textId="77777777" w:rsidR="001F444E" w:rsidRPr="00C45D24" w:rsidRDefault="001F444E" w:rsidP="0087069F">
            <w:pPr>
              <w:jc w:val="center"/>
              <w:rPr>
                <w:b/>
                <w:bCs/>
                <w:color w:val="000000"/>
                <w:sz w:val="18"/>
                <w:szCs w:val="18"/>
              </w:rPr>
            </w:pPr>
            <w:r w:rsidRPr="00C45D24">
              <w:rPr>
                <w:b/>
                <w:bCs/>
                <w:color w:val="000000"/>
                <w:sz w:val="18"/>
                <w:szCs w:val="18"/>
              </w:rPr>
              <w:t>Analysis of Results (</w:t>
            </w:r>
            <w:r>
              <w:rPr>
                <w:b/>
                <w:bCs/>
                <w:color w:val="000000"/>
                <w:sz w:val="18"/>
                <w:szCs w:val="18"/>
              </w:rPr>
              <w:t>20</w:t>
            </w:r>
            <w:r w:rsidRPr="00C45D24">
              <w:rPr>
                <w:b/>
                <w:bCs/>
                <w:color w:val="000000"/>
                <w:sz w:val="18"/>
                <w:szCs w:val="18"/>
              </w:rPr>
              <w:t>)</w:t>
            </w:r>
          </w:p>
        </w:tc>
        <w:tc>
          <w:tcPr>
            <w:tcW w:w="1559" w:type="dxa"/>
            <w:tcBorders>
              <w:top w:val="single" w:sz="4" w:space="0" w:color="000000"/>
              <w:left w:val="nil"/>
              <w:bottom w:val="single" w:sz="4" w:space="0" w:color="000000"/>
              <w:right w:val="single" w:sz="4" w:space="0" w:color="000000"/>
            </w:tcBorders>
            <w:vAlign w:val="center"/>
            <w:hideMark/>
          </w:tcPr>
          <w:p w14:paraId="3ACFCD9F" w14:textId="77777777" w:rsidR="001F444E" w:rsidRPr="00C45D24" w:rsidRDefault="001F444E" w:rsidP="0087069F">
            <w:pPr>
              <w:jc w:val="center"/>
              <w:rPr>
                <w:b/>
                <w:bCs/>
                <w:color w:val="000000"/>
                <w:sz w:val="18"/>
                <w:szCs w:val="18"/>
              </w:rPr>
            </w:pPr>
            <w:r w:rsidRPr="00C45D24">
              <w:rPr>
                <w:b/>
                <w:bCs/>
                <w:color w:val="000000"/>
                <w:sz w:val="18"/>
                <w:szCs w:val="18"/>
              </w:rPr>
              <w:t>Documentation (10)</w:t>
            </w:r>
          </w:p>
        </w:tc>
        <w:tc>
          <w:tcPr>
            <w:tcW w:w="1701" w:type="dxa"/>
            <w:tcBorders>
              <w:top w:val="single" w:sz="4" w:space="0" w:color="000000"/>
              <w:left w:val="nil"/>
              <w:bottom w:val="single" w:sz="4" w:space="0" w:color="000000"/>
              <w:right w:val="single" w:sz="4" w:space="0" w:color="000000"/>
            </w:tcBorders>
            <w:vAlign w:val="center"/>
            <w:hideMark/>
          </w:tcPr>
          <w:p w14:paraId="5110113F" w14:textId="77777777" w:rsidR="001F444E" w:rsidRPr="00C45D24" w:rsidRDefault="001F444E" w:rsidP="0087069F">
            <w:pPr>
              <w:jc w:val="center"/>
              <w:rPr>
                <w:b/>
                <w:bCs/>
                <w:color w:val="000000"/>
                <w:sz w:val="18"/>
                <w:szCs w:val="18"/>
              </w:rPr>
            </w:pPr>
            <w:r w:rsidRPr="00C45D24">
              <w:rPr>
                <w:b/>
                <w:bCs/>
                <w:color w:val="000000"/>
                <w:sz w:val="18"/>
                <w:szCs w:val="18"/>
              </w:rPr>
              <w:t xml:space="preserve">Total Score </w:t>
            </w:r>
          </w:p>
          <w:p w14:paraId="70727879" w14:textId="77777777" w:rsidR="001F444E" w:rsidRPr="00C45D24" w:rsidRDefault="001F444E" w:rsidP="0087069F">
            <w:pPr>
              <w:jc w:val="center"/>
              <w:rPr>
                <w:b/>
                <w:bCs/>
                <w:color w:val="000000"/>
                <w:sz w:val="18"/>
                <w:szCs w:val="18"/>
              </w:rPr>
            </w:pPr>
            <w:r w:rsidRPr="00C45D24">
              <w:rPr>
                <w:b/>
                <w:bCs/>
                <w:color w:val="000000"/>
                <w:sz w:val="18"/>
                <w:szCs w:val="18"/>
              </w:rPr>
              <w:t>(out of 100)</w:t>
            </w:r>
          </w:p>
        </w:tc>
      </w:tr>
      <w:tr w:rsidR="001F444E" w:rsidRPr="00C45D24" w14:paraId="14F4A294" w14:textId="77777777" w:rsidTr="0087069F">
        <w:trPr>
          <w:trHeight w:val="379"/>
          <w:jc w:val="center"/>
        </w:trPr>
        <w:tc>
          <w:tcPr>
            <w:tcW w:w="709" w:type="dxa"/>
            <w:tcBorders>
              <w:top w:val="nil"/>
              <w:left w:val="single" w:sz="4" w:space="0" w:color="000000"/>
              <w:bottom w:val="single" w:sz="4" w:space="0" w:color="auto"/>
              <w:right w:val="single" w:sz="4" w:space="0" w:color="000000"/>
            </w:tcBorders>
          </w:tcPr>
          <w:p w14:paraId="669F02D1"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7D3C045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27F2D1D"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63F26B4E"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60B6A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5F10E90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26C955F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4B225909" w14:textId="77777777" w:rsidTr="0087069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080DCF2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14D1A8C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455D7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21FA9B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3BFE677"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3F95A8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0125A63"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07F1B10B" w14:textId="77777777" w:rsidTr="0087069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7FBE9CA3"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4E8C086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D2B6C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5FD9BB5"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D4B34CF"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935E30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3539116"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0AEA774" w14:textId="77777777" w:rsidTr="0087069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5E21A160"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4B38CA6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CBA7650"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7859B62C"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4AEB16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CD8297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BBB6F6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11C69E9" w14:textId="77777777" w:rsidTr="0087069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175AD48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1298DC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5675D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8F3C49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CAE9D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579D46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D5E0C4"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2578A849" w14:textId="77777777" w:rsidTr="0087069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1A17FE04"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OVERALL RUBRICS VALUE</w:t>
            </w:r>
          </w:p>
        </w:tc>
      </w:tr>
      <w:tr w:rsidR="001F444E" w:rsidRPr="00C45D24" w14:paraId="4107903A" w14:textId="77777777" w:rsidTr="0087069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20DCC147" w14:textId="77777777" w:rsidR="001F444E" w:rsidRPr="00C45D24" w:rsidRDefault="001F444E" w:rsidP="0087069F">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4FEF829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271540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0B1C92B"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F7F3F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4FBAAD82"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79F302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6B74849" w14:textId="77777777" w:rsidTr="0087069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5A34DA29" w14:textId="77777777" w:rsidR="001F444E" w:rsidRPr="00C45D24" w:rsidRDefault="001F444E" w:rsidP="0087069F">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8A22F9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41094FE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25</w:t>
            </w:r>
          </w:p>
        </w:tc>
        <w:tc>
          <w:tcPr>
            <w:tcW w:w="1418" w:type="dxa"/>
            <w:tcBorders>
              <w:top w:val="single" w:sz="4" w:space="0" w:color="auto"/>
              <w:left w:val="single" w:sz="4" w:space="0" w:color="auto"/>
              <w:bottom w:val="single" w:sz="4" w:space="0" w:color="auto"/>
              <w:right w:val="single" w:sz="4" w:space="0" w:color="auto"/>
            </w:tcBorders>
            <w:vAlign w:val="center"/>
          </w:tcPr>
          <w:p w14:paraId="1D4B6820" w14:textId="77777777" w:rsidR="001F444E" w:rsidRPr="00C45D24" w:rsidRDefault="001F444E" w:rsidP="0087069F">
            <w:pPr>
              <w:jc w:val="center"/>
              <w:rPr>
                <w:b/>
                <w:bCs/>
                <w:color w:val="000000"/>
                <w:sz w:val="18"/>
                <w:szCs w:val="18"/>
              </w:rPr>
            </w:pPr>
            <w:r w:rsidRPr="00C45D24">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70E65C3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20</w:t>
            </w:r>
          </w:p>
        </w:tc>
        <w:tc>
          <w:tcPr>
            <w:tcW w:w="1559" w:type="dxa"/>
            <w:tcBorders>
              <w:top w:val="single" w:sz="4" w:space="0" w:color="auto"/>
              <w:left w:val="single" w:sz="4" w:space="0" w:color="auto"/>
              <w:bottom w:val="single" w:sz="4" w:space="0" w:color="auto"/>
              <w:right w:val="single" w:sz="4" w:space="0" w:color="auto"/>
            </w:tcBorders>
            <w:vAlign w:val="center"/>
          </w:tcPr>
          <w:p w14:paraId="506D1DA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05173775"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 100</w:t>
            </w:r>
          </w:p>
        </w:tc>
      </w:tr>
    </w:tbl>
    <w:p w14:paraId="5E231E96" w14:textId="77777777" w:rsidR="00100900" w:rsidRDefault="00D22476">
      <w:pPr>
        <w:jc w:val="center"/>
        <w:rPr>
          <w:rFonts w:ascii="Arial" w:eastAsia="Arial" w:hAnsi="Arial" w:cs="Arial"/>
        </w:rPr>
      </w:pPr>
      <w:r>
        <w:rPr>
          <w:rFonts w:ascii="Arial" w:eastAsia="Arial" w:hAnsi="Arial" w:cs="Arial"/>
        </w:rPr>
        <w:lastRenderedPageBreak/>
        <w:t>Annexure A</w:t>
      </w:r>
    </w:p>
    <w:p w14:paraId="04593983" w14:textId="77777777" w:rsidR="00100900" w:rsidRDefault="00100900">
      <w:pPr>
        <w:ind w:left="1440" w:firstLine="720"/>
        <w:jc w:val="center"/>
        <w:rPr>
          <w:rFonts w:ascii="Arial" w:eastAsia="Arial" w:hAnsi="Arial" w:cs="Arial"/>
        </w:rPr>
      </w:pPr>
    </w:p>
    <w:p w14:paraId="6E0001F9" w14:textId="77777777" w:rsidR="00100900" w:rsidRDefault="00100900">
      <w:pPr>
        <w:jc w:val="center"/>
        <w:rPr>
          <w:rFonts w:ascii="Arial" w:eastAsia="Arial" w:hAnsi="Arial" w:cs="Arial"/>
          <w:b/>
          <w:bCs/>
          <w:color w:val="000000"/>
        </w:rPr>
      </w:pPr>
    </w:p>
    <w:p w14:paraId="5D2F773F" w14:textId="64584C0A" w:rsidR="001F16F5" w:rsidRPr="00C93ED8" w:rsidRDefault="00D22476" w:rsidP="00C93ED8">
      <w:pPr>
        <w:jc w:val="center"/>
        <w:rPr>
          <w:rFonts w:ascii="Arial" w:eastAsia="Arial" w:hAnsi="Arial" w:cs="Arial"/>
          <w:b/>
          <w:bCs/>
        </w:rPr>
      </w:pPr>
      <w:r>
        <w:rPr>
          <w:rFonts w:ascii="Arial" w:eastAsia="Arial" w:hAnsi="Arial" w:cs="Arial"/>
          <w:b/>
          <w:bCs/>
        </w:rPr>
        <w:t>CASE STUDY</w:t>
      </w:r>
    </w:p>
    <w:p w14:paraId="131CAFD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C7904EE" w14:textId="706C5DC5" w:rsidR="001F16F5" w:rsidRPr="00C93ED8" w:rsidRDefault="001F16F5" w:rsidP="00C93ED8">
      <w:pPr>
        <w:pBdr>
          <w:top w:val="nil"/>
          <w:left w:val="nil"/>
          <w:bottom w:val="nil"/>
          <w:right w:val="nil"/>
          <w:between w:val="nil"/>
        </w:pBdr>
        <w:jc w:val="center"/>
        <w:rPr>
          <w:rFonts w:ascii="Arial" w:eastAsia="Arial" w:hAnsi="Arial" w:cs="Arial"/>
          <w:b/>
          <w:bCs/>
          <w:color w:val="000000"/>
        </w:rPr>
      </w:pPr>
      <w:r w:rsidRPr="00C93ED8">
        <w:rPr>
          <w:rFonts w:ascii="Arial" w:eastAsia="Arial" w:hAnsi="Arial" w:cs="Arial"/>
          <w:b/>
          <w:bCs/>
          <w:color w:val="000000"/>
        </w:rPr>
        <w:t>Set 3</w:t>
      </w:r>
    </w:p>
    <w:p w14:paraId="6D0DDE00" w14:textId="77777777" w:rsidR="001F16F5" w:rsidRDefault="001F16F5">
      <w:pPr>
        <w:pBdr>
          <w:top w:val="nil"/>
          <w:left w:val="nil"/>
          <w:bottom w:val="nil"/>
          <w:right w:val="nil"/>
          <w:between w:val="nil"/>
        </w:pBdr>
        <w:jc w:val="both"/>
        <w:rPr>
          <w:rFonts w:ascii="Arial" w:eastAsia="Arial" w:hAnsi="Arial" w:cs="Arial"/>
          <w:color w:val="000000"/>
        </w:rPr>
      </w:pPr>
    </w:p>
    <w:p w14:paraId="57751A3A" w14:textId="77777777" w:rsidR="001F16F5" w:rsidRDefault="001F16F5">
      <w:pPr>
        <w:pBdr>
          <w:top w:val="nil"/>
          <w:left w:val="nil"/>
          <w:bottom w:val="nil"/>
          <w:right w:val="nil"/>
          <w:between w:val="nil"/>
        </w:pBdr>
        <w:jc w:val="both"/>
        <w:rPr>
          <w:rFonts w:ascii="Arial" w:eastAsia="Arial" w:hAnsi="Arial" w:cs="Arial"/>
          <w:color w:val="000000"/>
        </w:rPr>
      </w:pPr>
    </w:p>
    <w:p w14:paraId="48B6B317"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1</w:t>
      </w:r>
    </w:p>
    <w:p w14:paraId="24016016"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Explain how syntax-directed definitions help in syntax tree construction.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Compare S-attributed and L-attributed definitions in this scenario.</w:t>
      </w:r>
    </w:p>
    <w:p w14:paraId="63CFE097" w14:textId="77777777" w:rsidR="001F16F5" w:rsidRPr="001F16F5" w:rsidRDefault="00D22476"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3F08D250">
          <v:rect id="_x0000_i1025" style="width:0;height:1.5pt" o:hralign="center" o:hrstd="t" o:hr="t" fillcolor="#a0a0a0" stroked="f"/>
        </w:pict>
      </w:r>
    </w:p>
    <w:p w14:paraId="38E7EE54"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2</w:t>
      </w:r>
    </w:p>
    <w:p w14:paraId="34AECE74"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Why are syntax trees important in translation?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a type checker improve compiler reliability?</w:t>
      </w:r>
    </w:p>
    <w:p w14:paraId="31330BFD" w14:textId="77777777" w:rsidR="001F16F5" w:rsidRPr="001F16F5" w:rsidRDefault="00D22476"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0792998">
          <v:rect id="_x0000_i1026" style="width:0;height:1.5pt" o:hralign="center" o:hrstd="t" o:hr="t" fillcolor="#a0a0a0" stroked="f"/>
        </w:pict>
      </w:r>
    </w:p>
    <w:p w14:paraId="0E5FA634"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3</w:t>
      </w:r>
    </w:p>
    <w:p w14:paraId="0677E2B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1F16F5">
        <w:rPr>
          <w:rFonts w:ascii="Arial" w:eastAsia="Arial" w:hAnsi="Arial" w:cs="Arial"/>
          <w:color w:val="000000"/>
        </w:rPr>
        <w:t>booleans</w:t>
      </w:r>
      <w:proofErr w:type="spellEnd"/>
      <w:r w:rsidRPr="001F16F5">
        <w:rPr>
          <w:rFonts w:ascii="Arial" w:eastAsia="Arial" w:hAnsi="Arial" w:cs="Arial"/>
          <w:color w:val="000000"/>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Explain the role of type systems in compiler design.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bottom-up evaluation assist syntax-directed translation?</w:t>
      </w:r>
    </w:p>
    <w:p w14:paraId="40409D48" w14:textId="77777777" w:rsidR="001F16F5" w:rsidRPr="001F16F5" w:rsidRDefault="00D22476"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33D8096">
          <v:rect id="_x0000_i1027" style="width:0;height:1.5pt" o:hralign="center" o:hrstd="t" o:hr="t" fillcolor="#a0a0a0" stroked="f"/>
        </w:pict>
      </w:r>
    </w:p>
    <w:p w14:paraId="09DEAC1A"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4</w:t>
      </w:r>
    </w:p>
    <w:p w14:paraId="3E7D05DC"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In a compiler laboratory project, a team is implementing semantic analysis for a calculator-like programming language. The parser successfully recognizes expressions, but the compiler fails to generate correct syntax trees for complex </w:t>
      </w:r>
      <w:r w:rsidRPr="001F16F5">
        <w:rPr>
          <w:rFonts w:ascii="Arial" w:eastAsia="Arial" w:hAnsi="Arial" w:cs="Arial"/>
          <w:color w:val="000000"/>
        </w:rPr>
        <w:lastRenderedPageBreak/>
        <w:t>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What is the significance of syntax-directed definitions in semantic analysis?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type equivalence help prevent semantic errors?</w:t>
      </w:r>
    </w:p>
    <w:p w14:paraId="5D56AD66" w14:textId="77777777" w:rsidR="001F16F5" w:rsidRPr="001F16F5" w:rsidRDefault="00D22476"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7AE88F">
          <v:rect id="_x0000_i1028" style="width:0;height:1.5pt" o:hralign="center" o:hrstd="t" o:hr="t" fillcolor="#a0a0a0" stroked="f"/>
        </w:pict>
      </w:r>
    </w:p>
    <w:p w14:paraId="61471225"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5</w:t>
      </w:r>
    </w:p>
    <w:p w14:paraId="7E900B7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Compare top-down and bottom-up translation methods.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Why are type checking and type conversion essential in modern compilers?</w:t>
      </w:r>
    </w:p>
    <w:p w14:paraId="2DAA39E4" w14:textId="77777777" w:rsidR="001F16F5" w:rsidRDefault="001F16F5">
      <w:pPr>
        <w:pBdr>
          <w:top w:val="nil"/>
          <w:left w:val="nil"/>
          <w:bottom w:val="nil"/>
          <w:right w:val="nil"/>
          <w:between w:val="nil"/>
        </w:pBdr>
        <w:jc w:val="both"/>
        <w:rPr>
          <w:rFonts w:ascii="Arial" w:eastAsia="Arial" w:hAnsi="Arial" w:cs="Arial"/>
          <w:color w:val="000000"/>
        </w:rPr>
      </w:pPr>
    </w:p>
    <w:p w14:paraId="4A3F04CD" w14:textId="77777777" w:rsidR="001F16F5" w:rsidRDefault="001F16F5">
      <w:pPr>
        <w:pBdr>
          <w:top w:val="nil"/>
          <w:left w:val="nil"/>
          <w:bottom w:val="nil"/>
          <w:right w:val="nil"/>
          <w:between w:val="nil"/>
        </w:pBdr>
        <w:jc w:val="both"/>
        <w:rPr>
          <w:rFonts w:ascii="Arial" w:eastAsia="Arial" w:hAnsi="Arial" w:cs="Arial"/>
          <w:color w:val="000000"/>
        </w:rPr>
      </w:pPr>
    </w:p>
    <w:p w14:paraId="4214D98F" w14:textId="77777777" w:rsidR="001F16F5" w:rsidRDefault="001F16F5">
      <w:pPr>
        <w:pBdr>
          <w:top w:val="nil"/>
          <w:left w:val="nil"/>
          <w:bottom w:val="nil"/>
          <w:right w:val="nil"/>
          <w:between w:val="nil"/>
        </w:pBdr>
        <w:jc w:val="both"/>
        <w:rPr>
          <w:rFonts w:ascii="Arial" w:eastAsia="Arial" w:hAnsi="Arial" w:cs="Arial"/>
          <w:color w:val="000000"/>
        </w:rPr>
      </w:pPr>
    </w:p>
    <w:p w14:paraId="396ED20F" w14:textId="77777777" w:rsidR="001F16F5" w:rsidRDefault="001F16F5">
      <w:pPr>
        <w:pBdr>
          <w:top w:val="nil"/>
          <w:left w:val="nil"/>
          <w:bottom w:val="nil"/>
          <w:right w:val="nil"/>
          <w:between w:val="nil"/>
        </w:pBdr>
        <w:jc w:val="both"/>
        <w:rPr>
          <w:rFonts w:ascii="Arial" w:eastAsia="Arial" w:hAnsi="Arial" w:cs="Arial"/>
          <w:color w:val="000000"/>
        </w:rPr>
      </w:pPr>
    </w:p>
    <w:p w14:paraId="412C4406" w14:textId="77777777" w:rsidR="001F16F5" w:rsidRDefault="001F16F5">
      <w:pPr>
        <w:pBdr>
          <w:top w:val="nil"/>
          <w:left w:val="nil"/>
          <w:bottom w:val="nil"/>
          <w:right w:val="nil"/>
          <w:between w:val="nil"/>
        </w:pBdr>
        <w:jc w:val="both"/>
        <w:rPr>
          <w:rFonts w:ascii="Arial" w:eastAsia="Arial" w:hAnsi="Arial" w:cs="Arial"/>
          <w:color w:val="000000"/>
        </w:rPr>
      </w:pPr>
    </w:p>
    <w:p w14:paraId="111FA2DE" w14:textId="77777777" w:rsidR="001F16F5" w:rsidRDefault="001F16F5">
      <w:pPr>
        <w:pBdr>
          <w:top w:val="nil"/>
          <w:left w:val="nil"/>
          <w:bottom w:val="nil"/>
          <w:right w:val="nil"/>
          <w:between w:val="nil"/>
        </w:pBdr>
        <w:jc w:val="both"/>
        <w:rPr>
          <w:rFonts w:ascii="Arial" w:eastAsia="Arial" w:hAnsi="Arial" w:cs="Arial"/>
          <w:color w:val="000000"/>
        </w:rPr>
      </w:pPr>
    </w:p>
    <w:p w14:paraId="7B0184E5" w14:textId="77777777" w:rsidR="001F16F5" w:rsidRDefault="001F16F5">
      <w:pPr>
        <w:pBdr>
          <w:top w:val="nil"/>
          <w:left w:val="nil"/>
          <w:bottom w:val="nil"/>
          <w:right w:val="nil"/>
          <w:between w:val="nil"/>
        </w:pBdr>
        <w:jc w:val="both"/>
        <w:rPr>
          <w:rFonts w:ascii="Arial" w:eastAsia="Arial" w:hAnsi="Arial" w:cs="Arial"/>
          <w:color w:val="000000"/>
        </w:rPr>
      </w:pPr>
    </w:p>
    <w:p w14:paraId="3A456C55" w14:textId="77777777" w:rsidR="001F16F5" w:rsidRDefault="001F16F5">
      <w:pPr>
        <w:pBdr>
          <w:top w:val="nil"/>
          <w:left w:val="nil"/>
          <w:bottom w:val="nil"/>
          <w:right w:val="nil"/>
          <w:between w:val="nil"/>
        </w:pBdr>
        <w:jc w:val="both"/>
        <w:rPr>
          <w:rFonts w:ascii="Arial" w:eastAsia="Arial" w:hAnsi="Arial" w:cs="Arial"/>
          <w:color w:val="000000"/>
        </w:rPr>
      </w:pPr>
    </w:p>
    <w:p w14:paraId="53C4FC39" w14:textId="77777777" w:rsidR="001F16F5" w:rsidRDefault="001F16F5">
      <w:pPr>
        <w:pBdr>
          <w:top w:val="nil"/>
          <w:left w:val="nil"/>
          <w:bottom w:val="nil"/>
          <w:right w:val="nil"/>
          <w:between w:val="nil"/>
        </w:pBdr>
        <w:jc w:val="both"/>
        <w:rPr>
          <w:rFonts w:ascii="Arial" w:eastAsia="Arial" w:hAnsi="Arial" w:cs="Arial"/>
          <w:color w:val="000000"/>
        </w:rPr>
      </w:pPr>
    </w:p>
    <w:p w14:paraId="589CE3B3" w14:textId="77777777" w:rsidR="001F16F5" w:rsidRDefault="001F16F5">
      <w:pPr>
        <w:pBdr>
          <w:top w:val="nil"/>
          <w:left w:val="nil"/>
          <w:bottom w:val="nil"/>
          <w:right w:val="nil"/>
          <w:between w:val="nil"/>
        </w:pBdr>
        <w:jc w:val="both"/>
        <w:rPr>
          <w:rFonts w:ascii="Arial" w:eastAsia="Arial" w:hAnsi="Arial" w:cs="Arial"/>
          <w:color w:val="000000"/>
        </w:rPr>
      </w:pPr>
    </w:p>
    <w:p w14:paraId="21FB7545" w14:textId="77777777" w:rsidR="001F16F5" w:rsidRDefault="001F16F5">
      <w:pPr>
        <w:pBdr>
          <w:top w:val="nil"/>
          <w:left w:val="nil"/>
          <w:bottom w:val="nil"/>
          <w:right w:val="nil"/>
          <w:between w:val="nil"/>
        </w:pBdr>
        <w:jc w:val="both"/>
        <w:rPr>
          <w:rFonts w:ascii="Arial" w:eastAsia="Arial" w:hAnsi="Arial" w:cs="Arial"/>
          <w:color w:val="000000"/>
        </w:rPr>
      </w:pPr>
    </w:p>
    <w:p w14:paraId="7CD7A4A6" w14:textId="77777777" w:rsidR="001F16F5" w:rsidRDefault="001F16F5">
      <w:pPr>
        <w:pBdr>
          <w:top w:val="nil"/>
          <w:left w:val="nil"/>
          <w:bottom w:val="nil"/>
          <w:right w:val="nil"/>
          <w:between w:val="nil"/>
        </w:pBdr>
        <w:jc w:val="both"/>
        <w:rPr>
          <w:rFonts w:ascii="Arial" w:eastAsia="Arial" w:hAnsi="Arial" w:cs="Arial"/>
          <w:color w:val="000000"/>
        </w:rPr>
      </w:pPr>
    </w:p>
    <w:p w14:paraId="29FCCE34" w14:textId="77777777" w:rsidR="001F16F5" w:rsidRDefault="001F16F5">
      <w:pPr>
        <w:pBdr>
          <w:top w:val="nil"/>
          <w:left w:val="nil"/>
          <w:bottom w:val="nil"/>
          <w:right w:val="nil"/>
          <w:between w:val="nil"/>
        </w:pBdr>
        <w:jc w:val="both"/>
        <w:rPr>
          <w:rFonts w:ascii="Arial" w:eastAsia="Arial" w:hAnsi="Arial" w:cs="Arial"/>
          <w:color w:val="000000"/>
        </w:rPr>
      </w:pPr>
    </w:p>
    <w:p w14:paraId="4C698E13" w14:textId="77777777" w:rsidR="001F16F5" w:rsidRDefault="001F16F5">
      <w:pPr>
        <w:pBdr>
          <w:top w:val="nil"/>
          <w:left w:val="nil"/>
          <w:bottom w:val="nil"/>
          <w:right w:val="nil"/>
          <w:between w:val="nil"/>
        </w:pBdr>
        <w:jc w:val="both"/>
        <w:rPr>
          <w:rFonts w:ascii="Arial" w:eastAsia="Arial" w:hAnsi="Arial" w:cs="Arial"/>
          <w:color w:val="000000"/>
        </w:rPr>
      </w:pPr>
    </w:p>
    <w:p w14:paraId="249D6013" w14:textId="77777777" w:rsidR="001F16F5" w:rsidRDefault="001F16F5">
      <w:pPr>
        <w:pBdr>
          <w:top w:val="nil"/>
          <w:left w:val="nil"/>
          <w:bottom w:val="nil"/>
          <w:right w:val="nil"/>
          <w:between w:val="nil"/>
        </w:pBdr>
        <w:jc w:val="both"/>
        <w:rPr>
          <w:rFonts w:ascii="Arial" w:eastAsia="Arial" w:hAnsi="Arial" w:cs="Arial"/>
          <w:color w:val="000000"/>
        </w:rPr>
      </w:pPr>
    </w:p>
    <w:p w14:paraId="50F63482" w14:textId="77777777" w:rsidR="001F16F5" w:rsidRDefault="001F16F5">
      <w:pPr>
        <w:pBdr>
          <w:top w:val="nil"/>
          <w:left w:val="nil"/>
          <w:bottom w:val="nil"/>
          <w:right w:val="nil"/>
          <w:between w:val="nil"/>
        </w:pBdr>
        <w:jc w:val="both"/>
        <w:rPr>
          <w:rFonts w:ascii="Arial" w:eastAsia="Arial" w:hAnsi="Arial" w:cs="Arial"/>
          <w:color w:val="000000"/>
        </w:rPr>
      </w:pPr>
    </w:p>
    <w:p w14:paraId="6680776E" w14:textId="77777777" w:rsidR="001F16F5" w:rsidRDefault="001F16F5">
      <w:pPr>
        <w:pBdr>
          <w:top w:val="nil"/>
          <w:left w:val="nil"/>
          <w:bottom w:val="nil"/>
          <w:right w:val="nil"/>
          <w:between w:val="nil"/>
        </w:pBdr>
        <w:jc w:val="both"/>
        <w:rPr>
          <w:rFonts w:ascii="Arial" w:eastAsia="Arial" w:hAnsi="Arial" w:cs="Arial"/>
          <w:color w:val="000000"/>
        </w:rPr>
      </w:pPr>
    </w:p>
    <w:p w14:paraId="6C660BEB" w14:textId="77777777" w:rsidR="001F16F5" w:rsidRDefault="001F16F5">
      <w:pPr>
        <w:pBdr>
          <w:top w:val="nil"/>
          <w:left w:val="nil"/>
          <w:bottom w:val="nil"/>
          <w:right w:val="nil"/>
          <w:between w:val="nil"/>
        </w:pBdr>
        <w:jc w:val="both"/>
        <w:rPr>
          <w:rFonts w:ascii="Arial" w:eastAsia="Arial" w:hAnsi="Arial" w:cs="Arial"/>
          <w:color w:val="000000"/>
        </w:rPr>
      </w:pPr>
    </w:p>
    <w:p w14:paraId="464BADFC" w14:textId="77777777" w:rsidR="001F16F5" w:rsidRDefault="001F16F5">
      <w:pPr>
        <w:pBdr>
          <w:top w:val="nil"/>
          <w:left w:val="nil"/>
          <w:bottom w:val="nil"/>
          <w:right w:val="nil"/>
          <w:between w:val="nil"/>
        </w:pBdr>
        <w:jc w:val="both"/>
        <w:rPr>
          <w:rFonts w:ascii="Arial" w:eastAsia="Arial" w:hAnsi="Arial" w:cs="Arial"/>
          <w:color w:val="000000"/>
        </w:rPr>
      </w:pPr>
    </w:p>
    <w:p w14:paraId="214FB864" w14:textId="77777777" w:rsidR="001F16F5" w:rsidRDefault="001F16F5">
      <w:pPr>
        <w:pBdr>
          <w:top w:val="nil"/>
          <w:left w:val="nil"/>
          <w:bottom w:val="nil"/>
          <w:right w:val="nil"/>
          <w:between w:val="nil"/>
        </w:pBdr>
        <w:jc w:val="both"/>
        <w:rPr>
          <w:rFonts w:ascii="Arial" w:eastAsia="Arial" w:hAnsi="Arial" w:cs="Arial"/>
          <w:color w:val="000000"/>
        </w:rPr>
      </w:pPr>
    </w:p>
    <w:p w14:paraId="5DE27622" w14:textId="77777777" w:rsidR="001F16F5" w:rsidRDefault="001F16F5">
      <w:pPr>
        <w:pBdr>
          <w:top w:val="nil"/>
          <w:left w:val="nil"/>
          <w:bottom w:val="nil"/>
          <w:right w:val="nil"/>
          <w:between w:val="nil"/>
        </w:pBdr>
        <w:jc w:val="both"/>
        <w:rPr>
          <w:rFonts w:ascii="Arial" w:eastAsia="Arial" w:hAnsi="Arial" w:cs="Arial"/>
          <w:color w:val="000000"/>
        </w:rPr>
      </w:pPr>
    </w:p>
    <w:p w14:paraId="0C1E5D3A" w14:textId="77777777" w:rsidR="001F16F5" w:rsidRDefault="001F16F5">
      <w:pPr>
        <w:pBdr>
          <w:top w:val="nil"/>
          <w:left w:val="nil"/>
          <w:bottom w:val="nil"/>
          <w:right w:val="nil"/>
          <w:between w:val="nil"/>
        </w:pBdr>
        <w:jc w:val="both"/>
        <w:rPr>
          <w:rFonts w:ascii="Arial" w:eastAsia="Arial" w:hAnsi="Arial" w:cs="Arial"/>
          <w:color w:val="000000"/>
        </w:rPr>
      </w:pPr>
    </w:p>
    <w:p w14:paraId="70D77EAD" w14:textId="77777777" w:rsidR="001F16F5" w:rsidRDefault="001F16F5">
      <w:pPr>
        <w:pBdr>
          <w:top w:val="nil"/>
          <w:left w:val="nil"/>
          <w:bottom w:val="nil"/>
          <w:right w:val="nil"/>
          <w:between w:val="nil"/>
        </w:pBdr>
        <w:jc w:val="both"/>
        <w:rPr>
          <w:rFonts w:ascii="Arial" w:eastAsia="Arial" w:hAnsi="Arial" w:cs="Arial"/>
          <w:color w:val="000000"/>
        </w:rPr>
      </w:pPr>
    </w:p>
    <w:p w14:paraId="6E8B1A3A" w14:textId="77777777" w:rsidR="001F16F5" w:rsidRDefault="001F16F5">
      <w:pPr>
        <w:pBdr>
          <w:top w:val="nil"/>
          <w:left w:val="nil"/>
          <w:bottom w:val="nil"/>
          <w:right w:val="nil"/>
          <w:between w:val="nil"/>
        </w:pBdr>
        <w:jc w:val="both"/>
        <w:rPr>
          <w:rFonts w:ascii="Arial" w:eastAsia="Arial" w:hAnsi="Arial" w:cs="Arial"/>
          <w:color w:val="000000"/>
        </w:rPr>
      </w:pPr>
    </w:p>
    <w:p w14:paraId="0E689D97" w14:textId="77777777" w:rsidR="001F16F5" w:rsidRDefault="001F16F5">
      <w:pPr>
        <w:pBdr>
          <w:top w:val="nil"/>
          <w:left w:val="nil"/>
          <w:bottom w:val="nil"/>
          <w:right w:val="nil"/>
          <w:between w:val="nil"/>
        </w:pBdr>
        <w:jc w:val="both"/>
        <w:rPr>
          <w:rFonts w:ascii="Arial" w:eastAsia="Arial" w:hAnsi="Arial" w:cs="Arial"/>
          <w:color w:val="000000"/>
        </w:rPr>
      </w:pPr>
    </w:p>
    <w:p w14:paraId="65566D55" w14:textId="77777777" w:rsidR="001F16F5" w:rsidRDefault="001F16F5">
      <w:pPr>
        <w:pBdr>
          <w:top w:val="nil"/>
          <w:left w:val="nil"/>
          <w:bottom w:val="nil"/>
          <w:right w:val="nil"/>
          <w:between w:val="nil"/>
        </w:pBdr>
        <w:jc w:val="both"/>
        <w:rPr>
          <w:rFonts w:ascii="Arial" w:eastAsia="Arial" w:hAnsi="Arial" w:cs="Arial"/>
          <w:color w:val="000000"/>
        </w:rPr>
      </w:pPr>
    </w:p>
    <w:p w14:paraId="74EF3647" w14:textId="77777777" w:rsidR="001F16F5" w:rsidRDefault="001F16F5">
      <w:pPr>
        <w:pBdr>
          <w:top w:val="nil"/>
          <w:left w:val="nil"/>
          <w:bottom w:val="nil"/>
          <w:right w:val="nil"/>
          <w:between w:val="nil"/>
        </w:pBdr>
        <w:jc w:val="both"/>
        <w:rPr>
          <w:rFonts w:ascii="Arial" w:eastAsia="Arial" w:hAnsi="Arial" w:cs="Arial"/>
          <w:color w:val="000000"/>
        </w:rPr>
      </w:pPr>
    </w:p>
    <w:p w14:paraId="261B6E75" w14:textId="77777777" w:rsidR="001F16F5" w:rsidRDefault="001F16F5">
      <w:pPr>
        <w:pBdr>
          <w:top w:val="nil"/>
          <w:left w:val="nil"/>
          <w:bottom w:val="nil"/>
          <w:right w:val="nil"/>
          <w:between w:val="nil"/>
        </w:pBdr>
        <w:jc w:val="both"/>
        <w:rPr>
          <w:rFonts w:ascii="Arial" w:eastAsia="Arial" w:hAnsi="Arial" w:cs="Arial"/>
          <w:color w:val="000000"/>
        </w:rPr>
      </w:pPr>
    </w:p>
    <w:p w14:paraId="32024116" w14:textId="77777777" w:rsidR="001F16F5" w:rsidRDefault="001F16F5">
      <w:pPr>
        <w:pBdr>
          <w:top w:val="nil"/>
          <w:left w:val="nil"/>
          <w:bottom w:val="nil"/>
          <w:right w:val="nil"/>
          <w:between w:val="nil"/>
        </w:pBdr>
        <w:jc w:val="both"/>
        <w:rPr>
          <w:rFonts w:ascii="Arial" w:eastAsia="Arial" w:hAnsi="Arial" w:cs="Arial"/>
          <w:color w:val="000000"/>
        </w:rPr>
      </w:pPr>
    </w:p>
    <w:p w14:paraId="2C98AC3D" w14:textId="7D3B4ACD" w:rsidR="001F16F5" w:rsidRDefault="00C93ED8" w:rsidP="00C93ED8">
      <w:pPr>
        <w:pBdr>
          <w:top w:val="nil"/>
          <w:left w:val="nil"/>
          <w:bottom w:val="nil"/>
          <w:right w:val="nil"/>
          <w:between w:val="nil"/>
        </w:pBdr>
        <w:jc w:val="both"/>
        <w:rPr>
          <w:rFonts w:eastAsia="Arial"/>
          <w:b/>
          <w:bCs/>
          <w:color w:val="000000"/>
        </w:rPr>
      </w:pPr>
      <w:r>
        <w:rPr>
          <w:rFonts w:eastAsia="Arial"/>
          <w:b/>
          <w:bCs/>
          <w:color w:val="000000"/>
        </w:rPr>
        <w:lastRenderedPageBreak/>
        <w:t xml:space="preserve">SET-3 </w:t>
      </w:r>
      <w:r w:rsidRPr="00C93ED8">
        <w:rPr>
          <w:rFonts w:eastAsia="Arial"/>
          <w:b/>
          <w:bCs/>
          <w:color w:val="000000"/>
        </w:rPr>
        <w:t>Answers</w:t>
      </w:r>
    </w:p>
    <w:p w14:paraId="479BA42E" w14:textId="77777777" w:rsidR="00C93ED8" w:rsidRDefault="00C93ED8" w:rsidP="00C93ED8">
      <w:pPr>
        <w:pBdr>
          <w:top w:val="nil"/>
          <w:left w:val="nil"/>
          <w:bottom w:val="nil"/>
          <w:right w:val="nil"/>
          <w:between w:val="nil"/>
        </w:pBdr>
        <w:jc w:val="both"/>
        <w:rPr>
          <w:rFonts w:eastAsia="Arial"/>
          <w:b/>
          <w:bCs/>
          <w:color w:val="000000"/>
        </w:rPr>
      </w:pPr>
    </w:p>
    <w:p w14:paraId="5BF7E655" w14:textId="1374CC5A" w:rsidR="00C93ED8" w:rsidRPr="00C93ED8" w:rsidRDefault="00C93ED8" w:rsidP="00C93ED8">
      <w:pPr>
        <w:pBdr>
          <w:top w:val="nil"/>
          <w:left w:val="nil"/>
          <w:bottom w:val="nil"/>
          <w:right w:val="nil"/>
          <w:between w:val="nil"/>
        </w:pBdr>
        <w:jc w:val="both"/>
        <w:rPr>
          <w:rFonts w:eastAsia="Arial"/>
          <w:b/>
          <w:bCs/>
          <w:color w:val="000000"/>
        </w:rPr>
      </w:pPr>
      <w:r>
        <w:rPr>
          <w:rFonts w:eastAsia="Arial"/>
          <w:b/>
          <w:bCs/>
          <w:color w:val="000000"/>
        </w:rPr>
        <w:t>Ans 1:</w:t>
      </w:r>
    </w:p>
    <w:p w14:paraId="2F47B453"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p>
    <w:p w14:paraId="0FF23886" w14:textId="77777777" w:rsidR="00C93ED8" w:rsidRPr="00C93ED8" w:rsidRDefault="00C93ED8" w:rsidP="00C93ED8">
      <w:pPr>
        <w:pBdr>
          <w:top w:val="nil"/>
          <w:left w:val="nil"/>
          <w:bottom w:val="nil"/>
          <w:right w:val="nil"/>
          <w:between w:val="nil"/>
        </w:pBdr>
        <w:jc w:val="both"/>
        <w:rPr>
          <w:rFonts w:eastAsia="Arial"/>
          <w:color w:val="000000"/>
        </w:rPr>
      </w:pPr>
    </w:p>
    <w:p w14:paraId="6CDD935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Explain how syntax-directed definitions help in syntax tree construction.</w:t>
      </w:r>
    </w:p>
    <w:p w14:paraId="0B6968FD"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Compare S-attributed and L-attributed definitions in this scenario.</w:t>
      </w:r>
    </w:p>
    <w:p w14:paraId="770E863A" w14:textId="77777777" w:rsidR="00C93ED8" w:rsidRPr="00C93ED8" w:rsidRDefault="00C93ED8" w:rsidP="00C93ED8">
      <w:pPr>
        <w:pBdr>
          <w:top w:val="nil"/>
          <w:left w:val="nil"/>
          <w:bottom w:val="nil"/>
          <w:right w:val="nil"/>
          <w:between w:val="nil"/>
        </w:pBdr>
        <w:jc w:val="both"/>
        <w:rPr>
          <w:rFonts w:eastAsia="Arial"/>
          <w:color w:val="000000"/>
        </w:rPr>
      </w:pPr>
    </w:p>
    <w:p w14:paraId="65ED6E6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Understanding of the Case</w:t>
      </w:r>
    </w:p>
    <w:p w14:paraId="60B0491E"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company is building syntax trees for arithmetic expressions and has found that attribute evaluation breaks down for nested expressions once function parameters and variable scopes enter the picture. This is a classic Syntax-Directed Definition (SDD) design problem: synthesized attributes alone (S-attributed, bottom-up) are not enough once information must flow downward into a sub-expression (e.g., a variable's declared type, or a scope's environment) before that sub-expression is evaluated — this requires inherited attributes, i.e., L-attributed definitions.</w:t>
      </w:r>
    </w:p>
    <w:p w14:paraId="53E4FC98" w14:textId="77777777" w:rsidR="00C93ED8" w:rsidRPr="00C93ED8" w:rsidRDefault="00C93ED8" w:rsidP="00C93ED8">
      <w:pPr>
        <w:pBdr>
          <w:top w:val="nil"/>
          <w:left w:val="nil"/>
          <w:bottom w:val="nil"/>
          <w:right w:val="nil"/>
          <w:between w:val="nil"/>
        </w:pBdr>
        <w:jc w:val="both"/>
        <w:rPr>
          <w:rFonts w:eastAsia="Arial"/>
          <w:color w:val="000000"/>
        </w:rPr>
      </w:pPr>
    </w:p>
    <w:p w14:paraId="65F1E17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How Syntax-Directed Definitions help in syntax tree construction</w:t>
      </w:r>
    </w:p>
    <w:p w14:paraId="0B6426DF"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Syntax-Directed Definition attaches a set of semantic rules and attributes to every production of a context-free grammar. Each grammar symbol carries attributes (synthesized, computed from children; inherited, passed down from parent/siblings), and each production has semantic rules that define how to compute the attributes of the head from the attributes of the body (or vice-versa).</w:t>
      </w:r>
    </w:p>
    <w:p w14:paraId="1C33DDCE"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For syntax tree construction, each non-terminal typically carries a synthesized attribute called node (or similarly named) that holds a pointer to the syntax-tree node built for that construct. Example, for expressions:</w:t>
      </w:r>
    </w:p>
    <w:p w14:paraId="340F865B" w14:textId="77777777" w:rsidR="00C93ED8" w:rsidRPr="00C93ED8" w:rsidRDefault="00C93ED8" w:rsidP="00C93ED8">
      <w:pPr>
        <w:pBdr>
          <w:top w:val="nil"/>
          <w:left w:val="nil"/>
          <w:bottom w:val="nil"/>
          <w:right w:val="nil"/>
          <w:between w:val="nil"/>
        </w:pBdr>
        <w:jc w:val="both"/>
        <w:rPr>
          <w:rFonts w:eastAsia="Arial"/>
          <w:color w:val="000000"/>
        </w:rPr>
      </w:pPr>
    </w:p>
    <w:p w14:paraId="0CD0E26F"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 xml:space="preserve">E → E1 + E2   { </w:t>
      </w:r>
      <w:proofErr w:type="spellStart"/>
      <w:r w:rsidRPr="00C93ED8">
        <w:rPr>
          <w:rFonts w:eastAsia="Arial"/>
          <w:color w:val="000000"/>
        </w:rPr>
        <w:t>E.node</w:t>
      </w:r>
      <w:proofErr w:type="spellEnd"/>
      <w:r w:rsidRPr="00C93ED8">
        <w:rPr>
          <w:rFonts w:eastAsia="Arial"/>
          <w:color w:val="000000"/>
        </w:rPr>
        <w:t xml:space="preserve"> = </w:t>
      </w:r>
      <w:proofErr w:type="spellStart"/>
      <w:r w:rsidRPr="00C93ED8">
        <w:rPr>
          <w:rFonts w:eastAsia="Arial"/>
          <w:color w:val="000000"/>
        </w:rPr>
        <w:t>mkNode</w:t>
      </w:r>
      <w:proofErr w:type="spellEnd"/>
      <w:r w:rsidRPr="00C93ED8">
        <w:rPr>
          <w:rFonts w:eastAsia="Arial"/>
          <w:color w:val="000000"/>
        </w:rPr>
        <w:t>('+', E1.node, E2.node) }</w:t>
      </w:r>
    </w:p>
    <w:p w14:paraId="448B7173"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 xml:space="preserve">E → </w:t>
      </w:r>
      <w:proofErr w:type="spellStart"/>
      <w:r w:rsidRPr="00C93ED8">
        <w:rPr>
          <w:rFonts w:eastAsia="Arial"/>
          <w:color w:val="000000"/>
        </w:rPr>
        <w:t>num</w:t>
      </w:r>
      <w:proofErr w:type="spellEnd"/>
      <w:r w:rsidRPr="00C93ED8">
        <w:rPr>
          <w:rFonts w:eastAsia="Arial"/>
          <w:color w:val="000000"/>
        </w:rPr>
        <w:t xml:space="preserve">       { </w:t>
      </w:r>
      <w:proofErr w:type="spellStart"/>
      <w:r w:rsidRPr="00C93ED8">
        <w:rPr>
          <w:rFonts w:eastAsia="Arial"/>
          <w:color w:val="000000"/>
        </w:rPr>
        <w:t>E.node</w:t>
      </w:r>
      <w:proofErr w:type="spellEnd"/>
      <w:r w:rsidRPr="00C93ED8">
        <w:rPr>
          <w:rFonts w:eastAsia="Arial"/>
          <w:color w:val="000000"/>
        </w:rPr>
        <w:t xml:space="preserve"> = </w:t>
      </w:r>
      <w:proofErr w:type="spellStart"/>
      <w:r w:rsidRPr="00C93ED8">
        <w:rPr>
          <w:rFonts w:eastAsia="Arial"/>
          <w:color w:val="000000"/>
        </w:rPr>
        <w:t>mkLeaf</w:t>
      </w:r>
      <w:proofErr w:type="spellEnd"/>
      <w:r w:rsidRPr="00C93ED8">
        <w:rPr>
          <w:rFonts w:eastAsia="Arial"/>
          <w:color w:val="000000"/>
        </w:rPr>
        <w:t>(</w:t>
      </w:r>
      <w:proofErr w:type="spellStart"/>
      <w:r w:rsidRPr="00C93ED8">
        <w:rPr>
          <w:rFonts w:eastAsia="Arial"/>
          <w:color w:val="000000"/>
        </w:rPr>
        <w:t>num.val</w:t>
      </w:r>
      <w:proofErr w:type="spellEnd"/>
      <w:r w:rsidRPr="00C93ED8">
        <w:rPr>
          <w:rFonts w:eastAsia="Arial"/>
          <w:color w:val="000000"/>
        </w:rPr>
        <w:t>) }</w:t>
      </w:r>
    </w:p>
    <w:p w14:paraId="2F8BAB4D" w14:textId="77777777" w:rsidR="00C93ED8" w:rsidRPr="00C93ED8" w:rsidRDefault="00C93ED8" w:rsidP="00C93ED8">
      <w:pPr>
        <w:pBdr>
          <w:top w:val="nil"/>
          <w:left w:val="nil"/>
          <w:bottom w:val="nil"/>
          <w:right w:val="nil"/>
          <w:between w:val="nil"/>
        </w:pBdr>
        <w:ind w:left="360"/>
        <w:jc w:val="both"/>
        <w:rPr>
          <w:rFonts w:eastAsia="Arial"/>
          <w:color w:val="000000"/>
        </w:rPr>
      </w:pPr>
    </w:p>
    <w:p w14:paraId="348C1A4D"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As parsing proceeds, every reduction (bottom-up) or every rule application (top-down) triggers the corresponding semantic action, which builds a new tree node out of the attribute values (sub-tree pointers) of its children and returns it as its own synthesized attribute. By the time the start symbol is reduced, its node attribute is the root of the complete syntax tree — a compact representation that omits grammar-only detail (like redundant non-terminals) that a full parse tree would retain, so it directly feeds later phases such as semantic analysis, type checking and intermediate-code generation.</w:t>
      </w:r>
    </w:p>
    <w:p w14:paraId="16800FCF" w14:textId="77777777" w:rsidR="00C93ED8" w:rsidRDefault="00C93ED8" w:rsidP="00C93ED8">
      <w:pPr>
        <w:pBdr>
          <w:top w:val="nil"/>
          <w:left w:val="nil"/>
          <w:bottom w:val="nil"/>
          <w:right w:val="nil"/>
          <w:between w:val="nil"/>
        </w:pBdr>
        <w:jc w:val="both"/>
        <w:rPr>
          <w:rFonts w:eastAsia="Arial"/>
          <w:color w:val="000000"/>
        </w:rPr>
      </w:pPr>
    </w:p>
    <w:p w14:paraId="6041C323" w14:textId="77777777" w:rsidR="00C93ED8" w:rsidRDefault="00C93ED8" w:rsidP="00C93ED8">
      <w:pPr>
        <w:pBdr>
          <w:top w:val="nil"/>
          <w:left w:val="nil"/>
          <w:bottom w:val="nil"/>
          <w:right w:val="nil"/>
          <w:between w:val="nil"/>
        </w:pBdr>
        <w:jc w:val="both"/>
        <w:rPr>
          <w:rFonts w:eastAsia="Arial"/>
          <w:color w:val="000000"/>
        </w:rPr>
      </w:pPr>
    </w:p>
    <w:p w14:paraId="3E4B2758" w14:textId="77777777" w:rsidR="00C93ED8" w:rsidRDefault="00C93ED8" w:rsidP="00C93ED8">
      <w:pPr>
        <w:pBdr>
          <w:top w:val="nil"/>
          <w:left w:val="nil"/>
          <w:bottom w:val="nil"/>
          <w:right w:val="nil"/>
          <w:between w:val="nil"/>
        </w:pBdr>
        <w:jc w:val="both"/>
        <w:rPr>
          <w:rFonts w:eastAsia="Arial"/>
          <w:color w:val="000000"/>
        </w:rPr>
      </w:pPr>
    </w:p>
    <w:p w14:paraId="4E39C114" w14:textId="77777777" w:rsidR="00C93ED8" w:rsidRDefault="00C93ED8" w:rsidP="00C93ED8">
      <w:pPr>
        <w:pBdr>
          <w:top w:val="nil"/>
          <w:left w:val="nil"/>
          <w:bottom w:val="nil"/>
          <w:right w:val="nil"/>
          <w:between w:val="nil"/>
        </w:pBdr>
        <w:jc w:val="both"/>
        <w:rPr>
          <w:rFonts w:eastAsia="Arial"/>
          <w:color w:val="000000"/>
        </w:rPr>
      </w:pPr>
    </w:p>
    <w:p w14:paraId="58B2F1E9" w14:textId="77777777" w:rsidR="00C93ED8" w:rsidRDefault="00C93ED8" w:rsidP="00C93ED8">
      <w:pPr>
        <w:pBdr>
          <w:top w:val="nil"/>
          <w:left w:val="nil"/>
          <w:bottom w:val="nil"/>
          <w:right w:val="nil"/>
          <w:between w:val="nil"/>
        </w:pBdr>
        <w:jc w:val="both"/>
        <w:rPr>
          <w:rFonts w:eastAsia="Arial"/>
          <w:color w:val="000000"/>
        </w:rPr>
      </w:pPr>
    </w:p>
    <w:p w14:paraId="22375122" w14:textId="77777777" w:rsidR="00C93ED8" w:rsidRPr="00C93ED8" w:rsidRDefault="00C93ED8" w:rsidP="00C93ED8">
      <w:pPr>
        <w:pBdr>
          <w:top w:val="nil"/>
          <w:left w:val="nil"/>
          <w:bottom w:val="nil"/>
          <w:right w:val="nil"/>
          <w:between w:val="nil"/>
        </w:pBdr>
        <w:jc w:val="both"/>
        <w:rPr>
          <w:rFonts w:eastAsia="Arial"/>
          <w:color w:val="000000"/>
        </w:rPr>
      </w:pPr>
    </w:p>
    <w:p w14:paraId="7DD9C76C"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lastRenderedPageBreak/>
        <w:t>b) S-attributed vs. L-attributed definitions in this scenario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200"/>
      </w:tblGrid>
      <w:tr w:rsidR="00C93ED8" w:rsidRPr="00C93ED8" w14:paraId="0A1DDA73" w14:textId="77777777">
        <w:tc>
          <w:tcPr>
            <w:tcW w:w="2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6C4771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Aspect</w:t>
            </w:r>
          </w:p>
        </w:tc>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A189254"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S-attributed</w:t>
            </w:r>
          </w:p>
        </w:tc>
        <w:tc>
          <w:tcPr>
            <w:tcW w:w="4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BB28178"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L-attributed</w:t>
            </w:r>
          </w:p>
        </w:tc>
      </w:tr>
      <w:tr w:rsidR="00C93ED8" w:rsidRPr="00C93ED8" w14:paraId="198B3391"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3652190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Attribute types used</w:t>
            </w:r>
          </w:p>
        </w:tc>
        <w:tc>
          <w:tcPr>
            <w:tcW w:w="3600" w:type="dxa"/>
            <w:tcBorders>
              <w:top w:val="single" w:sz="4" w:space="0" w:color="auto"/>
              <w:left w:val="single" w:sz="4" w:space="0" w:color="auto"/>
              <w:bottom w:val="single" w:sz="4" w:space="0" w:color="auto"/>
              <w:right w:val="single" w:sz="4" w:space="0" w:color="auto"/>
            </w:tcBorders>
            <w:vAlign w:val="center"/>
            <w:hideMark/>
          </w:tcPr>
          <w:p w14:paraId="06965A84"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Only synthesized attributes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511B25EF"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Both synthesized and inherited attributes</w:t>
            </w:r>
          </w:p>
        </w:tc>
      </w:tr>
      <w:tr w:rsidR="00C93ED8" w:rsidRPr="00C93ED8" w14:paraId="6FB3A945"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0C46112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Evaluation order</w:t>
            </w:r>
          </w:p>
        </w:tc>
        <w:tc>
          <w:tcPr>
            <w:tcW w:w="3600" w:type="dxa"/>
            <w:tcBorders>
              <w:top w:val="single" w:sz="4" w:space="0" w:color="auto"/>
              <w:left w:val="single" w:sz="4" w:space="0" w:color="auto"/>
              <w:bottom w:val="single" w:sz="4" w:space="0" w:color="auto"/>
              <w:right w:val="single" w:sz="4" w:space="0" w:color="auto"/>
            </w:tcBorders>
            <w:vAlign w:val="center"/>
            <w:hideMark/>
          </w:tcPr>
          <w:p w14:paraId="770DBA78"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Bottom-up (evaluated during LR/ shift-reduce reductions)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64B7869A"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Top-down / left-to-right, depth-first (fits LL parsing or a bottom-up parser with a translation scheme)</w:t>
            </w:r>
          </w:p>
        </w:tc>
      </w:tr>
      <w:tr w:rsidR="00C93ED8" w:rsidRPr="00C93ED8" w14:paraId="50E89EFF"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5A71A86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Parser compatibility</w:t>
            </w:r>
          </w:p>
        </w:tc>
        <w:tc>
          <w:tcPr>
            <w:tcW w:w="3600" w:type="dxa"/>
            <w:tcBorders>
              <w:top w:val="single" w:sz="4" w:space="0" w:color="auto"/>
              <w:left w:val="single" w:sz="4" w:space="0" w:color="auto"/>
              <w:bottom w:val="single" w:sz="4" w:space="0" w:color="auto"/>
              <w:right w:val="single" w:sz="4" w:space="0" w:color="auto"/>
            </w:tcBorders>
            <w:vAlign w:val="center"/>
            <w:hideMark/>
          </w:tcPr>
          <w:p w14:paraId="5556B72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Naturally fits LR parsers using a single evaluation stack alongside the parse stack</w:t>
            </w:r>
          </w:p>
        </w:tc>
        <w:tc>
          <w:tcPr>
            <w:tcW w:w="4200" w:type="dxa"/>
            <w:tcBorders>
              <w:top w:val="single" w:sz="4" w:space="0" w:color="auto"/>
              <w:left w:val="single" w:sz="4" w:space="0" w:color="auto"/>
              <w:bottom w:val="single" w:sz="4" w:space="0" w:color="auto"/>
              <w:right w:val="single" w:sz="4" w:space="0" w:color="auto"/>
            </w:tcBorders>
            <w:vAlign w:val="center"/>
            <w:hideMark/>
          </w:tcPr>
          <w:p w14:paraId="7ABD72C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Naturally fits LL/recursive-descent parsers; can also be embedded in an LR parser with restrictions (attributes evaluated left-to-right)</w:t>
            </w:r>
          </w:p>
        </w:tc>
      </w:tr>
      <w:tr w:rsidR="00C93ED8" w:rsidRPr="00C93ED8" w14:paraId="5419B9F4"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072875B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Suitability in this case</w:t>
            </w:r>
          </w:p>
        </w:tc>
        <w:tc>
          <w:tcPr>
            <w:tcW w:w="3600" w:type="dxa"/>
            <w:tcBorders>
              <w:top w:val="single" w:sz="4" w:space="0" w:color="auto"/>
              <w:left w:val="single" w:sz="4" w:space="0" w:color="auto"/>
              <w:bottom w:val="single" w:sz="4" w:space="0" w:color="auto"/>
              <w:right w:val="single" w:sz="4" w:space="0" w:color="auto"/>
            </w:tcBorders>
            <w:vAlign w:val="center"/>
            <w:hideMark/>
          </w:tcPr>
          <w:p w14:paraId="3639394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 xml:space="preserve">Works for plain arithmetic expressions (E → E+E, E → </w:t>
            </w:r>
            <w:proofErr w:type="spellStart"/>
            <w:r w:rsidRPr="00C93ED8">
              <w:rPr>
                <w:rFonts w:eastAsia="Arial"/>
                <w:color w:val="000000"/>
              </w:rPr>
              <w:t>num</w:t>
            </w:r>
            <w:proofErr w:type="spellEnd"/>
            <w:r w:rsidRPr="00C93ED8">
              <w:rPr>
                <w:rFonts w:eastAsia="Arial"/>
                <w:color w:val="000000"/>
              </w:rPr>
              <w:t>) with no external context needed</w:t>
            </w:r>
          </w:p>
        </w:tc>
        <w:tc>
          <w:tcPr>
            <w:tcW w:w="4200" w:type="dxa"/>
            <w:tcBorders>
              <w:top w:val="single" w:sz="4" w:space="0" w:color="auto"/>
              <w:left w:val="single" w:sz="4" w:space="0" w:color="auto"/>
              <w:bottom w:val="single" w:sz="4" w:space="0" w:color="auto"/>
              <w:right w:val="single" w:sz="4" w:space="0" w:color="auto"/>
            </w:tcBorders>
            <w:vAlign w:val="center"/>
            <w:hideMark/>
          </w:tcPr>
          <w:p w14:paraId="4C5781C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Required once function parameters and variable scopes must supply context (declared type, scope/environment) downward into an expression before it is evaluated</w:t>
            </w:r>
          </w:p>
        </w:tc>
      </w:tr>
      <w:tr w:rsidR="00C93ED8" w:rsidRPr="00C93ED8" w14:paraId="4534CA2F"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79FFB49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Example rule</w:t>
            </w:r>
          </w:p>
        </w:tc>
        <w:tc>
          <w:tcPr>
            <w:tcW w:w="3600" w:type="dxa"/>
            <w:tcBorders>
              <w:top w:val="single" w:sz="4" w:space="0" w:color="auto"/>
              <w:left w:val="single" w:sz="4" w:space="0" w:color="auto"/>
              <w:bottom w:val="single" w:sz="4" w:space="0" w:color="auto"/>
              <w:right w:val="single" w:sz="4" w:space="0" w:color="auto"/>
            </w:tcBorders>
            <w:vAlign w:val="center"/>
            <w:hideMark/>
          </w:tcPr>
          <w:p w14:paraId="61C09EE2" w14:textId="77777777" w:rsidR="00C93ED8" w:rsidRPr="00C93ED8" w:rsidRDefault="00C93ED8" w:rsidP="00C93ED8">
            <w:pPr>
              <w:pBdr>
                <w:top w:val="nil"/>
                <w:left w:val="nil"/>
                <w:bottom w:val="nil"/>
                <w:right w:val="nil"/>
                <w:between w:val="nil"/>
              </w:pBdr>
              <w:jc w:val="both"/>
              <w:rPr>
                <w:rFonts w:eastAsia="Arial"/>
                <w:color w:val="000000"/>
              </w:rPr>
            </w:pPr>
            <w:proofErr w:type="spellStart"/>
            <w:r w:rsidRPr="00C93ED8">
              <w:rPr>
                <w:rFonts w:eastAsia="Arial"/>
                <w:color w:val="000000"/>
              </w:rPr>
              <w:t>E.val</w:t>
            </w:r>
            <w:proofErr w:type="spellEnd"/>
            <w:r w:rsidRPr="00C93ED8">
              <w:rPr>
                <w:rFonts w:eastAsia="Arial"/>
                <w:color w:val="000000"/>
              </w:rPr>
              <w:t xml:space="preserve"> = E1.val + E2.val</w:t>
            </w:r>
          </w:p>
        </w:tc>
        <w:tc>
          <w:tcPr>
            <w:tcW w:w="4200" w:type="dxa"/>
            <w:tcBorders>
              <w:top w:val="single" w:sz="4" w:space="0" w:color="auto"/>
              <w:left w:val="single" w:sz="4" w:space="0" w:color="auto"/>
              <w:bottom w:val="single" w:sz="4" w:space="0" w:color="auto"/>
              <w:right w:val="single" w:sz="4" w:space="0" w:color="auto"/>
            </w:tcBorders>
            <w:vAlign w:val="center"/>
            <w:hideMark/>
          </w:tcPr>
          <w:p w14:paraId="359C389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 xml:space="preserve">In a declaration D → T L, each identifier in L needs </w:t>
            </w:r>
            <w:proofErr w:type="spellStart"/>
            <w:r w:rsidRPr="00C93ED8">
              <w:rPr>
                <w:rFonts w:eastAsia="Arial"/>
                <w:color w:val="000000"/>
              </w:rPr>
              <w:t>T.type</w:t>
            </w:r>
            <w:proofErr w:type="spellEnd"/>
            <w:r w:rsidRPr="00C93ED8">
              <w:rPr>
                <w:rFonts w:eastAsia="Arial"/>
                <w:color w:val="000000"/>
              </w:rPr>
              <w:t xml:space="preserve"> passed down: L.in = </w:t>
            </w:r>
            <w:proofErr w:type="spellStart"/>
            <w:r w:rsidRPr="00C93ED8">
              <w:rPr>
                <w:rFonts w:eastAsia="Arial"/>
                <w:color w:val="000000"/>
              </w:rPr>
              <w:t>T.type</w:t>
            </w:r>
            <w:proofErr w:type="spellEnd"/>
            <w:r w:rsidRPr="00C93ED8">
              <w:rPr>
                <w:rFonts w:eastAsia="Arial"/>
                <w:color w:val="000000"/>
              </w:rPr>
              <w:t xml:space="preserve"> (inherited)</w:t>
            </w:r>
          </w:p>
        </w:tc>
      </w:tr>
    </w:tbl>
    <w:p w14:paraId="153D3D2D"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Conclusion: The compiler should retain S-attributed rules for pure, self-contained arithmetic sub-expressions (fast, single bottom-up pass) but must adopt L-attributed definitions for constructs involving function calls and variable scopes, since these need inherited attributes (e.g., the current scope, the expected parameter type) to be pushed into the sub-tree before its own attributes are computed. Because every S-attributed SDD is automatically L-attributed (inherited attributes are simply unused), moving the whole system to an L-attributed scheme is the safe, general solution — it supports both cases within one consistent attribute-evaluation strategy, which resolves the nested-expression evaluation errors described in the case.</w:t>
      </w:r>
    </w:p>
    <w:p w14:paraId="3CD4F714" w14:textId="77777777" w:rsidR="00C93ED8" w:rsidRPr="00C93ED8" w:rsidRDefault="00C93ED8" w:rsidP="00C93ED8">
      <w:pPr>
        <w:pBdr>
          <w:top w:val="nil"/>
          <w:left w:val="nil"/>
          <w:bottom w:val="nil"/>
          <w:right w:val="nil"/>
          <w:between w:val="nil"/>
        </w:pBdr>
        <w:jc w:val="both"/>
        <w:rPr>
          <w:rFonts w:eastAsia="Arial"/>
          <w:color w:val="000000"/>
        </w:rPr>
      </w:pPr>
    </w:p>
    <w:p w14:paraId="6960A17D" w14:textId="51108245" w:rsidR="00C93ED8" w:rsidRPr="00C93ED8" w:rsidRDefault="00C93ED8" w:rsidP="00C93ED8">
      <w:pPr>
        <w:pBdr>
          <w:top w:val="nil"/>
          <w:left w:val="nil"/>
          <w:bottom w:val="nil"/>
          <w:right w:val="nil"/>
          <w:between w:val="nil"/>
        </w:pBdr>
        <w:jc w:val="both"/>
        <w:rPr>
          <w:rFonts w:eastAsia="Arial"/>
          <w:color w:val="000000"/>
        </w:rPr>
      </w:pPr>
      <w:r>
        <w:rPr>
          <w:rFonts w:eastAsia="Arial"/>
          <w:b/>
          <w:bCs/>
          <w:color w:val="000000"/>
        </w:rPr>
        <w:t xml:space="preserve">Ans </w:t>
      </w:r>
      <w:r w:rsidRPr="00C93ED8">
        <w:rPr>
          <w:rFonts w:eastAsia="Arial"/>
          <w:b/>
          <w:bCs/>
          <w:color w:val="000000"/>
        </w:rPr>
        <w:t>2</w:t>
      </w:r>
      <w:r>
        <w:rPr>
          <w:rFonts w:eastAsia="Arial"/>
          <w:b/>
          <w:bCs/>
          <w:color w:val="000000"/>
        </w:rPr>
        <w:t>:</w:t>
      </w:r>
    </w:p>
    <w:p w14:paraId="3B2036D1"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p>
    <w:p w14:paraId="3B524DEC" w14:textId="77777777" w:rsidR="00C93ED8" w:rsidRPr="00C93ED8" w:rsidRDefault="00C93ED8" w:rsidP="00C93ED8">
      <w:pPr>
        <w:pBdr>
          <w:top w:val="nil"/>
          <w:left w:val="nil"/>
          <w:bottom w:val="nil"/>
          <w:right w:val="nil"/>
          <w:between w:val="nil"/>
        </w:pBdr>
        <w:jc w:val="both"/>
        <w:rPr>
          <w:rFonts w:eastAsia="Arial"/>
          <w:color w:val="000000"/>
        </w:rPr>
      </w:pPr>
    </w:p>
    <w:p w14:paraId="5DE3B3CF"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Why are syntax trees important in translation?</w:t>
      </w:r>
    </w:p>
    <w:p w14:paraId="0375FBC5"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How does a type checker improve compiler reliability?</w:t>
      </w:r>
    </w:p>
    <w:p w14:paraId="6DB86F7E" w14:textId="77777777" w:rsidR="00C93ED8" w:rsidRPr="00C93ED8" w:rsidRDefault="00C93ED8" w:rsidP="00C93ED8">
      <w:pPr>
        <w:pBdr>
          <w:top w:val="nil"/>
          <w:left w:val="nil"/>
          <w:bottom w:val="nil"/>
          <w:right w:val="nil"/>
          <w:between w:val="nil"/>
        </w:pBdr>
        <w:jc w:val="both"/>
        <w:rPr>
          <w:rFonts w:eastAsia="Arial"/>
          <w:color w:val="000000"/>
        </w:rPr>
      </w:pPr>
    </w:p>
    <w:p w14:paraId="604879CC"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Understanding of the Case</w:t>
      </w:r>
    </w:p>
    <w:p w14:paraId="57758104"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student's compiler moved from directly emitting intermediate code during top-down parsing (fine for simple assignments) to building explicit syntax trees evaluated bottom-up, because nested loops and multi-operator expressions overwhelmed a purely on-the-fly translation scheme. Separately, type-mismatch bugs surfaced, prompting a type checker with automatic conversions.</w:t>
      </w:r>
    </w:p>
    <w:p w14:paraId="51E3649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Why syntax trees are important in translation</w:t>
      </w:r>
    </w:p>
    <w:p w14:paraId="1B971BE0"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Compact intermediate representation: a syntax tree keeps only semantically meaningful nodes (operators, operands, control constructs) and discards grammar artifacts such as single-production chains, so it is far smaller and easier to process than a full parse tree.</w:t>
      </w:r>
    </w:p>
    <w:p w14:paraId="0F150F22"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lastRenderedPageBreak/>
        <w:t>Decouples parsing from translation: once the tree is built, later phases (type checking, optimization, code generation) can traverse and re-traverse it independently of the parser, which is essential when — as here — nested loops and multi-operator expressions need multiple passes or backtracking-style analysis that would be awkward to do purely during a single parsing pass.</w:t>
      </w:r>
    </w:p>
    <w:p w14:paraId="35F24C04"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Correct handling of operator precedence &amp; associativity: the tree shape itself encodes evaluation order, so code generation simply walks the tree instead of re-deriving precedence rules.</w:t>
      </w:r>
    </w:p>
    <w:p w14:paraId="2B5B05ED"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Reusability and optimization: sub-trees can be reordered, folded (constant folding) or eliminated (dead-code elimination) before code is generated, which is not possible if code were emitted directly during parsing.</w:t>
      </w:r>
    </w:p>
    <w:p w14:paraId="5DFF3215"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Basis for type checking: type information is attached to and checked against tree nodes (e.g., annotating each expression node with its inferred type) before intermediate code generation, exactly the workflow this compiler needs.</w:t>
      </w:r>
    </w:p>
    <w:p w14:paraId="4F9387BA" w14:textId="77777777" w:rsidR="00C93ED8" w:rsidRPr="00C93ED8" w:rsidRDefault="00C93ED8" w:rsidP="00C93ED8">
      <w:pPr>
        <w:pBdr>
          <w:top w:val="nil"/>
          <w:left w:val="nil"/>
          <w:bottom w:val="nil"/>
          <w:right w:val="nil"/>
          <w:between w:val="nil"/>
        </w:pBdr>
        <w:ind w:left="720"/>
        <w:jc w:val="both"/>
        <w:rPr>
          <w:rFonts w:eastAsia="Arial"/>
          <w:color w:val="000000"/>
        </w:rPr>
      </w:pPr>
    </w:p>
    <w:p w14:paraId="2231396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b) How a type checker improves compiler reliability</w:t>
      </w:r>
    </w:p>
    <w:p w14:paraId="5574F6B8"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type checker walks the syntax tree and, for every expression/assignment node, verifies that the operand types are compatible with the operator or the assignment target, using type expressions and equivalence rules. Concretely it improves reliability by:</w:t>
      </w:r>
    </w:p>
    <w:p w14:paraId="0329CECF"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 xml:space="preserve">Early error detection: type mismatches (e.g., assigning a </w:t>
      </w:r>
      <w:proofErr w:type="spellStart"/>
      <w:r w:rsidRPr="00C93ED8">
        <w:rPr>
          <w:rFonts w:eastAsia="Arial"/>
          <w:color w:val="000000"/>
        </w:rPr>
        <w:t>boolean</w:t>
      </w:r>
      <w:proofErr w:type="spellEnd"/>
      <w:r w:rsidRPr="00C93ED8">
        <w:rPr>
          <w:rFonts w:eastAsia="Arial"/>
          <w:color w:val="000000"/>
        </w:rPr>
        <w:t xml:space="preserve"> to an integer variable) are caught at compile time rather than causing undefined behaviour or crashes at run time.</w:t>
      </w:r>
    </w:p>
    <w:p w14:paraId="75EF8621"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Automatic (implicit) type conversion: where a mismatch is 'safe' (e.g., int → float), the checker inserts a coercion node into the tree instead of rejecting the program, which is precisely the automatic-type-conversion feature the student is adding.</w:t>
      </w:r>
    </w:p>
    <w:p w14:paraId="00F9A345"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Consistent semantics across nested constructs: because checking is done on the tree (not during parsing), it correctly handles types that propagate through nested loops and multi-operator expressions, where the type of an outer expression depends on several inner sub-expressions.</w:t>
      </w:r>
    </w:p>
    <w:p w14:paraId="03F93B41"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Better diagnostics: since each tree node carries source-position/type information, the checker can report precise, meaningful error messages rather than generic parse errors.</w:t>
      </w:r>
    </w:p>
    <w:p w14:paraId="214E33CB" w14:textId="5025C983"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Overall, moving type mismatch detection out of the parser and into a dedicated tree-based type-checking pass is what resolves the errors described in the case and makes the compiler's output trustworthy.</w:t>
      </w:r>
    </w:p>
    <w:p w14:paraId="142FF722" w14:textId="77777777" w:rsidR="00C93ED8" w:rsidRPr="00C93ED8" w:rsidRDefault="00C93ED8" w:rsidP="00C93ED8">
      <w:pPr>
        <w:pBdr>
          <w:top w:val="nil"/>
          <w:left w:val="nil"/>
          <w:bottom w:val="nil"/>
          <w:right w:val="nil"/>
          <w:between w:val="nil"/>
        </w:pBdr>
        <w:jc w:val="both"/>
        <w:rPr>
          <w:rFonts w:eastAsia="Arial"/>
          <w:color w:val="000000"/>
        </w:rPr>
      </w:pPr>
    </w:p>
    <w:p w14:paraId="6886EEB1" w14:textId="24CA8A6E" w:rsidR="00C93ED8" w:rsidRPr="00C93ED8" w:rsidRDefault="00C93ED8" w:rsidP="00C93ED8">
      <w:pPr>
        <w:pBdr>
          <w:top w:val="nil"/>
          <w:left w:val="nil"/>
          <w:bottom w:val="nil"/>
          <w:right w:val="nil"/>
          <w:between w:val="nil"/>
        </w:pBdr>
        <w:jc w:val="both"/>
        <w:rPr>
          <w:rFonts w:eastAsia="Arial"/>
          <w:color w:val="000000"/>
        </w:rPr>
      </w:pPr>
      <w:r>
        <w:rPr>
          <w:rFonts w:eastAsia="Arial"/>
          <w:b/>
          <w:bCs/>
          <w:color w:val="000000"/>
        </w:rPr>
        <w:t xml:space="preserve">Ans </w:t>
      </w:r>
      <w:r w:rsidRPr="00C93ED8">
        <w:rPr>
          <w:rFonts w:eastAsia="Arial"/>
          <w:b/>
          <w:bCs/>
          <w:color w:val="000000"/>
        </w:rPr>
        <w:t>3</w:t>
      </w:r>
      <w:r>
        <w:rPr>
          <w:rFonts w:eastAsia="Arial"/>
          <w:b/>
          <w:bCs/>
          <w:color w:val="000000"/>
        </w:rPr>
        <w:t>:</w:t>
      </w:r>
    </w:p>
    <w:p w14:paraId="1B7FD872"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C93ED8">
        <w:rPr>
          <w:rFonts w:eastAsia="Arial"/>
          <w:color w:val="000000"/>
        </w:rPr>
        <w:t>booleans</w:t>
      </w:r>
      <w:proofErr w:type="spellEnd"/>
      <w:r w:rsidRPr="00C93ED8">
        <w:rPr>
          <w:rFonts w:eastAsia="Arial"/>
          <w:color w:val="000000"/>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p>
    <w:p w14:paraId="2B26E106" w14:textId="77777777" w:rsidR="00C93ED8" w:rsidRPr="00C93ED8" w:rsidRDefault="00C93ED8" w:rsidP="00C93ED8">
      <w:pPr>
        <w:pBdr>
          <w:top w:val="nil"/>
          <w:left w:val="nil"/>
          <w:bottom w:val="nil"/>
          <w:right w:val="nil"/>
          <w:between w:val="nil"/>
        </w:pBdr>
        <w:jc w:val="both"/>
        <w:rPr>
          <w:rFonts w:eastAsia="Arial"/>
          <w:color w:val="000000"/>
        </w:rPr>
      </w:pPr>
    </w:p>
    <w:p w14:paraId="129F58CC"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Explain the role of type systems in compiler design.</w:t>
      </w:r>
    </w:p>
    <w:p w14:paraId="061E3340"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How does bottom-up evaluation assist syntax-directed translation?</w:t>
      </w:r>
    </w:p>
    <w:p w14:paraId="6C9AACB9" w14:textId="77777777" w:rsidR="00C93ED8" w:rsidRDefault="00C93ED8" w:rsidP="00C93ED8">
      <w:pPr>
        <w:pBdr>
          <w:top w:val="nil"/>
          <w:left w:val="nil"/>
          <w:bottom w:val="nil"/>
          <w:right w:val="nil"/>
          <w:between w:val="nil"/>
        </w:pBdr>
        <w:jc w:val="both"/>
        <w:rPr>
          <w:rFonts w:eastAsia="Arial"/>
          <w:b/>
          <w:bCs/>
          <w:color w:val="000000"/>
        </w:rPr>
      </w:pPr>
    </w:p>
    <w:p w14:paraId="49D1681C" w14:textId="77777777" w:rsidR="00C93ED8" w:rsidRDefault="00C93ED8" w:rsidP="00C93ED8">
      <w:pPr>
        <w:pBdr>
          <w:top w:val="nil"/>
          <w:left w:val="nil"/>
          <w:bottom w:val="nil"/>
          <w:right w:val="nil"/>
          <w:between w:val="nil"/>
        </w:pBdr>
        <w:jc w:val="both"/>
        <w:rPr>
          <w:rFonts w:eastAsia="Arial"/>
          <w:b/>
          <w:bCs/>
          <w:color w:val="000000"/>
        </w:rPr>
      </w:pPr>
    </w:p>
    <w:p w14:paraId="1CC984D4" w14:textId="77777777" w:rsidR="00C93ED8" w:rsidRPr="00C93ED8" w:rsidRDefault="00C93ED8" w:rsidP="00C93ED8">
      <w:pPr>
        <w:pBdr>
          <w:top w:val="nil"/>
          <w:left w:val="nil"/>
          <w:bottom w:val="nil"/>
          <w:right w:val="nil"/>
          <w:between w:val="nil"/>
        </w:pBdr>
        <w:jc w:val="both"/>
        <w:rPr>
          <w:rFonts w:eastAsia="Arial"/>
          <w:color w:val="000000"/>
        </w:rPr>
      </w:pPr>
    </w:p>
    <w:p w14:paraId="4FA0C70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lastRenderedPageBreak/>
        <w:t>Understanding of the Case</w:t>
      </w:r>
    </w:p>
    <w:p w14:paraId="65FF90BC"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robotics DSL compiler already uses bottom-up SDT to build syntax trees/IR efficiently, but fails when expressions mix incompatible types (int, bool, float). The fix requires a type system with equivalence checking and automatic conversion, and the team is also weighing top-down vs bottom-up translation for overall performance.</w:t>
      </w:r>
    </w:p>
    <w:p w14:paraId="727BC728" w14:textId="77777777" w:rsidR="00C93ED8" w:rsidRPr="00C93ED8" w:rsidRDefault="00C93ED8" w:rsidP="00C93ED8">
      <w:pPr>
        <w:pBdr>
          <w:top w:val="nil"/>
          <w:left w:val="nil"/>
          <w:bottom w:val="nil"/>
          <w:right w:val="nil"/>
          <w:between w:val="nil"/>
        </w:pBdr>
        <w:jc w:val="both"/>
        <w:rPr>
          <w:rFonts w:eastAsia="Arial"/>
          <w:color w:val="000000"/>
        </w:rPr>
      </w:pPr>
    </w:p>
    <w:p w14:paraId="1860638D"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Role of type systems in compiler design</w:t>
      </w:r>
    </w:p>
    <w:p w14:paraId="44D7D73D"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Type expressions &amp; representation: the type system represents every value's type (basic types like int/float/bool, and constructed types like arrays/records) as a type expression, giving the compiler a uniform way to reason about types.</w:t>
      </w:r>
    </w:p>
    <w:p w14:paraId="27690FC9"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 xml:space="preserve">Type checking: it enforces that operators and functions are applied only to operands of compatible types, catching semantic errors (e.g., combining a </w:t>
      </w:r>
      <w:proofErr w:type="spellStart"/>
      <w:r w:rsidRPr="00C93ED8">
        <w:rPr>
          <w:rFonts w:eastAsia="Arial"/>
          <w:color w:val="000000"/>
        </w:rPr>
        <w:t>boolean</w:t>
      </w:r>
      <w:proofErr w:type="spellEnd"/>
      <w:r w:rsidRPr="00C93ED8">
        <w:rPr>
          <w:rFonts w:eastAsia="Arial"/>
          <w:color w:val="000000"/>
        </w:rPr>
        <w:t xml:space="preserve"> sensor flag with a floating-point distance value without conversion) that syntax analysis alone cannot detect.</w:t>
      </w:r>
    </w:p>
    <w:p w14:paraId="048F5695"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Type equivalence: it decides when two type expressions denote the 'same' type (name equivalence vs. structural equivalence), which determines whether an assignment or operation is legal without conversion.</w:t>
      </w:r>
    </w:p>
    <w:p w14:paraId="09F94D53"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Type conversion / coercion: where two compatible-but-different types meet (int and float), the type system inserts explicit conversion operators so the generated machine instructions operate on a single, unambiguous type.</w:t>
      </w:r>
    </w:p>
    <w:p w14:paraId="3C182FA9"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Reliability &amp; safety for machine-level output: since DSL commands are translated directly into machine instructions, an incorrect implicit combination of types could generate invalid or unsafe instructions for the robot — the type system is what prevents this at compile time rather than at run time on physical hardware.</w:t>
      </w:r>
    </w:p>
    <w:p w14:paraId="00818730" w14:textId="77777777" w:rsidR="00C93ED8" w:rsidRPr="00C93ED8" w:rsidRDefault="00C93ED8" w:rsidP="00C93ED8">
      <w:pPr>
        <w:pBdr>
          <w:top w:val="nil"/>
          <w:left w:val="nil"/>
          <w:bottom w:val="nil"/>
          <w:right w:val="nil"/>
          <w:between w:val="nil"/>
        </w:pBdr>
        <w:ind w:left="720"/>
        <w:jc w:val="both"/>
        <w:rPr>
          <w:rFonts w:eastAsia="Arial"/>
          <w:color w:val="000000"/>
        </w:rPr>
      </w:pPr>
    </w:p>
    <w:p w14:paraId="06E93D5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b) How bottom-up evaluation assists syntax-directed translation</w:t>
      </w:r>
    </w:p>
    <w:p w14:paraId="3CE1F483"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Natural fit with LR parsing: bottom-up (shift-reduce) parsers reduce the input to the start symbol by repeatedly applying productions; semantic actions attached to each reduction can synthesize attributes exactly when all children's attributes are already known, which is efficient and requires no lookahead into unparsed input.</w:t>
      </w:r>
    </w:p>
    <w:p w14:paraId="436E263F"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Single-pass, stack-based evaluation: attribute values can be kept on a parallel evaluation stack alongside the parser stack, so tree/IR construction happens in the same left-to-right pass as parsing — no separate traversal is needed, which suits performance-sensitive DSL compilation.</w:t>
      </w:r>
    </w:p>
    <w:p w14:paraId="73BE24DC"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Works well for S-attributed grammars: since most arithmetic/logical expression grammars are naturally S-attributed, bottom-up evaluation directly builds the syntax tree/IR for expressions with minimal overhead.</w:t>
      </w:r>
    </w:p>
    <w:p w14:paraId="6099144A"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Comparison with top-down: top-down (LL) translation is simpler to implement by hand and integrates inherited attributes very naturally (useful when context, e.g. expected operand type, must flow down), but it requires a grammar free of left recursion and can need backtracking or extra lookahead for ambiguous constructs. Bottom-up handles a broader class of grammars (including left-recursive ones common in expression grammars) and is generally preferred for performance-critical translation, while top-down remains preferable when heavy use of inherited attributes (e.g., context-dependent type checking) is required.</w:t>
      </w:r>
    </w:p>
    <w:p w14:paraId="225DEFAD" w14:textId="77777777" w:rsidR="00C93ED8" w:rsidRPr="00C93ED8" w:rsidRDefault="00C93ED8" w:rsidP="00C93ED8">
      <w:pPr>
        <w:pBdr>
          <w:top w:val="nil"/>
          <w:left w:val="nil"/>
          <w:bottom w:val="nil"/>
          <w:right w:val="nil"/>
          <w:between w:val="nil"/>
        </w:pBdr>
        <w:ind w:left="720"/>
        <w:jc w:val="both"/>
        <w:rPr>
          <w:rFonts w:eastAsia="Arial"/>
          <w:color w:val="000000"/>
        </w:rPr>
      </w:pPr>
    </w:p>
    <w:p w14:paraId="6BAC4B3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Recommendation for the case: keep bottom-up (LR-based) SDT for expression/IR generation for its efficiency, but layer the type-equivalence/conversion checks as semantic actions fired during those same reductions, so type errors are caught in the same single pass rather than requiring a separate top-down traversal.</w:t>
      </w:r>
    </w:p>
    <w:p w14:paraId="4BCDC815" w14:textId="00171410" w:rsidR="00C93ED8" w:rsidRPr="00C93ED8" w:rsidRDefault="00C93ED8" w:rsidP="00C93ED8">
      <w:pPr>
        <w:pBdr>
          <w:top w:val="nil"/>
          <w:left w:val="nil"/>
          <w:bottom w:val="nil"/>
          <w:right w:val="nil"/>
          <w:between w:val="nil"/>
        </w:pBdr>
        <w:jc w:val="both"/>
        <w:rPr>
          <w:rFonts w:eastAsia="Arial"/>
          <w:color w:val="000000"/>
        </w:rPr>
      </w:pPr>
      <w:r>
        <w:rPr>
          <w:rFonts w:eastAsia="Arial"/>
          <w:b/>
          <w:bCs/>
          <w:color w:val="000000"/>
        </w:rPr>
        <w:lastRenderedPageBreak/>
        <w:t xml:space="preserve">Ans </w:t>
      </w:r>
      <w:r w:rsidRPr="00C93ED8">
        <w:rPr>
          <w:rFonts w:eastAsia="Arial"/>
          <w:b/>
          <w:bCs/>
          <w:color w:val="000000"/>
        </w:rPr>
        <w:t>4</w:t>
      </w:r>
      <w:r>
        <w:rPr>
          <w:rFonts w:eastAsia="Arial"/>
          <w:b/>
          <w:bCs/>
          <w:color w:val="000000"/>
        </w:rPr>
        <w:t>:</w:t>
      </w:r>
    </w:p>
    <w:p w14:paraId="30819E7A"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p>
    <w:p w14:paraId="362C860C" w14:textId="77777777" w:rsidR="00C93ED8" w:rsidRPr="00C93ED8" w:rsidRDefault="00C93ED8" w:rsidP="00C93ED8">
      <w:pPr>
        <w:pBdr>
          <w:top w:val="nil"/>
          <w:left w:val="nil"/>
          <w:bottom w:val="nil"/>
          <w:right w:val="nil"/>
          <w:between w:val="nil"/>
        </w:pBdr>
        <w:jc w:val="both"/>
        <w:rPr>
          <w:rFonts w:eastAsia="Arial"/>
          <w:color w:val="000000"/>
        </w:rPr>
      </w:pPr>
    </w:p>
    <w:p w14:paraId="77A987C8"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What is the significance of syntax-directed definitions in semantic analysis?</w:t>
      </w:r>
    </w:p>
    <w:p w14:paraId="3DCAFF37"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How does type equivalence help prevent semantic errors?</w:t>
      </w:r>
    </w:p>
    <w:p w14:paraId="7CAFA080" w14:textId="77777777" w:rsidR="00C93ED8" w:rsidRPr="00C93ED8" w:rsidRDefault="00C93ED8" w:rsidP="00C93ED8">
      <w:pPr>
        <w:pBdr>
          <w:top w:val="nil"/>
          <w:left w:val="nil"/>
          <w:bottom w:val="nil"/>
          <w:right w:val="nil"/>
          <w:between w:val="nil"/>
        </w:pBdr>
        <w:jc w:val="both"/>
        <w:rPr>
          <w:rFonts w:eastAsia="Arial"/>
          <w:color w:val="000000"/>
        </w:rPr>
      </w:pPr>
    </w:p>
    <w:p w14:paraId="2FADA8B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Understanding of the Case</w:t>
      </w:r>
    </w:p>
    <w:p w14:paraId="342D3B42"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parser correctly recognises expressions but the compiler cannot build correct syntax trees for complex, nested arithmetic statements — implying the SDD is missing proper synthesized/inherited attribute handling. Separately, incompatible type expressions are being compared/assigned without validation, so type-equivalence checking and implicit conversion are needed.</w:t>
      </w:r>
    </w:p>
    <w:p w14:paraId="2AC56BBE" w14:textId="77777777" w:rsidR="00C93ED8" w:rsidRPr="00C93ED8" w:rsidRDefault="00C93ED8" w:rsidP="00C93ED8">
      <w:pPr>
        <w:pBdr>
          <w:top w:val="nil"/>
          <w:left w:val="nil"/>
          <w:bottom w:val="nil"/>
          <w:right w:val="nil"/>
          <w:between w:val="nil"/>
        </w:pBdr>
        <w:jc w:val="both"/>
        <w:rPr>
          <w:rFonts w:eastAsia="Arial"/>
          <w:color w:val="000000"/>
        </w:rPr>
      </w:pPr>
    </w:p>
    <w:p w14:paraId="46472C37"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Significance of SDDs in semantic analysis</w:t>
      </w:r>
    </w:p>
    <w:p w14:paraId="337820A2"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Formal link between syntax and meaning: an SDD attaches semantic rules to grammar productions, giving a precise, systematic method to compute meaning (values, types, addresses, tree structure) as the input is parsed, instead of ad-hoc code scattered through the compiler.</w:t>
      </w:r>
    </w:p>
    <w:p w14:paraId="2288BAD9"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Attribute grammars capture nested structure correctly: by combining synthesized attributes (built bottom-up from children — e.g., the value/type of a sub-expression) with inherited attributes (passed top-down/sideways — e.g., the expected type or symbol-table scope), an SDD can correctly evaluate deeply nested arithmetic operations where an inner sub-expression's meaning depends on outer context, which is exactly where this lab project's parser was failing.</w:t>
      </w:r>
    </w:p>
    <w:p w14:paraId="7274E20F"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Basis for automatic semantic-rule evaluation: dependency graphs derived from the SDD determine a valid evaluation order for all attributes, guaranteeing that every attribute is computed only after the attributes it depends on, which avoids the inconsistent/incorrect tree-construction bugs described.</w:t>
      </w:r>
    </w:p>
    <w:p w14:paraId="09114161"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Foundation for further phases: once semantic analysis via SDD produces a correctly attributed syntax tree, type checking, intermediate-code generation and optimization can all be expressed as further attribute computations on the same tree.</w:t>
      </w:r>
    </w:p>
    <w:p w14:paraId="453FFE40" w14:textId="77777777" w:rsidR="00C93ED8" w:rsidRPr="00C93ED8" w:rsidRDefault="00C93ED8" w:rsidP="00C93ED8">
      <w:pPr>
        <w:pBdr>
          <w:top w:val="nil"/>
          <w:left w:val="nil"/>
          <w:bottom w:val="nil"/>
          <w:right w:val="nil"/>
          <w:between w:val="nil"/>
        </w:pBdr>
        <w:ind w:left="720"/>
        <w:jc w:val="both"/>
        <w:rPr>
          <w:rFonts w:eastAsia="Arial"/>
          <w:color w:val="000000"/>
        </w:rPr>
      </w:pPr>
    </w:p>
    <w:p w14:paraId="7605D75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b) How type equivalence helps prevent semantic errors</w:t>
      </w:r>
    </w:p>
    <w:p w14:paraId="5922174A"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Type equivalence is the rule the compiler uses to decide whether two type expressions represent the same type (and are therefore freely interchangeable) or different-but-convertible types (requiring an explicit/implicit conversion) or incompatible types (an error).</w:t>
      </w:r>
    </w:p>
    <w:p w14:paraId="0BE45C36"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Detects illegal comparisons/assignments: by comparing the type expressions of the two operands using name or structural equivalence rules, the checker immediately flags cases such as assigning an array type to a scalar variable, which is what was going wrong in the calculator compiler.</w:t>
      </w:r>
    </w:p>
    <w:p w14:paraId="52B22D6D"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Enables safe implicit conversion instead of outright rejection: when two types are equivalent 'up to conversion' (e.g., int and float), the compiler inserts a conversion operator automatically rather than failing the whole program.</w:t>
      </w:r>
    </w:p>
    <w:p w14:paraId="18859614"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lastRenderedPageBreak/>
        <w:t>Prevents cascading errors: catching a type mismatch at the point it occurs (during semantic analysis on the tree) stops an incorrect value/type from silently propagating into later arithmetic operations and producing further, harder-to-diagnose errors downstream.</w:t>
      </w:r>
    </w:p>
    <w:p w14:paraId="57DB2AD2" w14:textId="671DBAE3"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Improves program correctness and portability: consistent equivalence rules ensure the same expression is type-checked identically regardless of how it is nested, giving predictable, reliable semantic analysis for all statements in the language.</w:t>
      </w:r>
    </w:p>
    <w:p w14:paraId="21E6CD8A" w14:textId="77777777" w:rsidR="00C93ED8" w:rsidRPr="00C93ED8" w:rsidRDefault="00C93ED8" w:rsidP="00C93ED8">
      <w:pPr>
        <w:pBdr>
          <w:top w:val="nil"/>
          <w:left w:val="nil"/>
          <w:bottom w:val="nil"/>
          <w:right w:val="nil"/>
          <w:between w:val="nil"/>
        </w:pBdr>
        <w:ind w:left="720"/>
        <w:jc w:val="both"/>
        <w:rPr>
          <w:rFonts w:eastAsia="Arial"/>
          <w:color w:val="000000"/>
        </w:rPr>
      </w:pPr>
    </w:p>
    <w:p w14:paraId="0E06A4EA" w14:textId="21803857" w:rsidR="00C93ED8" w:rsidRPr="00C93ED8" w:rsidRDefault="00C93ED8" w:rsidP="00C93ED8">
      <w:pPr>
        <w:pBdr>
          <w:top w:val="nil"/>
          <w:left w:val="nil"/>
          <w:bottom w:val="nil"/>
          <w:right w:val="nil"/>
          <w:between w:val="nil"/>
        </w:pBdr>
        <w:jc w:val="both"/>
        <w:rPr>
          <w:rFonts w:eastAsia="Arial"/>
          <w:color w:val="000000"/>
        </w:rPr>
      </w:pPr>
      <w:r>
        <w:rPr>
          <w:rFonts w:eastAsia="Arial"/>
          <w:b/>
          <w:bCs/>
          <w:color w:val="000000"/>
        </w:rPr>
        <w:t xml:space="preserve">Ans </w:t>
      </w:r>
      <w:r w:rsidRPr="00C93ED8">
        <w:rPr>
          <w:rFonts w:eastAsia="Arial"/>
          <w:b/>
          <w:bCs/>
          <w:color w:val="000000"/>
        </w:rPr>
        <w:t>5</w:t>
      </w:r>
      <w:r>
        <w:rPr>
          <w:rFonts w:eastAsia="Arial"/>
          <w:b/>
          <w:bCs/>
          <w:color w:val="000000"/>
        </w:rPr>
        <w:t>:</w:t>
      </w:r>
    </w:p>
    <w:p w14:paraId="2FF16AB1"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p>
    <w:p w14:paraId="068C8082" w14:textId="77777777" w:rsidR="00C93ED8" w:rsidRPr="00C93ED8" w:rsidRDefault="00C93ED8" w:rsidP="00C93ED8">
      <w:pPr>
        <w:pBdr>
          <w:top w:val="nil"/>
          <w:left w:val="nil"/>
          <w:bottom w:val="nil"/>
          <w:right w:val="nil"/>
          <w:between w:val="nil"/>
        </w:pBdr>
        <w:jc w:val="both"/>
        <w:rPr>
          <w:rFonts w:eastAsia="Arial"/>
          <w:color w:val="000000"/>
        </w:rPr>
      </w:pPr>
    </w:p>
    <w:p w14:paraId="5B96DF4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Compare top-down and bottom-up translation methods.</w:t>
      </w:r>
    </w:p>
    <w:p w14:paraId="460115AA"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Why are type checking and type conversion essential in modern compilers?</w:t>
      </w:r>
    </w:p>
    <w:p w14:paraId="1CC4B252" w14:textId="77777777" w:rsidR="00C93ED8" w:rsidRPr="00C93ED8" w:rsidRDefault="00C93ED8" w:rsidP="00C93ED8">
      <w:pPr>
        <w:pBdr>
          <w:top w:val="nil"/>
          <w:left w:val="nil"/>
          <w:bottom w:val="nil"/>
          <w:right w:val="nil"/>
          <w:between w:val="nil"/>
        </w:pBdr>
        <w:jc w:val="both"/>
        <w:rPr>
          <w:rFonts w:eastAsia="Arial"/>
          <w:color w:val="000000"/>
        </w:rPr>
      </w:pPr>
    </w:p>
    <w:p w14:paraId="32A8F74C"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Understanding of the Case</w:t>
      </w:r>
    </w:p>
    <w:p w14:paraId="1723DE9A"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startup's compiler moved from top-down translation (struggling with complex attribute dependencies in nested statements) to bottom-up evaluation with explicit syntax-tree construction, and separately needs a type checker to resolve inconsistencies across arrays, integers and floats.</w:t>
      </w:r>
    </w:p>
    <w:p w14:paraId="48D6FC3B" w14:textId="77777777" w:rsidR="00C93ED8" w:rsidRPr="00C93ED8" w:rsidRDefault="00C93ED8" w:rsidP="00C93ED8">
      <w:pPr>
        <w:pBdr>
          <w:top w:val="nil"/>
          <w:left w:val="nil"/>
          <w:bottom w:val="nil"/>
          <w:right w:val="nil"/>
          <w:between w:val="nil"/>
        </w:pBdr>
        <w:jc w:val="both"/>
        <w:rPr>
          <w:rFonts w:eastAsia="Arial"/>
          <w:color w:val="000000"/>
        </w:rPr>
      </w:pPr>
    </w:p>
    <w:p w14:paraId="561F721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Top-down vs. bottom-up translation methods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4200"/>
      </w:tblGrid>
      <w:tr w:rsidR="00C93ED8" w:rsidRPr="00C93ED8" w14:paraId="337740C0" w14:textId="77777777">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F67D1E4"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Aspect</w:t>
            </w:r>
          </w:p>
        </w:tc>
        <w:tc>
          <w:tcPr>
            <w:tcW w:w="4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CEBD7E5"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Top-down</w:t>
            </w:r>
          </w:p>
        </w:tc>
        <w:tc>
          <w:tcPr>
            <w:tcW w:w="4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EC62B4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Bottom-up</w:t>
            </w:r>
          </w:p>
        </w:tc>
      </w:tr>
      <w:tr w:rsidR="00C93ED8" w:rsidRPr="00C93ED8" w14:paraId="212D6847"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00FBC63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Direction of derivation</w:t>
            </w:r>
          </w:p>
        </w:tc>
        <w:tc>
          <w:tcPr>
            <w:tcW w:w="4200" w:type="dxa"/>
            <w:tcBorders>
              <w:top w:val="single" w:sz="4" w:space="0" w:color="auto"/>
              <w:left w:val="single" w:sz="4" w:space="0" w:color="auto"/>
              <w:bottom w:val="single" w:sz="4" w:space="0" w:color="auto"/>
              <w:right w:val="single" w:sz="4" w:space="0" w:color="auto"/>
            </w:tcBorders>
            <w:vAlign w:val="center"/>
            <w:hideMark/>
          </w:tcPr>
          <w:p w14:paraId="55EF015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Start symbol → input string (leftmost derivation)</w:t>
            </w:r>
          </w:p>
        </w:tc>
        <w:tc>
          <w:tcPr>
            <w:tcW w:w="4200" w:type="dxa"/>
            <w:tcBorders>
              <w:top w:val="single" w:sz="4" w:space="0" w:color="auto"/>
              <w:left w:val="single" w:sz="4" w:space="0" w:color="auto"/>
              <w:bottom w:val="single" w:sz="4" w:space="0" w:color="auto"/>
              <w:right w:val="single" w:sz="4" w:space="0" w:color="auto"/>
            </w:tcBorders>
            <w:vAlign w:val="center"/>
            <w:hideMark/>
          </w:tcPr>
          <w:p w14:paraId="4D145C8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Input string → start symbol (rightmost derivation in reverse)</w:t>
            </w:r>
          </w:p>
        </w:tc>
      </w:tr>
      <w:tr w:rsidR="00C93ED8" w:rsidRPr="00C93ED8" w14:paraId="3377D851"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6606341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Attribute handling</w:t>
            </w:r>
          </w:p>
        </w:tc>
        <w:tc>
          <w:tcPr>
            <w:tcW w:w="4200" w:type="dxa"/>
            <w:tcBorders>
              <w:top w:val="single" w:sz="4" w:space="0" w:color="auto"/>
              <w:left w:val="single" w:sz="4" w:space="0" w:color="auto"/>
              <w:bottom w:val="single" w:sz="4" w:space="0" w:color="auto"/>
              <w:right w:val="single" w:sz="4" w:space="0" w:color="auto"/>
            </w:tcBorders>
            <w:vAlign w:val="center"/>
            <w:hideMark/>
          </w:tcPr>
          <w:p w14:paraId="170987CA"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Naturally supports inherited attributes (context passed down before children are processed) — good for L-attributed SDDs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63AB08A7"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Naturally supports synthesized attributes (computed after children) — ideal for S-attributed SDDs</w:t>
            </w:r>
          </w:p>
        </w:tc>
      </w:tr>
      <w:tr w:rsidR="00C93ED8" w:rsidRPr="00C93ED8" w14:paraId="4E9CD1B0"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17B2799D"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Grammar restrictions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34F03BE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Requires the grammar to be free of left recursion; often needs left-factoring</w:t>
            </w:r>
          </w:p>
        </w:tc>
        <w:tc>
          <w:tcPr>
            <w:tcW w:w="4200" w:type="dxa"/>
            <w:tcBorders>
              <w:top w:val="single" w:sz="4" w:space="0" w:color="auto"/>
              <w:left w:val="single" w:sz="4" w:space="0" w:color="auto"/>
              <w:bottom w:val="single" w:sz="4" w:space="0" w:color="auto"/>
              <w:right w:val="single" w:sz="4" w:space="0" w:color="auto"/>
            </w:tcBorders>
            <w:vAlign w:val="center"/>
            <w:hideMark/>
          </w:tcPr>
          <w:p w14:paraId="7F35D0E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Handles left-recursive grammars directly (important for natural expression grammars like E → E + T)</w:t>
            </w:r>
          </w:p>
        </w:tc>
      </w:tr>
      <w:tr w:rsidR="00C93ED8" w:rsidRPr="00C93ED8" w14:paraId="6BEF55AB"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712532C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Handling of nested/complex statements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3B195D46"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Attribute dependencies across deeply nested statements are harder to manage — semantic actions may fire before all needed values are ready, exactly the failure mode described in the case</w:t>
            </w:r>
          </w:p>
        </w:tc>
        <w:tc>
          <w:tcPr>
            <w:tcW w:w="4200" w:type="dxa"/>
            <w:tcBorders>
              <w:top w:val="single" w:sz="4" w:space="0" w:color="auto"/>
              <w:left w:val="single" w:sz="4" w:space="0" w:color="auto"/>
              <w:bottom w:val="single" w:sz="4" w:space="0" w:color="auto"/>
              <w:right w:val="single" w:sz="4" w:space="0" w:color="auto"/>
            </w:tcBorders>
            <w:vAlign w:val="center"/>
            <w:hideMark/>
          </w:tcPr>
          <w:p w14:paraId="571C18C6"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Because a node's semantic action only fires after all its children are fully reduced, all needed values are guaranteed available — better suited to nested statements</w:t>
            </w:r>
          </w:p>
        </w:tc>
      </w:tr>
      <w:tr w:rsidR="00C93ED8" w:rsidRPr="00C93ED8" w14:paraId="4452C821"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57B676F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Typical parser</w:t>
            </w:r>
          </w:p>
        </w:tc>
        <w:tc>
          <w:tcPr>
            <w:tcW w:w="4200" w:type="dxa"/>
            <w:tcBorders>
              <w:top w:val="single" w:sz="4" w:space="0" w:color="auto"/>
              <w:left w:val="single" w:sz="4" w:space="0" w:color="auto"/>
              <w:bottom w:val="single" w:sz="4" w:space="0" w:color="auto"/>
              <w:right w:val="single" w:sz="4" w:space="0" w:color="auto"/>
            </w:tcBorders>
            <w:vAlign w:val="center"/>
            <w:hideMark/>
          </w:tcPr>
          <w:p w14:paraId="0DFF70C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LL parsers / recursive descent</w:t>
            </w:r>
          </w:p>
        </w:tc>
        <w:tc>
          <w:tcPr>
            <w:tcW w:w="4200" w:type="dxa"/>
            <w:tcBorders>
              <w:top w:val="single" w:sz="4" w:space="0" w:color="auto"/>
              <w:left w:val="single" w:sz="4" w:space="0" w:color="auto"/>
              <w:bottom w:val="single" w:sz="4" w:space="0" w:color="auto"/>
              <w:right w:val="single" w:sz="4" w:space="0" w:color="auto"/>
            </w:tcBorders>
            <w:vAlign w:val="center"/>
            <w:hideMark/>
          </w:tcPr>
          <w:p w14:paraId="1B95290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LR / shift-reduce parsers (e.g., LALR, used by tools like YACC)</w:t>
            </w:r>
          </w:p>
        </w:tc>
      </w:tr>
      <w:tr w:rsidR="00C93ED8" w:rsidRPr="00C93ED8" w14:paraId="56F2EEFB"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36D47FB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Efficiency for large/complex expressions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1135692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Can require backtracking or extra lookahead, adding overhead</w:t>
            </w:r>
          </w:p>
        </w:tc>
        <w:tc>
          <w:tcPr>
            <w:tcW w:w="4200" w:type="dxa"/>
            <w:tcBorders>
              <w:top w:val="single" w:sz="4" w:space="0" w:color="auto"/>
              <w:left w:val="single" w:sz="4" w:space="0" w:color="auto"/>
              <w:bottom w:val="single" w:sz="4" w:space="0" w:color="auto"/>
              <w:right w:val="single" w:sz="4" w:space="0" w:color="auto"/>
            </w:tcBorders>
            <w:vAlign w:val="center"/>
            <w:hideMark/>
          </w:tcPr>
          <w:p w14:paraId="490EC6F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Single left-to-right pass with a stack, generally more efficient for complex expressions</w:t>
            </w:r>
          </w:p>
        </w:tc>
      </w:tr>
    </w:tbl>
    <w:p w14:paraId="40C6EE72"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For this case, switching to bottom-up evaluation is the right call: it resolves the attribute-dependency problems that plagued the top-down phase and generation of the syntax tree becomes straightforward once each reduction step can rely on all child attributes being ready.</w:t>
      </w:r>
    </w:p>
    <w:p w14:paraId="2AB66E65"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lastRenderedPageBreak/>
        <w:t>b) Why type checking and type conversion are essential in modern compilers</w:t>
      </w:r>
    </w:p>
    <w:p w14:paraId="33B5F082"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Correctness guarantee: type checking enforces that every operation in the program (here, involving arrays, integers and floats) is applied to operands of compatible types, preventing semantically meaningless or undefined operations from reaching code generation.</w:t>
      </w:r>
    </w:p>
    <w:p w14:paraId="65D88091"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Early, cheap error detection: catching type inconsistencies at compile time is far less costly than discovering them as run-time failures in a deployed data-analysis pipeline.</w:t>
      </w:r>
    </w:p>
    <w:p w14:paraId="3DC9369C"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Supports language expressiveness safely: type conversion (implicit coercion of int ↔ float, safe handling of array-element types) lets programmers write natural, mixed-type expressions without manual casting everywhere, while the compiler still guarantees the underlying operations are valid.</w:t>
      </w:r>
    </w:p>
    <w:p w14:paraId="6B40C2C8"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Consistency across the whole program: a systematic type-equivalence and conversion policy ensures the same expression is treated identically wherever it appears, which matters once statements are deeply nested and evaluated via multiple tree traversals.</w:t>
      </w:r>
    </w:p>
    <w:p w14:paraId="2E7D50C5"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Enables safe optimization and code generation: the code generator can assume type-correct input (thanks to the type checker), so it can select efficient, type-specific machine instructions without needing to re-verify type safety itself.</w:t>
      </w:r>
    </w:p>
    <w:p w14:paraId="18904E7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In short, the type checker (with equivalence + conversion rules) is what turns the newly-built, structurally correct syntax tree into a semantically correct one — the essential last step before reliable intermediate code generation.</w:t>
      </w:r>
    </w:p>
    <w:p w14:paraId="0A1B3FB8" w14:textId="77777777" w:rsidR="00C93ED8" w:rsidRPr="00C93ED8" w:rsidRDefault="00C93ED8" w:rsidP="00C93ED8">
      <w:pPr>
        <w:pBdr>
          <w:top w:val="nil"/>
          <w:left w:val="nil"/>
          <w:bottom w:val="nil"/>
          <w:right w:val="nil"/>
          <w:between w:val="nil"/>
        </w:pBdr>
        <w:jc w:val="both"/>
        <w:rPr>
          <w:rFonts w:eastAsia="Arial"/>
          <w:color w:val="000000"/>
        </w:rPr>
      </w:pPr>
    </w:p>
    <w:p w14:paraId="7746B8D0" w14:textId="77777777" w:rsidR="001F444E" w:rsidRPr="00C93ED8" w:rsidRDefault="001F444E" w:rsidP="00C93ED8">
      <w:pPr>
        <w:pBdr>
          <w:top w:val="nil"/>
          <w:left w:val="nil"/>
          <w:bottom w:val="nil"/>
          <w:right w:val="nil"/>
          <w:between w:val="nil"/>
        </w:pBdr>
        <w:jc w:val="both"/>
        <w:rPr>
          <w:rFonts w:eastAsia="Arial"/>
          <w:color w:val="000000"/>
        </w:rPr>
      </w:pPr>
    </w:p>
    <w:p w14:paraId="2C3E503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2C0AB3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A8EDDA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75B9088"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7F600D8"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0AB7280"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02054DB" w14:textId="49022698" w:rsidR="001F444E" w:rsidRPr="00C93ED8" w:rsidRDefault="00FA4A3E" w:rsidP="00C93ED8">
      <w:pPr>
        <w:pBdr>
          <w:top w:val="nil"/>
          <w:left w:val="nil"/>
          <w:bottom w:val="nil"/>
          <w:right w:val="nil"/>
          <w:between w:val="nil"/>
        </w:pBdr>
        <w:jc w:val="both"/>
        <w:rPr>
          <w:rFonts w:eastAsia="Arial"/>
          <w:color w:val="000000"/>
        </w:rPr>
      </w:pPr>
      <w:r>
        <w:rPr>
          <w:rFonts w:eastAsia="Arial"/>
          <w:color w:val="000000"/>
        </w:rPr>
        <w:t xml:space="preserve">GitHub Repository Link : </w:t>
      </w:r>
      <w:r w:rsidRPr="00FA4A3E">
        <w:rPr>
          <w:rFonts w:eastAsia="Arial"/>
          <w:color w:val="000000"/>
        </w:rPr>
        <w:t>https://github.com/juhisakshisurin/CSA1407-Compiler-Design</w:t>
      </w:r>
    </w:p>
    <w:p w14:paraId="11B8390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45EE4A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36D30C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B45418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16F763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C8195A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598EBF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D0C0E5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4FB61A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94C517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FA3BC2C"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49EB3D3"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527A385"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5F2704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5CA2A4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ABDC5F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4A71A0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FCA2F24"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DD8DFAF"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55D8BF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80DACFB" w14:textId="77777777" w:rsidR="00C93ED8" w:rsidRDefault="00C93ED8" w:rsidP="00C93ED8">
      <w:pPr>
        <w:pBdr>
          <w:top w:val="nil"/>
          <w:left w:val="nil"/>
          <w:bottom w:val="nil"/>
          <w:right w:val="nil"/>
          <w:between w:val="nil"/>
        </w:pBdr>
        <w:jc w:val="both"/>
        <w:rPr>
          <w:rFonts w:ascii="Arial" w:eastAsia="Arial" w:hAnsi="Arial" w:cs="Arial"/>
          <w:color w:val="000000"/>
        </w:rPr>
      </w:pPr>
    </w:p>
    <w:p w14:paraId="6C983DAE" w14:textId="7A9743B7" w:rsidR="00100900" w:rsidRDefault="00D22476">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lastRenderedPageBreak/>
        <w:t>RUBRICS FOR CALCULATION</w:t>
      </w:r>
    </w:p>
    <w:p w14:paraId="278326D6" w14:textId="77777777" w:rsidR="00100900" w:rsidRDefault="00100900">
      <w:pPr>
        <w:pBdr>
          <w:top w:val="nil"/>
          <w:left w:val="nil"/>
          <w:bottom w:val="nil"/>
          <w:right w:val="nil"/>
          <w:between w:val="nil"/>
        </w:pBdr>
        <w:jc w:val="both"/>
        <w:rPr>
          <w:rFonts w:ascii="Arial" w:eastAsia="Arial" w:hAnsi="Arial" w:cs="Arial"/>
          <w:color w:val="000000"/>
        </w:rPr>
      </w:pPr>
    </w:p>
    <w:p w14:paraId="6D75A57F" w14:textId="77777777" w:rsidR="00100900" w:rsidRDefault="00100900">
      <w:pPr>
        <w:jc w:val="both"/>
        <w:rPr>
          <w:rFonts w:ascii="Arial" w:eastAsia="Arial" w:hAnsi="Arial" w:cs="Arial"/>
        </w:rPr>
      </w:pPr>
    </w:p>
    <w:tbl>
      <w:tblPr>
        <w:tblStyle w:val="a"/>
        <w:tblW w:w="9062" w:type="dxa"/>
        <w:tblInd w:w="0" w:type="dxa"/>
        <w:tblLayout w:type="fixed"/>
        <w:tblLook w:val="0400" w:firstRow="0" w:lastRow="0" w:firstColumn="0" w:lastColumn="0" w:noHBand="0" w:noVBand="1"/>
      </w:tblPr>
      <w:tblGrid>
        <w:gridCol w:w="1530"/>
        <w:gridCol w:w="1227"/>
        <w:gridCol w:w="1566"/>
        <w:gridCol w:w="1607"/>
        <w:gridCol w:w="1566"/>
        <w:gridCol w:w="1566"/>
      </w:tblGrid>
      <w:tr w:rsidR="00100900" w14:paraId="3B0749F1"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55AFD76" w14:textId="77777777" w:rsidR="00100900" w:rsidRDefault="00D22476">
            <w:pPr>
              <w:pBdr>
                <w:top w:val="nil"/>
                <w:left w:val="nil"/>
                <w:bottom w:val="nil"/>
                <w:right w:val="nil"/>
                <w:between w:val="nil"/>
              </w:pBd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EBA6951" w14:textId="77777777" w:rsidR="00100900" w:rsidRDefault="00D22476">
            <w:pPr>
              <w:pBdr>
                <w:top w:val="nil"/>
                <w:left w:val="nil"/>
                <w:bottom w:val="nil"/>
                <w:right w:val="nil"/>
                <w:between w:val="nil"/>
              </w:pBd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0670CE8" w14:textId="77777777" w:rsidR="00100900" w:rsidRDefault="00D22476">
            <w:pPr>
              <w:pBdr>
                <w:top w:val="nil"/>
                <w:left w:val="nil"/>
                <w:bottom w:val="nil"/>
                <w:right w:val="nil"/>
                <w:between w:val="nil"/>
              </w:pBd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3C67213C" w14:textId="77777777" w:rsidR="00100900" w:rsidRDefault="00D22476">
            <w:pPr>
              <w:pBdr>
                <w:top w:val="nil"/>
                <w:left w:val="nil"/>
                <w:bottom w:val="nil"/>
                <w:right w:val="nil"/>
                <w:between w:val="nil"/>
              </w:pBd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B72C580" w14:textId="77777777" w:rsidR="00100900" w:rsidRDefault="00D22476">
            <w:pPr>
              <w:pBdr>
                <w:top w:val="nil"/>
                <w:left w:val="nil"/>
                <w:bottom w:val="nil"/>
                <w:right w:val="nil"/>
                <w:between w:val="nil"/>
              </w:pBd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D0F9D02" w14:textId="77777777" w:rsidR="00100900" w:rsidRDefault="00D22476">
            <w:pPr>
              <w:pBdr>
                <w:top w:val="nil"/>
                <w:left w:val="nil"/>
                <w:bottom w:val="nil"/>
                <w:right w:val="nil"/>
                <w:between w:val="nil"/>
              </w:pBdr>
              <w:jc w:val="center"/>
              <w:rPr>
                <w:color w:val="000000"/>
              </w:rPr>
            </w:pPr>
            <w:r>
              <w:rPr>
                <w:rFonts w:ascii="Cambria" w:eastAsia="Cambria" w:hAnsi="Cambria" w:cs="Cambria"/>
                <w:b/>
                <w:bCs/>
                <w:color w:val="000000"/>
              </w:rPr>
              <w:t>Level 1 – Beginning</w:t>
            </w:r>
          </w:p>
        </w:tc>
      </w:tr>
      <w:tr w:rsidR="00100900" w14:paraId="2042984F"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AC71D4"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978C3B"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EBB8CF"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1D9CF7"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1B794F"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09B3C6"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Poor understanding; problem not identified correctly</w:t>
            </w:r>
          </w:p>
        </w:tc>
      </w:tr>
      <w:tr w:rsidR="00100900" w14:paraId="5E358728"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D9DF53"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5937B7"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BB22AD"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2E0D5C"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C349FA"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F9E792"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Fails to apply relevant concepts</w:t>
            </w:r>
          </w:p>
        </w:tc>
      </w:tr>
      <w:tr w:rsidR="00100900" w14:paraId="6B84E5CB"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8EEF6F"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84505C"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0BCDDD"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55540"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045A67"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0D1FAC"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Weak or no analysis; lacks reasoning</w:t>
            </w:r>
          </w:p>
        </w:tc>
      </w:tr>
      <w:tr w:rsidR="00100900" w14:paraId="062F677A"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70948E"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FFF682"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A0BAC8"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2A7788"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384D08"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F027B0"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Incorrect or no solution provided</w:t>
            </w:r>
          </w:p>
        </w:tc>
      </w:tr>
      <w:tr w:rsidR="00100900" w14:paraId="4CA12BF6"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A1734F"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D17C2F"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95F2C9"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8FEF72"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E1CDDF"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A3953E" w14:textId="77777777" w:rsidR="00100900" w:rsidRDefault="00D22476">
            <w:pPr>
              <w:pBdr>
                <w:top w:val="nil"/>
                <w:left w:val="nil"/>
                <w:bottom w:val="nil"/>
                <w:right w:val="nil"/>
                <w:between w:val="nil"/>
              </w:pBdr>
              <w:jc w:val="center"/>
              <w:rPr>
                <w:color w:val="000000"/>
              </w:rPr>
            </w:pPr>
            <w:r>
              <w:rPr>
                <w:rFonts w:ascii="Cambria" w:eastAsia="Cambria" w:hAnsi="Cambria" w:cs="Cambria"/>
                <w:color w:val="000000"/>
              </w:rPr>
              <w:t>Poor clarity; difficult to understand</w:t>
            </w:r>
          </w:p>
        </w:tc>
      </w:tr>
    </w:tbl>
    <w:p w14:paraId="5E205E4C" w14:textId="77777777" w:rsidR="00100900" w:rsidRDefault="00100900">
      <w:pPr>
        <w:pBdr>
          <w:top w:val="nil"/>
          <w:left w:val="nil"/>
          <w:bottom w:val="nil"/>
          <w:right w:val="nil"/>
          <w:between w:val="nil"/>
        </w:pBdr>
        <w:jc w:val="both"/>
        <w:rPr>
          <w:rFonts w:ascii="Arial" w:eastAsia="Arial" w:hAnsi="Arial" w:cs="Arial"/>
        </w:rPr>
      </w:pPr>
      <w:bookmarkStart w:id="0" w:name="_heading=h.yofn4ie68ef1" w:colFirst="0" w:colLast="0"/>
      <w:bookmarkEnd w:id="0"/>
    </w:p>
    <w:p w14:paraId="1ACE72F6" w14:textId="77777777" w:rsidR="00100900" w:rsidRDefault="00100900">
      <w:pPr>
        <w:ind w:left="1440" w:firstLine="720"/>
      </w:pPr>
    </w:p>
    <w:p w14:paraId="7D1D09AD" w14:textId="77777777" w:rsidR="00100900" w:rsidRDefault="00100900">
      <w:pPr>
        <w:rPr>
          <w:color w:val="000000"/>
        </w:rPr>
      </w:pPr>
    </w:p>
    <w:p w14:paraId="5E092888" w14:textId="77777777" w:rsidR="00100900" w:rsidRDefault="00100900">
      <w:pPr>
        <w:jc w:val="center"/>
        <w:rPr>
          <w:sz w:val="34"/>
          <w:szCs w:val="34"/>
        </w:rPr>
      </w:pPr>
    </w:p>
    <w:p w14:paraId="2064DED2" w14:textId="77777777" w:rsidR="00100900" w:rsidRDefault="00100900">
      <w:pPr>
        <w:jc w:val="center"/>
        <w:rPr>
          <w:sz w:val="34"/>
          <w:szCs w:val="34"/>
        </w:rPr>
      </w:pPr>
    </w:p>
    <w:p w14:paraId="58C4E9F7" w14:textId="77777777" w:rsidR="00100900" w:rsidRDefault="00100900">
      <w:pPr>
        <w:jc w:val="center"/>
        <w:rPr>
          <w:sz w:val="34"/>
          <w:szCs w:val="34"/>
        </w:rPr>
      </w:pPr>
    </w:p>
    <w:p w14:paraId="1550941B" w14:textId="77777777" w:rsidR="00100900" w:rsidRDefault="00100900">
      <w:pPr>
        <w:jc w:val="center"/>
        <w:rPr>
          <w:sz w:val="34"/>
          <w:szCs w:val="34"/>
        </w:rPr>
      </w:pPr>
    </w:p>
    <w:p w14:paraId="4F4E8E73" w14:textId="77777777" w:rsidR="00100900" w:rsidRDefault="00100900">
      <w:pPr>
        <w:jc w:val="center"/>
        <w:rPr>
          <w:sz w:val="34"/>
          <w:szCs w:val="34"/>
        </w:rPr>
      </w:pPr>
    </w:p>
    <w:sectPr w:rsidR="0010090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FDA9" w14:textId="77777777" w:rsidR="00D22476" w:rsidRDefault="00D22476" w:rsidP="001F444E">
      <w:r>
        <w:separator/>
      </w:r>
    </w:p>
  </w:endnote>
  <w:endnote w:type="continuationSeparator" w:id="0">
    <w:p w14:paraId="14C3712A" w14:textId="77777777" w:rsidR="00D22476" w:rsidRDefault="00D22476" w:rsidP="001F4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4A069BB4-929F-4A6D-95FA-78C635D6EFA1}"/>
    <w:embedBold r:id="rId2" w:fontKey="{C5133A42-16F2-4EDC-A021-230778965A42}"/>
  </w:font>
  <w:font w:name="Cambria">
    <w:panose1 w:val="02040503050406030204"/>
    <w:charset w:val="00"/>
    <w:family w:val="roman"/>
    <w:pitch w:val="variable"/>
    <w:sig w:usb0="E00006FF" w:usb1="420024FF" w:usb2="02000000" w:usb3="00000000" w:csb0="0000019F" w:csb1="00000000"/>
    <w:embedRegular r:id="rId3" w:fontKey="{A62BBE39-64F2-4A0E-AA47-FC546A356D6D}"/>
    <w:embedBold r:id="rId4" w:fontKey="{A7F5AE36-4706-448B-8D88-FB676C27BE1D}"/>
  </w:font>
  <w:font w:name="Calibri">
    <w:panose1 w:val="020F0502020204030204"/>
    <w:charset w:val="00"/>
    <w:family w:val="swiss"/>
    <w:pitch w:val="variable"/>
    <w:sig w:usb0="E4002EFF" w:usb1="C200247B" w:usb2="00000009" w:usb3="00000000" w:csb0="000001FF" w:csb1="00000000"/>
    <w:embedRegular r:id="rId5" w:fontKey="{9CA3847A-8012-4B1C-A160-E82BA44FFA63}"/>
  </w:font>
  <w:font w:name="Mangal">
    <w:panose1 w:val="02040503050203030202"/>
    <w:charset w:val="00"/>
    <w:family w:val="roman"/>
    <w:pitch w:val="variable"/>
    <w:sig w:usb0="00008003" w:usb1="00000000" w:usb2="00000000" w:usb3="00000000" w:csb0="00000001" w:csb1="00000000"/>
    <w:embedRegular r:id="rId6" w:fontKey="{03F7C6A1-4459-4B06-98A5-6B064C98A3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03C27" w14:textId="77777777" w:rsidR="00D22476" w:rsidRDefault="00D22476" w:rsidP="001F444E">
      <w:r>
        <w:separator/>
      </w:r>
    </w:p>
  </w:footnote>
  <w:footnote w:type="continuationSeparator" w:id="0">
    <w:p w14:paraId="6511BE1E" w14:textId="77777777" w:rsidR="00D22476" w:rsidRDefault="00D22476" w:rsidP="001F4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811"/>
    <w:multiLevelType w:val="multilevel"/>
    <w:tmpl w:val="F866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4B0F"/>
    <w:multiLevelType w:val="multilevel"/>
    <w:tmpl w:val="69E040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7784"/>
    <w:multiLevelType w:val="multilevel"/>
    <w:tmpl w:val="977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56132"/>
    <w:multiLevelType w:val="multilevel"/>
    <w:tmpl w:val="1B9A4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74BB3"/>
    <w:multiLevelType w:val="multilevel"/>
    <w:tmpl w:val="A15A9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02458"/>
    <w:multiLevelType w:val="multilevel"/>
    <w:tmpl w:val="E1669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86A7A"/>
    <w:multiLevelType w:val="multilevel"/>
    <w:tmpl w:val="112C2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00EA6"/>
    <w:multiLevelType w:val="multilevel"/>
    <w:tmpl w:val="58E81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25337"/>
    <w:multiLevelType w:val="multilevel"/>
    <w:tmpl w:val="709C9B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20DFB"/>
    <w:multiLevelType w:val="multilevel"/>
    <w:tmpl w:val="205E2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5081B"/>
    <w:multiLevelType w:val="multilevel"/>
    <w:tmpl w:val="50A4F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117D7"/>
    <w:multiLevelType w:val="multilevel"/>
    <w:tmpl w:val="785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95107"/>
    <w:multiLevelType w:val="multilevel"/>
    <w:tmpl w:val="A544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97A7B"/>
    <w:multiLevelType w:val="multilevel"/>
    <w:tmpl w:val="32A0A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654F8"/>
    <w:multiLevelType w:val="multilevel"/>
    <w:tmpl w:val="E9E6B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E1E9A"/>
    <w:multiLevelType w:val="multilevel"/>
    <w:tmpl w:val="4992F2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BC45FD"/>
    <w:multiLevelType w:val="multilevel"/>
    <w:tmpl w:val="8730B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C80CC1"/>
    <w:multiLevelType w:val="hybridMultilevel"/>
    <w:tmpl w:val="225EB974"/>
    <w:lvl w:ilvl="0" w:tplc="2966AA98">
      <w:start w:val="1"/>
      <w:numFmt w:val="bullet"/>
      <w:lvlText w:val="●"/>
      <w:lvlJc w:val="left"/>
      <w:pPr>
        <w:ind w:left="720" w:hanging="360"/>
      </w:pPr>
    </w:lvl>
    <w:lvl w:ilvl="1" w:tplc="1A6C067E">
      <w:start w:val="1"/>
      <w:numFmt w:val="bullet"/>
      <w:lvlText w:val="○"/>
      <w:lvlJc w:val="left"/>
      <w:pPr>
        <w:ind w:left="1440" w:hanging="360"/>
      </w:pPr>
    </w:lvl>
    <w:lvl w:ilvl="2" w:tplc="69FA23DA">
      <w:start w:val="1"/>
      <w:numFmt w:val="bullet"/>
      <w:lvlText w:val="■"/>
      <w:lvlJc w:val="left"/>
      <w:pPr>
        <w:ind w:left="2160" w:hanging="360"/>
      </w:pPr>
    </w:lvl>
    <w:lvl w:ilvl="3" w:tplc="BA76ED96">
      <w:start w:val="1"/>
      <w:numFmt w:val="bullet"/>
      <w:lvlText w:val="●"/>
      <w:lvlJc w:val="left"/>
      <w:pPr>
        <w:ind w:left="2880" w:hanging="360"/>
      </w:pPr>
    </w:lvl>
    <w:lvl w:ilvl="4" w:tplc="1986AEA2">
      <w:start w:val="1"/>
      <w:numFmt w:val="bullet"/>
      <w:lvlText w:val="○"/>
      <w:lvlJc w:val="left"/>
      <w:pPr>
        <w:ind w:left="3600" w:hanging="360"/>
      </w:pPr>
    </w:lvl>
    <w:lvl w:ilvl="5" w:tplc="F0D23E50">
      <w:start w:val="1"/>
      <w:numFmt w:val="bullet"/>
      <w:lvlText w:val="■"/>
      <w:lvlJc w:val="left"/>
      <w:pPr>
        <w:ind w:left="4320" w:hanging="360"/>
      </w:pPr>
    </w:lvl>
    <w:lvl w:ilvl="6" w:tplc="D99E2108">
      <w:start w:val="1"/>
      <w:numFmt w:val="bullet"/>
      <w:lvlText w:val="●"/>
      <w:lvlJc w:val="left"/>
      <w:pPr>
        <w:ind w:left="5040" w:hanging="360"/>
      </w:pPr>
    </w:lvl>
    <w:lvl w:ilvl="7" w:tplc="776842A6">
      <w:start w:val="1"/>
      <w:numFmt w:val="bullet"/>
      <w:lvlText w:val="●"/>
      <w:lvlJc w:val="left"/>
      <w:pPr>
        <w:ind w:left="5760" w:hanging="360"/>
      </w:pPr>
    </w:lvl>
    <w:lvl w:ilvl="8" w:tplc="5B56837C">
      <w:start w:val="1"/>
      <w:numFmt w:val="bullet"/>
      <w:lvlText w:val="●"/>
      <w:lvlJc w:val="left"/>
      <w:pPr>
        <w:ind w:left="6480" w:hanging="360"/>
      </w:pPr>
    </w:lvl>
  </w:abstractNum>
  <w:abstractNum w:abstractNumId="18" w15:restartNumberingAfterBreak="0">
    <w:nsid w:val="6E10233B"/>
    <w:multiLevelType w:val="multilevel"/>
    <w:tmpl w:val="6C4AE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66135"/>
    <w:multiLevelType w:val="multilevel"/>
    <w:tmpl w:val="FC2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2E7B10"/>
    <w:multiLevelType w:val="multilevel"/>
    <w:tmpl w:val="E5AC8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540414">
    <w:abstractNumId w:val="2"/>
  </w:num>
  <w:num w:numId="2" w16cid:durableId="1143962849">
    <w:abstractNumId w:val="14"/>
  </w:num>
  <w:num w:numId="3" w16cid:durableId="609356537">
    <w:abstractNumId w:val="5"/>
  </w:num>
  <w:num w:numId="4" w16cid:durableId="1391659782">
    <w:abstractNumId w:val="8"/>
  </w:num>
  <w:num w:numId="5" w16cid:durableId="131679724">
    <w:abstractNumId w:val="1"/>
  </w:num>
  <w:num w:numId="6" w16cid:durableId="1081636371">
    <w:abstractNumId w:val="19"/>
  </w:num>
  <w:num w:numId="7" w16cid:durableId="1342195927">
    <w:abstractNumId w:val="20"/>
  </w:num>
  <w:num w:numId="8" w16cid:durableId="366418216">
    <w:abstractNumId w:val="13"/>
  </w:num>
  <w:num w:numId="9" w16cid:durableId="1173494427">
    <w:abstractNumId w:val="16"/>
  </w:num>
  <w:num w:numId="10" w16cid:durableId="2074421887">
    <w:abstractNumId w:val="18"/>
  </w:num>
  <w:num w:numId="11" w16cid:durableId="1953584767">
    <w:abstractNumId w:val="12"/>
  </w:num>
  <w:num w:numId="12" w16cid:durableId="533470073">
    <w:abstractNumId w:val="4"/>
  </w:num>
  <w:num w:numId="13" w16cid:durableId="1341546859">
    <w:abstractNumId w:val="6"/>
  </w:num>
  <w:num w:numId="14" w16cid:durableId="122650520">
    <w:abstractNumId w:val="7"/>
  </w:num>
  <w:num w:numId="15" w16cid:durableId="1788085583">
    <w:abstractNumId w:val="15"/>
  </w:num>
  <w:num w:numId="16" w16cid:durableId="424038272">
    <w:abstractNumId w:val="11"/>
  </w:num>
  <w:num w:numId="17" w16cid:durableId="1428505828">
    <w:abstractNumId w:val="9"/>
  </w:num>
  <w:num w:numId="18" w16cid:durableId="1078211860">
    <w:abstractNumId w:val="10"/>
  </w:num>
  <w:num w:numId="19" w16cid:durableId="2140948918">
    <w:abstractNumId w:val="0"/>
  </w:num>
  <w:num w:numId="20" w16cid:durableId="3437884">
    <w:abstractNumId w:val="3"/>
  </w:num>
  <w:num w:numId="21" w16cid:durableId="4456591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071F70"/>
    <w:rsid w:val="00100900"/>
    <w:rsid w:val="001F16F5"/>
    <w:rsid w:val="001F444E"/>
    <w:rsid w:val="00536334"/>
    <w:rsid w:val="00780891"/>
    <w:rsid w:val="008C7B38"/>
    <w:rsid w:val="00900931"/>
    <w:rsid w:val="00C93ED8"/>
    <w:rsid w:val="00D22476"/>
    <w:rsid w:val="00DB7EDC"/>
    <w:rsid w:val="00DD5EC0"/>
    <w:rsid w:val="00E72704"/>
    <w:rsid w:val="00FA4A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38D0"/>
  <w15:docId w15:val="{619A1BBA-8B86-4032-9FEB-E34E017D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1F444E"/>
    <w:pPr>
      <w:tabs>
        <w:tab w:val="center" w:pos="4513"/>
        <w:tab w:val="right" w:pos="9026"/>
      </w:tabs>
    </w:pPr>
  </w:style>
  <w:style w:type="character" w:customStyle="1" w:styleId="HeaderChar">
    <w:name w:val="Header Char"/>
    <w:basedOn w:val="DefaultParagraphFont"/>
    <w:link w:val="Header"/>
    <w:uiPriority w:val="99"/>
    <w:rsid w:val="001F444E"/>
  </w:style>
  <w:style w:type="paragraph" w:styleId="Footer">
    <w:name w:val="footer"/>
    <w:basedOn w:val="Normal"/>
    <w:link w:val="FooterChar"/>
    <w:uiPriority w:val="99"/>
    <w:unhideWhenUsed/>
    <w:rsid w:val="001F444E"/>
    <w:pPr>
      <w:tabs>
        <w:tab w:val="center" w:pos="4513"/>
        <w:tab w:val="right" w:pos="9026"/>
      </w:tabs>
    </w:pPr>
  </w:style>
  <w:style w:type="character" w:customStyle="1" w:styleId="FooterChar">
    <w:name w:val="Footer Char"/>
    <w:basedOn w:val="DefaultParagraphFont"/>
    <w:link w:val="Footer"/>
    <w:uiPriority w:val="99"/>
    <w:rsid w:val="001F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DF5E99D7-B14A-4EB4-8227-9D641433E90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4091</Words>
  <Characters>23322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MOKSHA SREE BANDREDDY</cp:lastModifiedBy>
  <cp:revision>2</cp:revision>
  <dcterms:created xsi:type="dcterms:W3CDTF">2026-08-11T07:19:00Z</dcterms:created>
  <dcterms:modified xsi:type="dcterms:W3CDTF">2026-08-11T07:19:00Z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ies>
</file>