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REQUIREMENTS ENGINEERING AND SOFTWARE ARCHITECTURE</w:t>
      </w:r>
    </w:p>
    <w:p>
      <w:pPr>
        <w:jc w:val="center"/>
      </w:pPr>
      <w:r>
        <w:rPr>
          <w:b/>
          <w:sz w:val="26"/>
        </w:rPr>
        <w:t>UNIT – II ASSIGNMENT</w:t>
      </w:r>
    </w:p>
    <w:p>
      <w:pPr>
        <w:jc w:val="center"/>
      </w:pPr>
      <w:r>
        <w:rPr>
          <w:b/>
          <w:sz w:val="24"/>
        </w:rPr>
        <w:t>Gurunanthan A</w:t>
        <w:br/>
        <w:t>192511392</w:t>
      </w:r>
    </w:p>
    <w:p>
      <w:pPr>
        <w:pStyle w:val="Heading1"/>
      </w:pPr>
      <w:r>
        <w:t>PROBLEM 1: REQUIREMENTS ELICITATION &amp; PRIORITIZATION IN A COLLEGE ATTENDANCE SYSTEM</w:t>
      </w:r>
    </w:p>
    <w:p>
      <w:r>
        <w:t>The attendance system has three major stakeholder groups: students, teachers, and management. Their needs conflict because students want convenience, teachers want automation, and management wants a low-cost and fast implementation.</w:t>
      </w:r>
    </w:p>
    <w:p>
      <w:pPr>
        <w:pStyle w:val="Heading2"/>
      </w:pPr>
      <w:r>
        <w:t>1.1 Four Well-Defined Requirements</w:t>
      </w:r>
    </w:p>
    <w:tbl>
      <w:tblPr>
        <w:tblStyle w:val="TableGrid"/>
        <w:tblW w:type="auto" w:w="0"/>
        <w:tblLook w:firstColumn="1" w:firstRow="1" w:lastColumn="0" w:lastRow="0" w:noHBand="0" w:noVBand="1" w:val="04A0"/>
      </w:tblPr>
      <w:tblGrid>
        <w:gridCol w:w="4968"/>
        <w:gridCol w:w="4968"/>
      </w:tblGrid>
      <w:tr>
        <w:tc>
          <w:tcPr>
            <w:tcW w:type="dxa" w:w="4968"/>
          </w:tcPr>
          <w:p>
            <w:r>
              <w:t>Requirement</w:t>
            </w:r>
          </w:p>
        </w:tc>
        <w:tc>
          <w:tcPr>
            <w:tcW w:type="dxa" w:w="4968"/>
          </w:tcPr>
          <w:p>
            <w:r>
              <w:t>Description</w:t>
            </w:r>
          </w:p>
        </w:tc>
      </w:tr>
      <w:tr>
        <w:tc>
          <w:tcPr>
            <w:tcW w:type="dxa" w:w="4968"/>
          </w:tcPr>
          <w:p>
            <w:r>
              <w:t>R1 – Student Attendance Checking</w:t>
            </w:r>
          </w:p>
        </w:tc>
        <w:tc>
          <w:tcPr>
            <w:tcW w:type="dxa" w:w="4968"/>
          </w:tcPr>
          <w:p>
            <w:r>
              <w:t>The system shall allow authenticated students to view subject-wise attendance percentage and attendance history through a web or mobile application.</w:t>
            </w:r>
          </w:p>
        </w:tc>
      </w:tr>
      <w:tr>
        <w:tc>
          <w:tcPr>
            <w:tcW w:type="dxa" w:w="4968"/>
          </w:tcPr>
          <w:p>
            <w:r>
              <w:t>R2 – Teacher Attendance Entry</w:t>
            </w:r>
          </w:p>
        </w:tc>
        <w:tc>
          <w:tcPr>
            <w:tcW w:type="dxa" w:w="4968"/>
          </w:tcPr>
          <w:p>
            <w:r>
              <w:t>The system shall allow authorized teachers to record, update, and verify attendance for students in their assigned classes.</w:t>
            </w:r>
          </w:p>
        </w:tc>
      </w:tr>
      <w:tr>
        <w:tc>
          <w:tcPr>
            <w:tcW w:type="dxa" w:w="4968"/>
          </w:tcPr>
          <w:p>
            <w:r>
              <w:t>R3 – Biometric Integration</w:t>
            </w:r>
          </w:p>
        </w:tc>
        <w:tc>
          <w:tcPr>
            <w:tcW w:type="dxa" w:w="4968"/>
          </w:tcPr>
          <w:p>
            <w:r>
              <w:t>The system shall support integration with approved biometric devices/APIs to automatically capture and synchronize attendance records.</w:t>
            </w:r>
          </w:p>
        </w:tc>
      </w:tr>
      <w:tr>
        <w:tc>
          <w:tcPr>
            <w:tcW w:type="dxa" w:w="4968"/>
          </w:tcPr>
          <w:p>
            <w:r>
              <w:t>R4 – Management Reports</w:t>
            </w:r>
          </w:p>
        </w:tc>
        <w:tc>
          <w:tcPr>
            <w:tcW w:type="dxa" w:w="4968"/>
          </w:tcPr>
          <w:p>
            <w:r>
              <w:t>The system shall provide authorized management users with shortage lists, class/department summaries, and downloadable attendance reports.</w:t>
            </w:r>
          </w:p>
        </w:tc>
      </w:tr>
    </w:tbl>
    <w:p>
      <w:pPr>
        <w:pStyle w:val="Heading2"/>
      </w:pPr>
      <w:r>
        <w:t>1.2 MoSCoW Prioritization</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Priority</w:t>
            </w:r>
          </w:p>
        </w:tc>
        <w:tc>
          <w:tcPr>
            <w:tcW w:type="dxa" w:w="2484"/>
          </w:tcPr>
          <w:p>
            <w:r>
              <w:t>Feature</w:t>
            </w:r>
          </w:p>
        </w:tc>
        <w:tc>
          <w:tcPr>
            <w:tcW w:type="dxa" w:w="2484"/>
          </w:tcPr>
          <w:p>
            <w:r>
              <w:t>Reason</w:t>
            </w:r>
          </w:p>
        </w:tc>
        <w:tc>
          <w:tcPr>
            <w:tcW w:type="dxa" w:w="2484"/>
          </w:tcPr>
          <w:p>
            <w:r>
              <w:t>Release</w:t>
            </w:r>
          </w:p>
        </w:tc>
      </w:tr>
      <w:tr>
        <w:tc>
          <w:tcPr>
            <w:tcW w:type="dxa" w:w="2484"/>
          </w:tcPr>
          <w:p>
            <w:r>
              <w:t>Must Have</w:t>
            </w:r>
          </w:p>
        </w:tc>
        <w:tc>
          <w:tcPr>
            <w:tcW w:type="dxa" w:w="2484"/>
          </w:tcPr>
          <w:p>
            <w:r>
              <w:t>R1 – Student Attendance Checking</w:t>
            </w:r>
          </w:p>
        </w:tc>
        <w:tc>
          <w:tcPr>
            <w:tcW w:type="dxa" w:w="2484"/>
          </w:tcPr>
          <w:p>
            <w:r>
              <w:t>Core student requirement and provides immediate attendance visibility.</w:t>
            </w:r>
          </w:p>
        </w:tc>
        <w:tc>
          <w:tcPr>
            <w:tcW w:type="dxa" w:w="2484"/>
          </w:tcPr>
          <w:p>
            <w:r>
              <w:t>MVP</w:t>
            </w:r>
          </w:p>
        </w:tc>
      </w:tr>
      <w:tr>
        <w:tc>
          <w:tcPr>
            <w:tcW w:type="dxa" w:w="2484"/>
          </w:tcPr>
          <w:p>
            <w:r>
              <w:t>Must Have</w:t>
            </w:r>
          </w:p>
        </w:tc>
        <w:tc>
          <w:tcPr>
            <w:tcW w:type="dxa" w:w="2484"/>
          </w:tcPr>
          <w:p>
            <w:r>
              <w:t>R2 – Teacher Attendance Entry</w:t>
            </w:r>
          </w:p>
        </w:tc>
        <w:tc>
          <w:tcPr>
            <w:tcW w:type="dxa" w:w="2484"/>
          </w:tcPr>
          <w:p>
            <w:r>
              <w:t>Essential for recording attendance if the system is to operate.</w:t>
            </w:r>
          </w:p>
        </w:tc>
        <w:tc>
          <w:tcPr>
            <w:tcW w:type="dxa" w:w="2484"/>
          </w:tcPr>
          <w:p>
            <w:r>
              <w:t>MVP</w:t>
            </w:r>
          </w:p>
        </w:tc>
      </w:tr>
      <w:tr>
        <w:tc>
          <w:tcPr>
            <w:tcW w:type="dxa" w:w="2484"/>
          </w:tcPr>
          <w:p>
            <w:r>
              <w:t>Must Have</w:t>
            </w:r>
          </w:p>
        </w:tc>
        <w:tc>
          <w:tcPr>
            <w:tcW w:type="dxa" w:w="2484"/>
          </w:tcPr>
          <w:p>
            <w:r>
              <w:t>R4 – Management Reports</w:t>
            </w:r>
          </w:p>
        </w:tc>
        <w:tc>
          <w:tcPr>
            <w:tcW w:type="dxa" w:w="2484"/>
          </w:tcPr>
          <w:p>
            <w:r>
              <w:t>Required for academic monitoring and administration.</w:t>
            </w:r>
          </w:p>
        </w:tc>
        <w:tc>
          <w:tcPr>
            <w:tcW w:type="dxa" w:w="2484"/>
          </w:tcPr>
          <w:p>
            <w:r>
              <w:t>MVP</w:t>
            </w:r>
          </w:p>
        </w:tc>
      </w:tr>
      <w:tr>
        <w:tc>
          <w:tcPr>
            <w:tcW w:type="dxa" w:w="2484"/>
          </w:tcPr>
          <w:p>
            <w:r>
              <w:t>Should Have</w:t>
            </w:r>
          </w:p>
        </w:tc>
        <w:tc>
          <w:tcPr>
            <w:tcW w:type="dxa" w:w="2484"/>
          </w:tcPr>
          <w:p>
            <w:r>
              <w:t>R3 – Biometric Integration</w:t>
            </w:r>
          </w:p>
        </w:tc>
        <w:tc>
          <w:tcPr>
            <w:tcW w:type="dxa" w:w="2484"/>
          </w:tcPr>
          <w:p>
            <w:r>
              <w:t>Improves automation and accuracy but can be added after the low-cost MVP.</w:t>
            </w:r>
          </w:p>
        </w:tc>
        <w:tc>
          <w:tcPr>
            <w:tcW w:type="dxa" w:w="2484"/>
          </w:tcPr>
          <w:p>
            <w:r>
              <w:t>Phase 2</w:t>
            </w:r>
          </w:p>
        </w:tc>
      </w:tr>
      <w:tr>
        <w:tc>
          <w:tcPr>
            <w:tcW w:type="dxa" w:w="2484"/>
          </w:tcPr>
          <w:p>
            <w:r>
              <w:t>Could Have</w:t>
            </w:r>
          </w:p>
        </w:tc>
        <w:tc>
          <w:tcPr>
            <w:tcW w:type="dxa" w:w="2484"/>
          </w:tcPr>
          <w:p>
            <w:r>
              <w:t>Attendance notifications</w:t>
            </w:r>
          </w:p>
        </w:tc>
        <w:tc>
          <w:tcPr>
            <w:tcW w:type="dxa" w:w="2484"/>
          </w:tcPr>
          <w:p>
            <w:r>
              <w:t>Useful for reminders and shortage alerts, but not essential to the first release.</w:t>
            </w:r>
          </w:p>
        </w:tc>
        <w:tc>
          <w:tcPr>
            <w:tcW w:type="dxa" w:w="2484"/>
          </w:tcPr>
          <w:p>
            <w:r>
              <w:t>Future</w:t>
            </w:r>
          </w:p>
        </w:tc>
      </w:tr>
      <w:tr>
        <w:tc>
          <w:tcPr>
            <w:tcW w:type="dxa" w:w="2484"/>
          </w:tcPr>
          <w:p>
            <w:r>
              <w:t>Won’t Have Now</w:t>
            </w:r>
          </w:p>
        </w:tc>
        <w:tc>
          <w:tcPr>
            <w:tcW w:type="dxa" w:w="2484"/>
          </w:tcPr>
          <w:p>
            <w:r>
              <w:t>AI-based attendance prediction</w:t>
            </w:r>
          </w:p>
        </w:tc>
        <w:tc>
          <w:tcPr>
            <w:tcW w:type="dxa" w:w="2484"/>
          </w:tcPr>
          <w:p>
            <w:r>
              <w:t>High effort and low priority for the initial release.</w:t>
            </w:r>
          </w:p>
        </w:tc>
        <w:tc>
          <w:tcPr>
            <w:tcW w:type="dxa" w:w="2484"/>
          </w:tcPr>
          <w:p>
            <w:r>
              <w:t>Later</w:t>
            </w:r>
          </w:p>
        </w:tc>
      </w:tr>
    </w:tbl>
    <w:p>
      <w:pPr>
        <w:pStyle w:val="Heading2"/>
      </w:pPr>
      <w:r>
        <w:t>1.3 Kano Model Classification</w:t>
      </w:r>
    </w:p>
    <w:tbl>
      <w:tblPr>
        <w:tblStyle w:val="TableGrid"/>
        <w:tblW w:type="auto" w:w="0"/>
        <w:tblLook w:firstColumn="1" w:firstRow="1" w:lastColumn="0" w:lastRow="0" w:noHBand="0" w:noVBand="1" w:val="04A0"/>
      </w:tblPr>
      <w:tblGrid>
        <w:gridCol w:w="3312"/>
        <w:gridCol w:w="3312"/>
        <w:gridCol w:w="3312"/>
      </w:tblGrid>
      <w:tr>
        <w:tc>
          <w:tcPr>
            <w:tcW w:type="dxa" w:w="3312"/>
          </w:tcPr>
          <w:p>
            <w:r>
              <w:t>Category</w:t>
            </w:r>
          </w:p>
        </w:tc>
        <w:tc>
          <w:tcPr>
            <w:tcW w:type="dxa" w:w="3312"/>
          </w:tcPr>
          <w:p>
            <w:r>
              <w:t>Feature</w:t>
            </w:r>
          </w:p>
        </w:tc>
        <w:tc>
          <w:tcPr>
            <w:tcW w:type="dxa" w:w="3312"/>
          </w:tcPr>
          <w:p>
            <w:r>
              <w:t>Explanation</w:t>
            </w:r>
          </w:p>
        </w:tc>
      </w:tr>
      <w:tr>
        <w:tc>
          <w:tcPr>
            <w:tcW w:type="dxa" w:w="3312"/>
          </w:tcPr>
          <w:p>
            <w:r>
              <w:t>Basic</w:t>
            </w:r>
          </w:p>
        </w:tc>
        <w:tc>
          <w:tcPr>
            <w:tcW w:type="dxa" w:w="3312"/>
          </w:tcPr>
          <w:p>
            <w:r>
              <w:t>Accurate attendance recording</w:t>
            </w:r>
          </w:p>
        </w:tc>
        <w:tc>
          <w:tcPr>
            <w:tcW w:type="dxa" w:w="3312"/>
          </w:tcPr>
          <w:p>
            <w:r>
              <w:t>Users expect the basic attendance function to work correctly; failure causes strong dissatisfaction.</w:t>
            </w:r>
          </w:p>
        </w:tc>
      </w:tr>
      <w:tr>
        <w:tc>
          <w:tcPr>
            <w:tcW w:type="dxa" w:w="3312"/>
          </w:tcPr>
          <w:p>
            <w:r>
              <w:t>Basic</w:t>
            </w:r>
          </w:p>
        </w:tc>
        <w:tc>
          <w:tcPr>
            <w:tcW w:type="dxa" w:w="3312"/>
          </w:tcPr>
          <w:p>
            <w:r>
              <w:t>Secure login and role-based access</w:t>
            </w:r>
          </w:p>
        </w:tc>
        <w:tc>
          <w:tcPr>
            <w:tcW w:type="dxa" w:w="3312"/>
          </w:tcPr>
          <w:p>
            <w:r>
              <w:t>Students, teachers, and management must only access appropriate information.</w:t>
            </w:r>
          </w:p>
        </w:tc>
      </w:tr>
      <w:tr>
        <w:tc>
          <w:tcPr>
            <w:tcW w:type="dxa" w:w="3312"/>
          </w:tcPr>
          <w:p>
            <w:r>
              <w:t>Performance</w:t>
            </w:r>
          </w:p>
        </w:tc>
        <w:tc>
          <w:tcPr>
            <w:tcW w:type="dxa" w:w="3312"/>
          </w:tcPr>
          <w:p>
            <w:r>
              <w:t>Attendance percentage and shortage status</w:t>
            </w:r>
          </w:p>
        </w:tc>
        <w:tc>
          <w:tcPr>
            <w:tcW w:type="dxa" w:w="3312"/>
          </w:tcPr>
          <w:p>
            <w:r>
              <w:t>Clearer and faster attendance information increases user satisfaction.</w:t>
            </w:r>
          </w:p>
        </w:tc>
      </w:tr>
      <w:tr>
        <w:tc>
          <w:tcPr>
            <w:tcW w:type="dxa" w:w="3312"/>
          </w:tcPr>
          <w:p>
            <w:r>
              <w:t>Performance</w:t>
            </w:r>
          </w:p>
        </w:tc>
        <w:tc>
          <w:tcPr>
            <w:tcW w:type="dxa" w:w="3312"/>
          </w:tcPr>
          <w:p>
            <w:r>
              <w:t>Management reports</w:t>
            </w:r>
          </w:p>
        </w:tc>
        <w:tc>
          <w:tcPr>
            <w:tcW w:type="dxa" w:w="3312"/>
          </w:tcPr>
          <w:p>
            <w:r>
              <w:t>More useful and flexible reports directly improve administrative value.</w:t>
            </w:r>
          </w:p>
        </w:tc>
      </w:tr>
      <w:tr>
        <w:tc>
          <w:tcPr>
            <w:tcW w:type="dxa" w:w="3312"/>
          </w:tcPr>
          <w:p>
            <w:r>
              <w:t>Excitement</w:t>
            </w:r>
          </w:p>
        </w:tc>
        <w:tc>
          <w:tcPr>
            <w:tcW w:type="dxa" w:w="3312"/>
          </w:tcPr>
          <w:p>
            <w:r>
              <w:t>Biometric attendance</w:t>
            </w:r>
          </w:p>
        </w:tc>
        <w:tc>
          <w:tcPr>
            <w:tcW w:type="dxa" w:w="3312"/>
          </w:tcPr>
          <w:p>
            <w:r>
              <w:t>Automatic attendance capture can exceed basic expectations and reduce manual effort.</w:t>
            </w:r>
          </w:p>
        </w:tc>
      </w:tr>
      <w:tr>
        <w:tc>
          <w:tcPr>
            <w:tcW w:type="dxa" w:w="3312"/>
          </w:tcPr>
          <w:p>
            <w:r>
              <w:t>Excitement</w:t>
            </w:r>
          </w:p>
        </w:tc>
        <w:tc>
          <w:tcPr>
            <w:tcW w:type="dxa" w:w="3312"/>
          </w:tcPr>
          <w:p>
            <w:r>
              <w:t>Automatic shortage notifications</w:t>
            </w:r>
          </w:p>
        </w:tc>
        <w:tc>
          <w:tcPr>
            <w:tcW w:type="dxa" w:w="3312"/>
          </w:tcPr>
          <w:p>
            <w:r>
              <w:t>Timely alerts can pleasantly improve the user experience but are not essential.</w:t>
            </w:r>
          </w:p>
        </w:tc>
      </w:tr>
    </w:tbl>
    <w:p>
      <w:pPr>
        <w:pStyle w:val="Heading2"/>
      </w:pPr>
      <w:r>
        <w:t>1.4 Stakeholder Conflict and Resolution Plan</w:t>
      </w:r>
    </w:p>
    <w:p>
      <w:r>
        <w:t>Conflict: Teachers prefer biometric integration because it reduces manual work, while management wants a low-cost system delivered quickly. Immediate biometric deployment may require hardware, integration, maintenance, and additional cost.</w:t>
      </w:r>
    </w:p>
    <w:p>
      <w:pPr>
        <w:pStyle w:val="ListNumber"/>
      </w:pPr>
      <w:r>
        <w:t>Conduct a stakeholder meeting to identify the underlying business needs rather than treating each proposed feature as mandatory.</w:t>
      </w:r>
    </w:p>
    <w:p>
      <w:pPr>
        <w:pStyle w:val="ListNumber"/>
      </w:pPr>
      <w:r>
        <w:t>Prioritize the common business goal: accurate and accessible attendance management.</w:t>
      </w:r>
    </w:p>
    <w:p>
      <w:pPr>
        <w:pStyle w:val="ListNumber"/>
      </w:pPr>
      <w:r>
        <w:t>Deliver a low-cost MVP with teacher entry, student viewing, secure access, and management reporting.</w:t>
      </w:r>
    </w:p>
    <w:p>
      <w:pPr>
        <w:pStyle w:val="ListNumber"/>
      </w:pPr>
      <w:r>
        <w:t>Plan biometric integration as a second phase after evaluating hardware cost, compatibility, security, and user acceptance.</w:t>
      </w:r>
    </w:p>
    <w:p>
      <w:pPr>
        <w:pStyle w:val="ListNumber"/>
      </w:pPr>
      <w:r>
        <w:t>Document the agreed priority, assumptions, responsibilities, and release plan.</w:t>
      </w:r>
    </w:p>
    <w:p>
      <w:r>
        <w:t>This resolution provides management with a quick and affordable first release while keeping the teachers’ preferred automation feature in the roadmap.</w:t>
      </w:r>
    </w:p>
    <w:p>
      <w:pPr>
        <w:pStyle w:val="Heading1"/>
      </w:pPr>
      <w:r>
        <w:t>PROBLEM 2: IMPROVING COLLABORATION WITH JIRA &amp; CONFLUENCE IN A HOSPITAL SYSTEM</w:t>
      </w:r>
    </w:p>
    <w:p>
      <w:r>
        <w:t>The hospital appointment system is suffering from duplicated documentation and missing updates because developers and designers are maintaining related information in separate tools without a common process.</w:t>
      </w:r>
    </w:p>
    <w:p>
      <w:pPr>
        <w:pStyle w:val="Heading2"/>
      </w:pPr>
      <w:r>
        <w:t>2.1 Conflict Type Identification</w:t>
      </w:r>
    </w:p>
    <w:p>
      <w:r>
        <w:t>The main conflict is a process and communication conflict. It includes information silos, unclear ownership, inconsistent versions of requirements, and poor coordination between technical and design teams.</w:t>
      </w:r>
    </w:p>
    <w:p>
      <w:pPr>
        <w:pStyle w:val="ListBullet"/>
      </w:pPr>
      <w:r>
        <w:t>Process conflict – teams follow different documentation practices.</w:t>
      </w:r>
    </w:p>
    <w:p>
      <w:pPr>
        <w:pStyle w:val="ListBullet"/>
      </w:pPr>
      <w:r>
        <w:t>Information conflict – Jira and Confluence may contain different versions of requirements.</w:t>
      </w:r>
    </w:p>
    <w:p>
      <w:pPr>
        <w:pStyle w:val="ListBullet"/>
      </w:pPr>
      <w:r>
        <w:t>Coordination conflict – team members may not know who owns or approves changes.</w:t>
      </w:r>
    </w:p>
    <w:p>
      <w:pPr>
        <w:pStyle w:val="ListBullet"/>
      </w:pPr>
      <w:r>
        <w:t>Perception conflict – teams may blame each other when changes are not communicated.</w:t>
      </w:r>
    </w:p>
    <w:p>
      <w:pPr>
        <w:pStyle w:val="Heading2"/>
      </w:pPr>
      <w:r>
        <w:t>2.2 Jira + Confluence Integration</w:t>
      </w:r>
    </w:p>
    <w:p>
      <w:pPr>
        <w:pStyle w:val="ListBullet"/>
      </w:pPr>
      <w:r>
        <w:t>Use Jira to manage epics, stories, tasks, bugs, priorities, assignees, and status.</w:t>
      </w:r>
    </w:p>
    <w:p>
      <w:pPr>
        <w:pStyle w:val="ListBullet"/>
      </w:pPr>
      <w:r>
        <w:t>Use Confluence as the central knowledge base for detailed requirements, design decisions, meeting notes, and reference documents.</w:t>
      </w:r>
    </w:p>
    <w:p>
      <w:pPr>
        <w:pStyle w:val="ListBullet"/>
      </w:pPr>
      <w:r>
        <w:t>Link every major Jira story or epic to its related Confluence page.</w:t>
      </w:r>
    </w:p>
    <w:p>
      <w:pPr>
        <w:pStyle w:val="ListBullet"/>
      </w:pPr>
      <w:r>
        <w:t>Add Jira issue links to Confluence pages so document readers can see the associated work.</w:t>
      </w:r>
    </w:p>
    <w:p>
      <w:pPr>
        <w:pStyle w:val="ListBullet"/>
      </w:pPr>
      <w:r>
        <w:t>Define an owner and review process for requirement changes.</w:t>
      </w:r>
    </w:p>
    <w:p>
      <w:pPr>
        <w:pStyle w:val="ListBullet"/>
      </w:pPr>
      <w:r>
        <w:t>Use page history, Jira history, notifications, and review workflows to maintain traceability.</w:t>
      </w:r>
    </w:p>
    <w:p>
      <w:pPr>
        <w:pStyle w:val="Heading2"/>
      </w:pPr>
      <w:r>
        <w:t>2.3 Two Conflict Resolution Steps</w:t>
      </w:r>
    </w:p>
    <w:p>
      <w:pPr>
        <w:pStyle w:val="Heading3"/>
      </w:pPr>
      <w:r>
        <w:t>Step 1 – Establish a Shared Documentation Process</w:t>
      </w:r>
    </w:p>
    <w:p>
      <w:r>
        <w:t>Every approved requirement should have a unique ID, a Jira work item, and one authoritative Confluence page. The page should contain the business objective, acceptance criteria, design references, dependencies, owner, and approval status.</w:t>
      </w:r>
    </w:p>
    <w:p>
      <w:pPr>
        <w:pStyle w:val="Heading3"/>
      </w:pPr>
      <w:r>
        <w:t>Step 2 – Conduct Cross-Team Synchronization</w:t>
      </w:r>
    </w:p>
    <w:p>
      <w:r>
        <w:t>Hold a short weekly refinement meeting involving product, design, development, and testing representatives. Review changed Jira items and linked Confluence pages. Resolve discrepancies immediately and record the responsible owner.</w:t>
      </w:r>
    </w:p>
    <w:p>
      <w:pPr>
        <w:pStyle w:val="Heading2"/>
      </w:pPr>
      <w:r>
        <w:t>2.4 Task–Document Linking Workflow</w:t>
      </w:r>
    </w:p>
    <w:p>
      <w:r>
        <w:t>Business Need → Confluence Requirement Page → Jira Epic/Story → Link Jira to Confluence → Add Acceptance Criteria &amp; Design → Team Review → Development → Testing → Jira Status Update → Confluence Release/Decision Notes → Approval → Done</w:t>
      </w:r>
    </w:p>
    <w:p>
      <w:r>
        <w:t>Example: For an 'Online Appointment Booking' feature, the detailed requirement and UX decisions are maintained in Confluence. Jira contains the implementation stories and tasks. If the appointment duration changes, the Confluence page and linked Jira story are updated together and affected teams are notified.</w:t>
      </w:r>
    </w:p>
    <w:p>
      <w:pPr>
        <w:pStyle w:val="Heading1"/>
      </w:pPr>
      <w:r>
        <w:t>PROBLEM 3: CHOOSING ARCHITECTURE FOR A SCALABLE FOOD DELIVERY PLATFORM</w:t>
      </w:r>
    </w:p>
    <w:p>
      <w:r>
        <w:t>For a food delivery platform processing thousands of orders per minute, the recommended primary architecture is microservices combined with event-driven communication. Serverless functions can be used selectively for suitable burst-based or background workloads.</w:t>
      </w:r>
    </w:p>
    <w:p>
      <w:pPr>
        <w:pStyle w:val="Heading2"/>
      </w:pPr>
      <w:r>
        <w:t>3.1 Recommended Architecture</w:t>
      </w:r>
    </w:p>
    <w:p>
      <w:r>
        <w:t>Microservices architecture is recommended because the platform contains distinct business capabilities such as orders, payments, delivery, restaurant management, users, notifications, and search. Each capability can be independently developed, deployed, monitored, and scaled.</w:t>
      </w:r>
    </w:p>
    <w:p>
      <w:pPr>
        <w:pStyle w:val="Heading2"/>
      </w:pPr>
      <w:r>
        <w:t>3.2 Three Technical Reasons</w:t>
      </w:r>
    </w:p>
    <w:p>
      <w:pPr>
        <w:pStyle w:val="ListNumber"/>
      </w:pPr>
      <w:r>
        <w:t>Independent scalability: High-traffic services such as Orders, Search, Payments, and Delivery can scale independently.</w:t>
      </w:r>
    </w:p>
    <w:p>
      <w:pPr>
        <w:pStyle w:val="ListNumber"/>
      </w:pPr>
      <w:r>
        <w:t>Fault isolation: Failures can be contained within individual services when appropriate timeouts, retries, queues, and fallback mechanisms are used.</w:t>
      </w:r>
    </w:p>
    <w:p>
      <w:pPr>
        <w:pStyle w:val="ListNumber"/>
      </w:pPr>
      <w:r>
        <w:t>Independent deployment: Teams can release and evolve services separately, reducing the need to deploy the entire platform for every change.</w:t>
      </w:r>
    </w:p>
    <w:p>
      <w:r>
        <w:t>A monolith is simpler for a very small system, but a large food delivery platform may eventually face scaling and deployment bottlenecks. A completely serverless architecture can also work for selected functions, but the core transactional platform requires careful control of state, observability, latency, and distributed behavior.</w:t>
      </w:r>
    </w:p>
    <w:p>
      <w:pPr>
        <w:pStyle w:val="Heading2"/>
      </w:pPr>
      <w:r>
        <w:t>3.3 Event-Driven Architecture</w:t>
      </w:r>
    </w:p>
    <w:p>
      <w:r>
        <w:t>In an event-driven architecture, services publish events when important business actions occur, and other services consume those events asynchronously.</w:t>
      </w:r>
    </w:p>
    <w:p>
      <w:r>
        <w:t>Example: Order Service → publishes OrderPlaced → Payment Service / Restaurant Service / Delivery Service / Notification Service</w:t>
      </w:r>
    </w:p>
    <w:p>
      <w:pPr>
        <w:pStyle w:val="ListBullet"/>
      </w:pPr>
      <w:r>
        <w:t>Loose coupling between services.</w:t>
      </w:r>
    </w:p>
    <w:p>
      <w:pPr>
        <w:pStyle w:val="ListBullet"/>
      </w:pPr>
      <w:r>
        <w:t>Asynchronous processing reduces unnecessary waiting in customer-facing operations.</w:t>
      </w:r>
    </w:p>
    <w:p>
      <w:pPr>
        <w:pStyle w:val="ListBullet"/>
      </w:pPr>
      <w:r>
        <w:t>Event brokers can buffer traffic spikes during peak hours.</w:t>
      </w:r>
    </w:p>
    <w:p>
      <w:pPr>
        <w:pStyle w:val="ListBullet"/>
      </w:pPr>
      <w:r>
        <w:t>Consumers can scale independently according to event volume.</w:t>
      </w:r>
    </w:p>
    <w:p>
      <w:pPr>
        <w:pStyle w:val="ListBullet"/>
      </w:pPr>
      <w:r>
        <w:t>New services such as analytics or recommendations can subscribe to existing events.</w:t>
      </w:r>
    </w:p>
    <w:p>
      <w:pPr>
        <w:pStyle w:val="ListBullet"/>
      </w:pPr>
      <w:r>
        <w:t>Events provide useful audit and monitoring information.</w:t>
      </w:r>
    </w:p>
    <w:p>
      <w:pPr>
        <w:pStyle w:val="Heading2"/>
      </w:pPr>
      <w:r>
        <w:t>3.4 Three Suitable Microservices</w:t>
      </w:r>
    </w:p>
    <w:tbl>
      <w:tblPr>
        <w:tblStyle w:val="TableGrid"/>
        <w:tblW w:type="auto" w:w="0"/>
        <w:tblLook w:firstColumn="1" w:firstRow="1" w:lastColumn="0" w:lastRow="0" w:noHBand="0" w:noVBand="1" w:val="04A0"/>
      </w:tblPr>
      <w:tblGrid>
        <w:gridCol w:w="3312"/>
        <w:gridCol w:w="3312"/>
        <w:gridCol w:w="3312"/>
      </w:tblGrid>
      <w:tr>
        <w:tc>
          <w:tcPr>
            <w:tcW w:type="dxa" w:w="3312"/>
          </w:tcPr>
          <w:p>
            <w:r>
              <w:t>Microservice</w:t>
            </w:r>
          </w:p>
        </w:tc>
        <w:tc>
          <w:tcPr>
            <w:tcW w:type="dxa" w:w="3312"/>
          </w:tcPr>
          <w:p>
            <w:r>
              <w:t>Responsibility</w:t>
            </w:r>
          </w:p>
        </w:tc>
        <w:tc>
          <w:tcPr>
            <w:tcW w:type="dxa" w:w="3312"/>
          </w:tcPr>
          <w:p>
            <w:r>
              <w:t>Example</w:t>
            </w:r>
          </w:p>
        </w:tc>
      </w:tr>
      <w:tr>
        <w:tc>
          <w:tcPr>
            <w:tcW w:type="dxa" w:w="3312"/>
          </w:tcPr>
          <w:p>
            <w:r>
              <w:t>Order Service</w:t>
            </w:r>
          </w:p>
        </w:tc>
        <w:tc>
          <w:tcPr>
            <w:tcW w:type="dxa" w:w="3312"/>
          </w:tcPr>
          <w:p>
            <w:r>
              <w:t>Creates, updates, tracks, and manages orders.</w:t>
            </w:r>
          </w:p>
        </w:tc>
        <w:tc>
          <w:tcPr>
            <w:tcW w:type="dxa" w:w="3312"/>
          </w:tcPr>
          <w:p>
            <w:r>
              <w:t>Order ID, items, status</w:t>
            </w:r>
          </w:p>
        </w:tc>
      </w:tr>
      <w:tr>
        <w:tc>
          <w:tcPr>
            <w:tcW w:type="dxa" w:w="3312"/>
          </w:tcPr>
          <w:p>
            <w:r>
              <w:t>Delivery Service</w:t>
            </w:r>
          </w:p>
        </w:tc>
        <w:tc>
          <w:tcPr>
            <w:tcW w:type="dxa" w:w="3312"/>
          </w:tcPr>
          <w:p>
            <w:r>
              <w:t>Assigns delivery partners and tracks delivery.</w:t>
            </w:r>
          </w:p>
        </w:tc>
        <w:tc>
          <w:tcPr>
            <w:tcW w:type="dxa" w:w="3312"/>
          </w:tcPr>
          <w:p>
            <w:r>
              <w:t>Driver ID, route, status</w:t>
            </w:r>
          </w:p>
        </w:tc>
      </w:tr>
      <w:tr>
        <w:tc>
          <w:tcPr>
            <w:tcW w:type="dxa" w:w="3312"/>
          </w:tcPr>
          <w:p>
            <w:r>
              <w:t>Payment Service</w:t>
            </w:r>
          </w:p>
        </w:tc>
        <w:tc>
          <w:tcPr>
            <w:tcW w:type="dxa" w:w="3312"/>
          </w:tcPr>
          <w:p>
            <w:r>
              <w:t>Processes payments, refunds, and payment status.</w:t>
            </w:r>
          </w:p>
        </w:tc>
        <w:tc>
          <w:tcPr>
            <w:tcW w:type="dxa" w:w="3312"/>
          </w:tcPr>
          <w:p>
            <w:r>
              <w:t>Transaction ID, amount, status</w:t>
            </w:r>
          </w:p>
        </w:tc>
      </w:tr>
    </w:tbl>
    <w:p>
      <w:pPr>
        <w:pStyle w:val="ListBullet"/>
      </w:pPr>
      <w:r>
        <w:t>Other possible services: Restaurant/Menu, User/Identity, Search, Notification, Offers/Pricing, Reviews, and Location.</w:t>
      </w:r>
    </w:p>
    <w:p>
      <w:pPr>
        <w:pStyle w:val="Heading2"/>
      </w:pPr>
      <w:r>
        <w:t>3.5 High-Level Architecture</w:t>
      </w:r>
    </w:p>
    <w:p>
      <w:r>
        <w:t>Customer App/Web → API Gateway/Load Balancer → Microservices → Event Broker/Message Bus → Notification/Analytics/Recommendation Consumers</w:t>
      </w:r>
    </w:p>
    <w:p>
      <w:r>
        <w:t>Each service should have clear ownership, controlled APIs/events, appropriate data storage, monitoring, authentication, authorization, and automated deployment.</w:t>
      </w:r>
    </w:p>
    <w:p>
      <w:pPr>
        <w:pStyle w:val="Heading1"/>
      </w:pPr>
      <w:r>
        <w:t>PROBLEM 4: API-FIRST DEVELOPMENT FOR A HOTEL BOOKING PLATFORM</w:t>
      </w:r>
    </w:p>
    <w:p>
      <w:r>
        <w:t>API-first development is suitable because frontend, backend, and mobile teams can agree on a common contract before implementation and then work in parallel.</w:t>
      </w:r>
    </w:p>
    <w:p>
      <w:pPr>
        <w:pStyle w:val="Heading2"/>
      </w:pPr>
      <w:r>
        <w:t>4.1 Advantages of API-First Development</w:t>
      </w:r>
    </w:p>
    <w:p>
      <w:pPr>
        <w:pStyle w:val="ListBullet"/>
      </w:pPr>
      <w:r>
        <w:t>Creates a common contract for all teams.</w:t>
      </w:r>
    </w:p>
    <w:p>
      <w:pPr>
        <w:pStyle w:val="ListBullet"/>
      </w:pPr>
      <w:r>
        <w:t>Allows frontend and mobile teams to use mock APIs while backend development continues.</w:t>
      </w:r>
    </w:p>
    <w:p>
      <w:pPr>
        <w:pStyle w:val="ListBullet"/>
      </w:pPr>
      <w:r>
        <w:t>Detects incompatible assumptions early.</w:t>
      </w:r>
    </w:p>
    <w:p>
      <w:pPr>
        <w:pStyle w:val="ListBullet"/>
      </w:pPr>
      <w:r>
        <w:t>Standardizes requests, responses, errors, authentication, and validation.</w:t>
      </w:r>
    </w:p>
    <w:p>
      <w:pPr>
        <w:pStyle w:val="ListBullet"/>
      </w:pPr>
      <w:r>
        <w:t>Supports automated API documentation, testing, and client generation.</w:t>
      </w:r>
    </w:p>
    <w:p>
      <w:pPr>
        <w:pStyle w:val="ListBullet"/>
      </w:pPr>
      <w:r>
        <w:t>Reduces integration risk during final development.</w:t>
      </w:r>
    </w:p>
    <w:p>
      <w:pPr>
        <w:pStyle w:val="Heading2"/>
      </w:pPr>
      <w:r>
        <w:t>4.2 Swagger-Style API – Room Availability Check</w:t>
      </w:r>
    </w:p>
    <w:tbl>
      <w:tblPr>
        <w:tblStyle w:val="TableGrid"/>
        <w:tblW w:type="auto" w:w="0"/>
        <w:tblLook w:firstColumn="1" w:firstRow="1" w:lastColumn="0" w:lastRow="0" w:noHBand="0" w:noVBand="1" w:val="04A0"/>
      </w:tblPr>
      <w:tblGrid>
        <w:gridCol w:w="4968"/>
        <w:gridCol w:w="4968"/>
      </w:tblGrid>
      <w:tr>
        <w:tc>
          <w:tcPr>
            <w:tcW w:type="dxa" w:w="4968"/>
          </w:tcPr>
          <w:p>
            <w:r>
              <w:t>Element</w:t>
            </w:r>
          </w:p>
        </w:tc>
        <w:tc>
          <w:tcPr>
            <w:tcW w:type="dxa" w:w="4968"/>
          </w:tcPr>
          <w:p>
            <w:r>
              <w:t>Definition</w:t>
            </w:r>
          </w:p>
        </w:tc>
      </w:tr>
      <w:tr>
        <w:tc>
          <w:tcPr>
            <w:tcW w:type="dxa" w:w="4968"/>
          </w:tcPr>
          <w:p>
            <w:r>
              <w:t>Method</w:t>
            </w:r>
          </w:p>
        </w:tc>
        <w:tc>
          <w:tcPr>
            <w:tcW w:type="dxa" w:w="4968"/>
          </w:tcPr>
          <w:p>
            <w:r>
              <w:t>GET</w:t>
            </w:r>
          </w:p>
        </w:tc>
      </w:tr>
      <w:tr>
        <w:tc>
          <w:tcPr>
            <w:tcW w:type="dxa" w:w="4968"/>
          </w:tcPr>
          <w:p>
            <w:r>
              <w:t>Endpoint</w:t>
            </w:r>
          </w:p>
        </w:tc>
        <w:tc>
          <w:tcPr>
            <w:tcW w:type="dxa" w:w="4968"/>
          </w:tcPr>
          <w:p>
            <w:r>
              <w:t>/api/v1/hotels/{hotelId}/rooms/availability</w:t>
            </w:r>
          </w:p>
        </w:tc>
      </w:tr>
      <w:tr>
        <w:tc>
          <w:tcPr>
            <w:tcW w:type="dxa" w:w="4968"/>
          </w:tcPr>
          <w:p>
            <w:r>
              <w:t>Purpose</w:t>
            </w:r>
          </w:p>
        </w:tc>
        <w:tc>
          <w:tcPr>
            <w:tcW w:type="dxa" w:w="4968"/>
          </w:tcPr>
          <w:p>
            <w:r>
              <w:t>Checks rooms available for the requested dates and number of guests.</w:t>
            </w:r>
          </w:p>
        </w:tc>
      </w:tr>
      <w:tr>
        <w:tc>
          <w:tcPr>
            <w:tcW w:type="dxa" w:w="4968"/>
          </w:tcPr>
          <w:p>
            <w:r>
              <w:t>Query Parameters</w:t>
            </w:r>
          </w:p>
        </w:tc>
        <w:tc>
          <w:tcPr>
            <w:tcW w:type="dxa" w:w="4968"/>
          </w:tcPr>
          <w:p>
            <w:r>
              <w:t>checkIn: date; checkOut: date; guests: integer; roomType: optional string</w:t>
            </w:r>
          </w:p>
        </w:tc>
      </w:tr>
      <w:tr>
        <w:tc>
          <w:tcPr>
            <w:tcW w:type="dxa" w:w="4968"/>
          </w:tcPr>
          <w:p>
            <w:r>
              <w:t>200 OK</w:t>
            </w:r>
          </w:p>
        </w:tc>
        <w:tc>
          <w:tcPr>
            <w:tcW w:type="dxa" w:w="4968"/>
          </w:tcPr>
          <w:p>
            <w:r>
              <w:t>Returns available rooms, room types, prices, capacity, and availability.</w:t>
            </w:r>
          </w:p>
        </w:tc>
      </w:tr>
      <w:tr>
        <w:tc>
          <w:tcPr>
            <w:tcW w:type="dxa" w:w="4968"/>
          </w:tcPr>
          <w:p>
            <w:r>
              <w:t>400 Bad Request</w:t>
            </w:r>
          </w:p>
        </w:tc>
        <w:tc>
          <w:tcPr>
            <w:tcW w:type="dxa" w:w="4968"/>
          </w:tcPr>
          <w:p>
            <w:r>
              <w:t>Invalid dates or query parameters.</w:t>
            </w:r>
          </w:p>
        </w:tc>
      </w:tr>
      <w:tr>
        <w:tc>
          <w:tcPr>
            <w:tcW w:type="dxa" w:w="4968"/>
          </w:tcPr>
          <w:p>
            <w:r>
              <w:t>401 Unauthorized</w:t>
            </w:r>
          </w:p>
        </w:tc>
        <w:tc>
          <w:tcPr>
            <w:tcW w:type="dxa" w:w="4968"/>
          </w:tcPr>
          <w:p>
            <w:r>
              <w:t>Authentication is required but credentials are missing or invalid.</w:t>
            </w:r>
          </w:p>
        </w:tc>
      </w:tr>
      <w:tr>
        <w:tc>
          <w:tcPr>
            <w:tcW w:type="dxa" w:w="4968"/>
          </w:tcPr>
          <w:p>
            <w:r>
              <w:t>404 Not Found</w:t>
            </w:r>
          </w:p>
        </w:tc>
        <w:tc>
          <w:tcPr>
            <w:tcW w:type="dxa" w:w="4968"/>
          </w:tcPr>
          <w:p>
            <w:r>
              <w:t>Hotel/resource cannot be found or no matching resource exists.</w:t>
            </w:r>
          </w:p>
        </w:tc>
      </w:tr>
      <w:tr>
        <w:tc>
          <w:tcPr>
            <w:tcW w:type="dxa" w:w="4968"/>
          </w:tcPr>
          <w:p>
            <w:r>
              <w:t>500 Internal Server Error</w:t>
            </w:r>
          </w:p>
        </w:tc>
        <w:tc>
          <w:tcPr>
            <w:tcW w:type="dxa" w:w="4968"/>
          </w:tcPr>
          <w:p>
            <w:r>
              <w:t>Unexpected server-side error.</w:t>
            </w:r>
          </w:p>
        </w:tc>
      </w:tr>
    </w:tbl>
    <w:p>
      <w:r>
        <w:t>Sample response:</w:t>
      </w:r>
    </w:p>
    <w:p>
      <w:r>
        <w:t>{</w:t>
        <w:br/>
        <w:t xml:space="preserve">  "hotelId": "H1001",</w:t>
        <w:br/>
        <w:t xml:space="preserve">  "checkIn": "2026-09-01",</w:t>
        <w:br/>
        <w:t xml:space="preserve">  "checkOut": "2026-09-03",</w:t>
        <w:br/>
        <w:t xml:space="preserve">  "rooms": [</w:t>
        <w:br/>
        <w:t xml:space="preserve">    {"roomType": "Deluxe", "available": 4, "pricePerNight": 6500}</w:t>
        <w:br/>
        <w:t xml:space="preserve">  ]</w:t>
        <w:br/>
        <w:t>}</w:t>
      </w:r>
    </w:p>
    <w:p>
      <w:pPr>
        <w:pStyle w:val="Heading2"/>
      </w:pPr>
      <w:r>
        <w:t>4.3 API Versioning Strategy</w:t>
      </w:r>
    </w:p>
    <w:p>
      <w:r>
        <w:t>Use URL-based major versioning, for example /api/v1/. Keep v1 stable for existing clients. Introduce v2 only when a breaking change is required.</w:t>
      </w:r>
    </w:p>
    <w:p>
      <w:pPr>
        <w:pStyle w:val="ListBullet"/>
      </w:pPr>
      <w:r>
        <w:t>Use backward-compatible additions when possible.</w:t>
      </w:r>
    </w:p>
    <w:p>
      <w:pPr>
        <w:pStyle w:val="ListBullet"/>
      </w:pPr>
      <w:r>
        <w:t>Provide a documented migration period for deprecated versions.</w:t>
      </w:r>
    </w:p>
    <w:p>
      <w:pPr>
        <w:pStyle w:val="ListBullet"/>
      </w:pPr>
      <w:r>
        <w:t>Publish deprecation dates and migration instructions.</w:t>
      </w:r>
    </w:p>
    <w:p>
      <w:pPr>
        <w:pStyle w:val="ListBullet"/>
      </w:pPr>
      <w:r>
        <w:t>Use automated contract tests for every supported API version.</w:t>
      </w:r>
    </w:p>
    <w:p>
      <w:r>
        <w:t>Example: /api/v1/hotels/{hotelId}/rooms/availability → /api/v2/hotels/{hotelId}/rooms/availability for a future breaking contract change.</w:t>
      </w:r>
    </w:p>
    <w:p>
      <w:pPr>
        <w:pStyle w:val="Heading2"/>
      </w:pPr>
      <w:r>
        <w:t>4.4 Docker Containerization Benefits</w:t>
      </w:r>
    </w:p>
    <w:p>
      <w:pPr>
        <w:pStyle w:val="ListBullet"/>
      </w:pPr>
      <w:r>
        <w:t>Consistency: The API and its runtime dependencies can be packaged into a repeatable environment, reducing environment-related problems.</w:t>
      </w:r>
    </w:p>
    <w:p>
      <w:pPr>
        <w:pStyle w:val="ListBullet"/>
      </w:pPr>
      <w:r>
        <w:t>Easy deployment and scaling: Containers can be deployed consistently across development, testing, staging, and production and can be scaled using orchestration.</w:t>
      </w:r>
    </w:p>
    <w:p>
      <w:pPr>
        <w:pStyle w:val="ListBullet"/>
      </w:pPr>
      <w:r>
        <w:t>Additional benefit: Docker supports CI/CD automation, isolation, repeatable builds, and easier rollback strategies.</w:t>
      </w:r>
    </w:p>
    <w:p>
      <w:pPr>
        <w:pStyle w:val="Heading1"/>
      </w:pPr>
      <w:r>
        <w:t>PROBLEM 5: ENSURING RELIABILITY USING FORMAL VERIFICATION &amp; DESIGN BY CONTRACT</w:t>
      </w:r>
    </w:p>
    <w:p>
      <w:r>
        <w:t>A banking payment system requires stronger assurance than ordinary testing because small software errors can cause financial losses. Formal verification and Design by Contract make important correctness requirements precise and checkable.</w:t>
      </w:r>
    </w:p>
    <w:p>
      <w:pPr>
        <w:pStyle w:val="Heading2"/>
      </w:pPr>
      <w:r>
        <w:t>5.1 Formal Verification Use-Case</w:t>
      </w:r>
    </w:p>
    <w:p>
      <w:r>
        <w:t>A suitable use-case is the core fund-transfer transaction, especially the rules governing balances, authorization, transaction states, and consistency.</w:t>
      </w:r>
    </w:p>
    <w:p>
      <w:pPr>
        <w:pStyle w:val="ListBullet"/>
      </w:pPr>
      <w:r>
        <w:t>Verify that an unauthorized transfer cannot change an account balance.</w:t>
      </w:r>
    </w:p>
    <w:p>
      <w:pPr>
        <w:pStyle w:val="ListBullet"/>
      </w:pPr>
      <w:r>
        <w:t>Verify that a transfer amount is positive and within allowed limits.</w:t>
      </w:r>
    </w:p>
    <w:p>
      <w:pPr>
        <w:pStyle w:val="ListBullet"/>
      </w:pPr>
      <w:r>
        <w:t>Verify that a transfer cannot leave an account below its permitted balance.</w:t>
      </w:r>
    </w:p>
    <w:p>
      <w:pPr>
        <w:pStyle w:val="ListBullet"/>
      </w:pPr>
      <w:r>
        <w:t>Verify that a successful transfer updates the source and destination correctly.</w:t>
      </w:r>
    </w:p>
    <w:p>
      <w:pPr>
        <w:pStyle w:val="ListBullet"/>
      </w:pPr>
      <w:r>
        <w:t>Verify that duplicate requests cannot create duplicate successful transfers.</w:t>
      </w:r>
    </w:p>
    <w:p>
      <w:pPr>
        <w:pStyle w:val="ListBullet"/>
      </w:pPr>
      <w:r>
        <w:t>Verify that transaction state transitions follow permitted rules.</w:t>
      </w:r>
    </w:p>
    <w:p>
      <w:pPr>
        <w:pStyle w:val="ListBullet"/>
      </w:pPr>
      <w:r>
        <w:t>Verify that concurrent transfers do not violate critical balance invariants.</w:t>
      </w:r>
    </w:p>
    <w:p>
      <w:r>
        <w:t>Model checking, theorem proving, formal specifications, and invariant checking can be applied to the most critical transaction logic.</w:t>
      </w:r>
    </w:p>
    <w:p>
      <w:pPr>
        <w:pStyle w:val="Heading2"/>
      </w:pPr>
      <w:r>
        <w:t>5.2 Design by Contract – Fund Transfer</w:t>
      </w:r>
    </w:p>
    <w:p>
      <w:r>
        <w:t>Operation: transferFunds(sourceAccount, destinationAccount, amount)</w:t>
      </w:r>
    </w:p>
    <w:p>
      <w:pPr>
        <w:pStyle w:val="Heading3"/>
      </w:pPr>
      <w:r>
        <w:t>Preconditions</w:t>
      </w:r>
    </w:p>
    <w:p>
      <w:pPr>
        <w:pStyle w:val="ListBullet"/>
      </w:pPr>
      <w:r>
        <w:t>The source account exists and is active.</w:t>
      </w:r>
    </w:p>
    <w:p>
      <w:pPr>
        <w:pStyle w:val="ListBullet"/>
      </w:pPr>
      <w:r>
        <w:t>The destination account exists and is active.</w:t>
      </w:r>
    </w:p>
    <w:p>
      <w:pPr>
        <w:pStyle w:val="ListBullet"/>
      </w:pPr>
      <w:r>
        <w:t>Source and destination accounts are different.</w:t>
      </w:r>
    </w:p>
    <w:p>
      <w:pPr>
        <w:pStyle w:val="ListBullet"/>
      </w:pPr>
      <w:r>
        <w:t>amount &gt; 0.</w:t>
      </w:r>
    </w:p>
    <w:p>
      <w:pPr>
        <w:pStyle w:val="ListBullet"/>
      </w:pPr>
      <w:r>
        <w:t>amount is within the permitted transaction limit.</w:t>
      </w:r>
    </w:p>
    <w:p>
      <w:pPr>
        <w:pStyle w:val="ListBullet"/>
      </w:pPr>
      <w:r>
        <w:t>The source account has sufficient available funds after considering applicable fees and minimum balance rules.</w:t>
      </w:r>
    </w:p>
    <w:p>
      <w:pPr>
        <w:pStyle w:val="ListBullet"/>
      </w:pPr>
      <w:r>
        <w:t>The requesting user is authenticated and authorized.</w:t>
      </w:r>
    </w:p>
    <w:p>
      <w:pPr>
        <w:pStyle w:val="Heading3"/>
      </w:pPr>
      <w:r>
        <w:t>Postconditions</w:t>
      </w:r>
    </w:p>
    <w:p>
      <w:pPr>
        <w:pStyle w:val="ListBullet"/>
      </w:pPr>
      <w:r>
        <w:t>If successful, the source balance decreases by the transfer amount plus applicable fees.</w:t>
      </w:r>
    </w:p>
    <w:p>
      <w:pPr>
        <w:pStyle w:val="ListBullet"/>
      </w:pPr>
      <w:r>
        <w:t>If successful, the destination balance increases by the transfer amount.</w:t>
      </w:r>
    </w:p>
    <w:p>
      <w:pPr>
        <w:pStyle w:val="ListBullet"/>
      </w:pPr>
      <w:r>
        <w:t>A unique transaction record is created with the correct amount, accounts, timestamp, and status.</w:t>
      </w:r>
    </w:p>
    <w:p>
      <w:pPr>
        <w:pStyle w:val="ListBullet"/>
      </w:pPr>
      <w:r>
        <w:t>The successful transfer is recorded exactly once for the transaction identifier.</w:t>
      </w:r>
    </w:p>
    <w:p>
      <w:pPr>
        <w:pStyle w:val="ListBullet"/>
      </w:pPr>
      <w:r>
        <w:t>If the operation fails before commitment, no partial balance update remains.</w:t>
      </w:r>
    </w:p>
    <w:p>
      <w:pPr>
        <w:pStyle w:val="Heading3"/>
      </w:pPr>
      <w:r>
        <w:t>Invariants</w:t>
      </w:r>
    </w:p>
    <w:p>
      <w:pPr>
        <w:pStyle w:val="ListBullet"/>
      </w:pPr>
      <w:r>
        <w:t>Account balances and transaction records remain consistent with the defined accounting rules.</w:t>
      </w:r>
    </w:p>
    <w:p>
      <w:pPr>
        <w:pStyle w:val="ListBullet"/>
      </w:pPr>
      <w:r>
        <w:t>A completed transaction has exactly one final successful outcome.</w:t>
      </w:r>
    </w:p>
    <w:p>
      <w:pPr>
        <w:pStyle w:val="ListBullet"/>
      </w:pPr>
      <w:r>
        <w:t>A final transaction state cannot move to an invalid earlier state.</w:t>
      </w:r>
    </w:p>
    <w:p>
      <w:pPr>
        <w:pStyle w:val="ListBullet"/>
      </w:pPr>
      <w:r>
        <w:t>Unauthorized users cannot modify account balances.</w:t>
      </w:r>
    </w:p>
    <w:p>
      <w:pPr>
        <w:pStyle w:val="ListBullet"/>
      </w:pPr>
      <w:r>
        <w:t>Every balance-changing operation has an auditable record.</w:t>
      </w:r>
    </w:p>
    <w:p>
      <w:pPr>
        <w:pStyle w:val="Heading2"/>
      </w:pPr>
      <w:r>
        <w:t>5.3 How Contracts Improve Reliability</w:t>
      </w:r>
    </w:p>
    <w:p>
      <w:pPr>
        <w:pStyle w:val="ListBullet"/>
      </w:pPr>
      <w:r>
        <w:t>Preconditions prevent invalid operations from entering transaction logic.</w:t>
      </w:r>
    </w:p>
    <w:p>
      <w:pPr>
        <w:pStyle w:val="ListBullet"/>
      </w:pPr>
      <w:r>
        <w:t>Postconditions verify that successful operations produce the required result.</w:t>
      </w:r>
    </w:p>
    <w:p>
      <w:pPr>
        <w:pStyle w:val="ListBullet"/>
      </w:pPr>
      <w:r>
        <w:t>Invariants state properties that must remain true throughout operation.</w:t>
      </w:r>
    </w:p>
    <w:p>
      <w:pPr>
        <w:pStyle w:val="ListBullet"/>
      </w:pPr>
      <w:r>
        <w:t>Contracts turn vague requirements into precise, testable conditions.</w:t>
      </w:r>
    </w:p>
    <w:p>
      <w:pPr>
        <w:pStyle w:val="ListBullet"/>
      </w:pPr>
      <w:r>
        <w:t>They improve communication between developers, testers, analysts, and auditors.</w:t>
      </w:r>
    </w:p>
    <w:p>
      <w:pPr>
        <w:pStyle w:val="ListBullet"/>
      </w:pPr>
      <w:r>
        <w:t>They support automated tests and formal analysis.</w:t>
      </w:r>
    </w:p>
    <w:p>
      <w:pPr>
        <w:pStyle w:val="ListBullet"/>
      </w:pPr>
      <w:r>
        <w:t>They help detect defects earlier and reduce the chance of inconsistent financial state.</w:t>
      </w:r>
    </w:p>
    <w:p>
      <w:pPr>
        <w:pStyle w:val="Heading2"/>
      </w:pPr>
      <w:r>
        <w:t>5.4 Real-World Failure Example</w:t>
      </w:r>
    </w:p>
    <w:p>
      <w:r>
        <w:t>A well-known example is the Ariane 5 Flight 501 failure in 1996. A software exception caused by an invalid assumption about numeric conversion contributed to the failure shortly after launch. The incident demonstrates why critical assumptions and operating conditions must be explicitly analyzed and verified.</w:t>
      </w:r>
    </w:p>
    <w:p>
      <w:r>
        <w:t>Banking lesson: A fund-transfer system should explicitly verify boundary conditions such as zero or negative amounts, insufficient funds, duplicate requests, concurrency, authorization, retries, and partial failures. Testing alone may not reveal every combination, so formal specifications and verification are valuable for critical properties.</w:t>
      </w:r>
    </w:p>
    <w:p>
      <w:pPr>
        <w:pStyle w:val="Heading2"/>
      </w:pPr>
      <w:r>
        <w:t>5.5 Example Correctness Properties</w:t>
      </w:r>
    </w:p>
    <w:p>
      <w:r>
        <w:t>For a successful transfer without fees:</w:t>
      </w:r>
    </w:p>
    <w:p>
      <w:r>
        <w:t>Source balance after = Source balance before − transfer amount</w:t>
      </w:r>
    </w:p>
    <w:p>
      <w:r>
        <w:t>Destination balance after = Destination balance before + transfer amount</w:t>
      </w:r>
    </w:p>
    <w:p>
      <w:r>
        <w:t>Total balance after = Total balance before</w:t>
      </w:r>
    </w:p>
    <w:p>
      <w:r>
        <w:t>If a defined fee is charged, the accounting property should explicitly include that fee. These properties can be specified as invariants/postconditions and checked during verification.</w:t>
      </w:r>
    </w:p>
    <w:p>
      <w:pPr>
        <w:pStyle w:val="Heading1"/>
      </w:pPr>
      <w:r>
        <w:t>SUBMISSION AND TESTING PLAN</w:t>
      </w:r>
    </w:p>
    <w:p>
      <w:r>
        <w:t>The assignment should be submitted as one well-formatted Word/PDF document. If code or custom algorithms are required, keep them in a separate structured folder with clear execution instructions.</w:t>
      </w:r>
    </w:p>
    <w:p>
      <w:pPr>
        <w:pStyle w:val="Heading2"/>
      </w:pPr>
      <w:r>
        <w:t>Suggested Folder Structure</w:t>
      </w:r>
    </w:p>
    <w:p>
      <w:r>
        <w:t>Assignment_Unit_II.docx</w:t>
      </w:r>
    </w:p>
    <w:p>
      <w:r>
        <w:t>Assignment_Unit_II.pdf</w:t>
      </w:r>
    </w:p>
    <w:p>
      <w:r>
        <w:t>Code/</w:t>
      </w:r>
    </w:p>
    <w:p>
      <w:r>
        <w:t xml:space="preserve">  ├── requirements_models/</w:t>
      </w:r>
    </w:p>
    <w:p>
      <w:r>
        <w:t xml:space="preserve">  ├── architecture/</w:t>
      </w:r>
    </w:p>
    <w:p>
      <w:r>
        <w:t xml:space="preserve">  ├── api/</w:t>
      </w:r>
    </w:p>
    <w:p>
      <w:r>
        <w:t xml:space="preserve">  ├── contracts/</w:t>
      </w:r>
    </w:p>
    <w:p>
      <w:r>
        <w:t xml:space="preserve">  └── tests/</w:t>
      </w:r>
    </w:p>
    <w:p>
      <w:r>
        <w:t>Testing_Report/</w:t>
      </w:r>
    </w:p>
    <w:p>
      <w:r>
        <w:t>Data/</w:t>
      </w:r>
    </w:p>
    <w:p>
      <w:r>
        <w:t>README.txt</w:t>
      </w:r>
    </w:p>
    <w:p>
      <w:pPr>
        <w:pStyle w:val="Heading2"/>
      </w:pPr>
      <w:r>
        <w:t>Testing and Results</w:t>
      </w:r>
    </w:p>
    <w:p>
      <w:pPr>
        <w:pStyle w:val="ListBullet"/>
      </w:pPr>
      <w:r>
        <w:t>Requirements: verify every requirement has an ID, stakeholder, priority, and acceptance condition.</w:t>
      </w:r>
    </w:p>
    <w:p>
      <w:pPr>
        <w:pStyle w:val="ListBullet"/>
      </w:pPr>
      <w:r>
        <w:t>Architecture: test service failure, scalability, event processing, and peak-load assumptions.</w:t>
      </w:r>
    </w:p>
    <w:p>
      <w:pPr>
        <w:pStyle w:val="ListBullet"/>
      </w:pPr>
      <w:r>
        <w:t>API: test valid requests, invalid parameters, authentication, error responses, and version compatibility.</w:t>
      </w:r>
    </w:p>
    <w:p>
      <w:pPr>
        <w:pStyle w:val="ListBullet"/>
      </w:pPr>
      <w:r>
        <w:t>Fund transfer: test invalid amounts, insufficient funds, duplicate requests, unauthorized access, concurrency, failure recovery, and successful transfers.</w:t>
      </w:r>
    </w:p>
    <w:p>
      <w:pPr>
        <w:pStyle w:val="ListBullet"/>
      </w:pPr>
      <w:r>
        <w:t>Record test case, expected result, actual result, pass/fail status, defects, and corrective action.</w:t>
      </w:r>
    </w:p>
    <w:p>
      <w:pPr>
        <w:pStyle w:val="Heading1"/>
      </w:pPr>
      <w:r>
        <w:t>CONCLUSION</w:t>
      </w:r>
    </w:p>
    <w:p>
      <w:r>
        <w:t>Requirements engineering and software architecture provide the foundation for reliable and maintainable software. MoSCoW and Kano help resolve stakeholder priorities, Jira and Confluence improve collaboration, microservices and event-driven architecture support scalability, API-first development enables parallel work, and formal verification with Design by Contract strengthens correctness in high-risk systems.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Gurunanthan A | 192511392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