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566F" w14:textId="5DA9BD33" w:rsidR="00012E20" w:rsidRDefault="00012E20" w:rsidP="00012E2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EXPERIMENT-1</w:t>
      </w:r>
      <w:r>
        <w:rPr>
          <w:rFonts w:ascii="Times New Roman" w:hAnsi="Times New Roman" w:cs="Times New Roman"/>
          <w:b/>
          <w:bCs/>
          <w:lang w:val="en-US"/>
        </w:rPr>
        <w:t>4</w:t>
      </w:r>
    </w:p>
    <w:p w14:paraId="3AE7932D" w14:textId="30F0B102" w:rsidR="000E472F" w:rsidRDefault="00012E20" w:rsidP="00012E2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</w:t>
      </w:r>
      <w:r>
        <w:rPr>
          <w:rFonts w:ascii="Times New Roman" w:hAnsi="Times New Roman" w:cs="Times New Roman"/>
          <w:b/>
          <w:bCs/>
          <w:lang w:val="en-US"/>
        </w:rPr>
        <w:t xml:space="preserve"> BLOWFISH ALGORITHM</w:t>
      </w:r>
    </w:p>
    <w:p w14:paraId="0E880C6E" w14:textId="77777777" w:rsidR="00012E20" w:rsidRPr="00012E20" w:rsidRDefault="00012E20" w:rsidP="00012E20">
      <w:pPr>
        <w:rPr>
          <w:rFonts w:ascii="Times New Roman" w:hAnsi="Times New Roman" w:cs="Times New Roman"/>
          <w:b/>
          <w:bCs/>
        </w:rPr>
      </w:pPr>
      <w:r w:rsidRPr="00012E20">
        <w:rPr>
          <w:rFonts w:ascii="Times New Roman" w:hAnsi="Times New Roman" w:cs="Times New Roman"/>
          <w:b/>
          <w:bCs/>
        </w:rPr>
        <w:t>AIM</w:t>
      </w:r>
    </w:p>
    <w:p w14:paraId="14519F85" w14:textId="77777777" w:rsidR="00012E20" w:rsidRPr="00012E20" w:rsidRDefault="00012E20" w:rsidP="00012E20">
      <w:p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 xml:space="preserve">To implement the </w:t>
      </w:r>
      <w:r w:rsidRPr="00012E20">
        <w:rPr>
          <w:rFonts w:ascii="Times New Roman" w:hAnsi="Times New Roman" w:cs="Times New Roman"/>
          <w:b/>
          <w:bCs/>
        </w:rPr>
        <w:t>Blowfish symmetric-key encryption algorithm</w:t>
      </w:r>
      <w:r w:rsidRPr="00012E20">
        <w:rPr>
          <w:rFonts w:ascii="Times New Roman" w:hAnsi="Times New Roman" w:cs="Times New Roman"/>
        </w:rPr>
        <w:t xml:space="preserve"> for encryption and decryption of a message.</w:t>
      </w:r>
    </w:p>
    <w:p w14:paraId="1A6176B4" w14:textId="77777777" w:rsidR="00012E20" w:rsidRPr="00012E20" w:rsidRDefault="00012E20" w:rsidP="00012E20">
      <w:pPr>
        <w:rPr>
          <w:rFonts w:ascii="Times New Roman" w:hAnsi="Times New Roman" w:cs="Times New Roman"/>
          <w:b/>
          <w:bCs/>
        </w:rPr>
      </w:pPr>
      <w:r w:rsidRPr="00012E20">
        <w:rPr>
          <w:rFonts w:ascii="Times New Roman" w:hAnsi="Times New Roman" w:cs="Times New Roman"/>
          <w:b/>
          <w:bCs/>
        </w:rPr>
        <w:t>ALGORITHM</w:t>
      </w:r>
    </w:p>
    <w:p w14:paraId="28139283" w14:textId="77777777" w:rsidR="00012E20" w:rsidRPr="00012E20" w:rsidRDefault="00012E20" w:rsidP="00012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 xml:space="preserve">Read the plaintext and secret key. </w:t>
      </w:r>
    </w:p>
    <w:p w14:paraId="11E86B22" w14:textId="77777777" w:rsidR="00012E20" w:rsidRPr="00012E20" w:rsidRDefault="00012E20" w:rsidP="00012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 xml:space="preserve">Initialize the Blowfish key. </w:t>
      </w:r>
    </w:p>
    <w:p w14:paraId="1C62AC07" w14:textId="77777777" w:rsidR="00012E20" w:rsidRPr="00012E20" w:rsidRDefault="00012E20" w:rsidP="00012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 xml:space="preserve">Encrypt the plaintext using the Blowfish algorithm. </w:t>
      </w:r>
    </w:p>
    <w:p w14:paraId="106E569F" w14:textId="77777777" w:rsidR="00012E20" w:rsidRPr="00012E20" w:rsidRDefault="00012E20" w:rsidP="00012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 xml:space="preserve">Display the encrypted text in hexadecimal format. </w:t>
      </w:r>
    </w:p>
    <w:p w14:paraId="73FDCF93" w14:textId="77777777" w:rsidR="00012E20" w:rsidRPr="00012E20" w:rsidRDefault="00012E20" w:rsidP="00012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 xml:space="preserve">Decrypt the encrypted text using the same key. </w:t>
      </w:r>
    </w:p>
    <w:p w14:paraId="6B1134FC" w14:textId="77777777" w:rsidR="00012E20" w:rsidRPr="00012E20" w:rsidRDefault="00012E20" w:rsidP="00012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>Display the decrypted plaintext.</w:t>
      </w:r>
    </w:p>
    <w:p w14:paraId="0FF92194" w14:textId="48595E40" w:rsidR="00012E20" w:rsidRDefault="00012E20" w:rsidP="00012E20">
      <w:pPr>
        <w:rPr>
          <w:rFonts w:ascii="Times New Roman" w:hAnsi="Times New Roman" w:cs="Times New Roman"/>
          <w:b/>
          <w:bCs/>
        </w:rPr>
      </w:pPr>
      <w:r w:rsidRPr="00012E20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31ADBD9B" w14:textId="0CAA69A7" w:rsidR="00012E20" w:rsidRDefault="00012E20" w:rsidP="00012E20">
      <w:pPr>
        <w:rPr>
          <w:rFonts w:ascii="Times New Roman" w:hAnsi="Times New Roman" w:cs="Times New Roman"/>
          <w:b/>
          <w:bCs/>
        </w:rPr>
      </w:pPr>
      <w:r w:rsidRPr="00012E20">
        <w:rPr>
          <w:rFonts w:ascii="Times New Roman" w:hAnsi="Times New Roman" w:cs="Times New Roman"/>
          <w:b/>
          <w:bCs/>
        </w:rPr>
        <w:drawing>
          <wp:inline distT="0" distB="0" distL="0" distR="0" wp14:anchorId="00A3E90A" wp14:editId="0CE714F1">
            <wp:extent cx="4464050" cy="3895683"/>
            <wp:effectExtent l="0" t="0" r="0" b="0"/>
            <wp:docPr id="4324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0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509" cy="38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9922" w14:textId="124E1654" w:rsidR="00012E20" w:rsidRDefault="00012E20" w:rsidP="00012E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449E700" w14:textId="6A9385CF" w:rsidR="00012E20" w:rsidRDefault="00012E20" w:rsidP="00012E20">
      <w:pPr>
        <w:rPr>
          <w:rFonts w:ascii="Times New Roman" w:hAnsi="Times New Roman" w:cs="Times New Roman"/>
          <w:b/>
          <w:bCs/>
        </w:rPr>
      </w:pPr>
      <w:r w:rsidRPr="00012E2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8815355" wp14:editId="5466A464">
            <wp:extent cx="2273417" cy="1524078"/>
            <wp:effectExtent l="0" t="0" r="0" b="0"/>
            <wp:docPr id="63776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6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8283" w14:textId="2BEFF37D" w:rsidR="00012E20" w:rsidRDefault="00012E20" w:rsidP="00012E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4C2DFBB" w14:textId="70645EE7" w:rsidR="00012E20" w:rsidRPr="00012E20" w:rsidRDefault="00012E20" w:rsidP="00012E20">
      <w:pPr>
        <w:rPr>
          <w:rFonts w:ascii="Times New Roman" w:hAnsi="Times New Roman" w:cs="Times New Roman"/>
        </w:rPr>
      </w:pPr>
      <w:r w:rsidRPr="00012E20">
        <w:rPr>
          <w:rFonts w:ascii="Times New Roman" w:hAnsi="Times New Roman" w:cs="Times New Roman"/>
        </w:rPr>
        <w:t>Thus, the Blowfish encryption and decryption process was successfully demonstrated.</w:t>
      </w:r>
    </w:p>
    <w:sectPr w:rsidR="00012E20" w:rsidRPr="00012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AB8"/>
    <w:multiLevelType w:val="multilevel"/>
    <w:tmpl w:val="7C2C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90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20"/>
    <w:rsid w:val="00012E20"/>
    <w:rsid w:val="000E472F"/>
    <w:rsid w:val="002B63AE"/>
    <w:rsid w:val="0095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9582"/>
  <w15:chartTrackingRefBased/>
  <w15:docId w15:val="{249EB0EB-B353-49AE-BC63-F47818D5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E20"/>
  </w:style>
  <w:style w:type="paragraph" w:styleId="Heading1">
    <w:name w:val="heading 1"/>
    <w:basedOn w:val="Normal"/>
    <w:next w:val="Normal"/>
    <w:link w:val="Heading1Char"/>
    <w:uiPriority w:val="9"/>
    <w:qFormat/>
    <w:rsid w:val="0001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</cp:revision>
  <dcterms:created xsi:type="dcterms:W3CDTF">2026-08-10T05:41:00Z</dcterms:created>
  <dcterms:modified xsi:type="dcterms:W3CDTF">2026-08-10T05:47:00Z</dcterms:modified>
</cp:coreProperties>
</file>