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DFD6B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>
        <w:rPr>
          <w:rFonts w:ascii="Times New Roman" w:hAnsi="Times New Roman" w:cs="Times New Roman"/>
          <w:b/>
          <w:sz w:val="32"/>
          <w:szCs w:val="32"/>
        </w:rPr>
        <w:t>ECA5802-IOE AND AI DRIVEN SYSTEMS</w:t>
      </w:r>
    </w:p>
    <w:p w14:paraId="57D433A1">
      <w:pPr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EXPERIMENT 6(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>A</w:t>
      </w:r>
      <w:r>
        <w:rPr>
          <w:rFonts w:ascii="Times New Roman" w:hAnsi="Times New Roman" w:cs="Times New Roman"/>
          <w:b/>
          <w:sz w:val="32"/>
          <w:szCs w:val="32"/>
        </w:rPr>
        <w:t xml:space="preserve">): 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SIMULATION AND PERFORMANCE EVAULATION OF PEOPLE-PROCESS-DATA-THINGS IOE FRAMEWORK USING EDGE FOG TO CLOUD PIPELINE </w:t>
      </w:r>
    </w:p>
    <w:p w14:paraId="2A24C72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OBJECTIVES:</w:t>
      </w:r>
    </w:p>
    <w:p w14:paraId="12F16EA1">
      <w:pPr>
        <w:pStyle w:val="6"/>
        <w:numPr>
          <w:ilvl w:val="0"/>
          <w:numId w:val="1"/>
        </w:numPr>
        <w:spacing w:after="0" w:line="240" w:lineRule="auto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>To simulate the People-Process-Data-Things (PPDT) framework for IoE applications.</w:t>
      </w:r>
    </w:p>
    <w:p w14:paraId="30C597BE">
      <w:pPr>
        <w:pStyle w:val="6"/>
        <w:numPr>
          <w:ilvl w:val="0"/>
          <w:numId w:val="1"/>
        </w:numPr>
        <w:spacing w:after="0" w:line="240" w:lineRule="auto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>To evaluate data processing using the Edge, Fog, and Cloud computing pipeline.</w:t>
      </w:r>
    </w:p>
    <w:p w14:paraId="115C60A0">
      <w:pPr>
        <w:pStyle w:val="6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>To analyze latency, efficiency, and performance of the IoE framework.</w:t>
      </w:r>
    </w:p>
    <w:p w14:paraId="660824D6">
      <w:pPr>
        <w:rPr>
          <w:rFonts w:ascii="Times New Roman" w:hAnsi="Times New Roman" w:cs="Times New Roman"/>
          <w:sz w:val="32"/>
          <w:szCs w:val="32"/>
        </w:rPr>
      </w:pPr>
    </w:p>
    <w:p w14:paraId="5B98256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>PROGRAM CODE:</w:t>
      </w:r>
    </w:p>
    <w:p w14:paraId="00F93094">
      <w:pPr>
        <w:keepNext w:val="0"/>
        <w:keepLines w:val="0"/>
        <w:widowControl/>
        <w:suppressLineNumbers w:val="0"/>
        <w:shd w:val="clear" w:fill="F0F4F9"/>
        <w:ind w:left="0" w:firstLine="0"/>
        <w:jc w:val="left"/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</w:rPr>
      </w:pPr>
      <w:r>
        <w:rPr>
          <w:rFonts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import numpy as np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import matplotlib.pyplot as plt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Simulation parameters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packet_size = 1500 * 8  # 1500 bytes converted to bits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Data rate in Mbps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data_rate = np.linspace(0.5, 20, 100)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Standard transmission delay formula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Delay (ms) = Packet size (bits) / Data rate (bits/s) * 1000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transmission_delay = packet_size / (data_rate * 1e6) * 1000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Illustrative fixed delay components in milliseconds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These values are assumptions for simulation, not universal constants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Edge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edge_propagation = 1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edge_processing = 2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edge_queueing = 0.5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Fog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fog_propagation = 5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fog_processing = 4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fog_queueing = 1.5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Cloud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cloud_propagation = 20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cloud_processing = 8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cloud_queueing = 3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Total end-to-end delay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edge_delay = (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    transmission_delay + edge_propagation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    + edge_processing + edge_queueing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fog_delay = (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    transmission_delay + fog_propagation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    + fog_processing + fog_queueing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cloud_delay = (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    transmission_delay + cloud_propagation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    + cloud_processing + cloud_queueing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# Plot results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plt.figure(figsize=(9, 5))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plt.plot(data_rate, edge_delay, label="Edge")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plt.plot(data_rate, fog_delay, label="Fog")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plt.plot(data_rate, cloud_delay, label="Cloud")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plt.xlabel("Data Rate (Mbps)")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plt.ylabel("End-to-End Time Delay (ms)")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plt.title("IoE Framework: Time Delay vs Data Rate")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plt.grid(True)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plt.legend()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plt.tight_layout()</w:t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1F1F1F"/>
          <w:spacing w:val="0"/>
          <w:sz w:val="21"/>
          <w:szCs w:val="21"/>
          <w:shd w:val="clear" w:fill="F0F4F9"/>
        </w:rPr>
        <w:t>plt.show()</w:t>
      </w:r>
    </w:p>
    <w:p w14:paraId="27131362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77AAFB95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34A63D3F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57F5721B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4659D64D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7AC804AA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5B2941C3">
      <w:pPr>
        <w:rPr>
          <w:rFonts w:ascii="Arial" w:hAnsi="Arial" w:cs="Arial"/>
          <w:color w:val="1F1F1F"/>
          <w:sz w:val="21"/>
          <w:szCs w:val="21"/>
          <w:shd w:val="clear" w:color="auto" w:fill="F0F4F9"/>
        </w:rPr>
      </w:pPr>
    </w:p>
    <w:p w14:paraId="6C5F4975">
      <w:pPr>
        <w:rPr>
          <w:rFonts w:ascii="Times New Roman" w:hAnsi="Times New Roman" w:cs="Times New Roman"/>
          <w:b/>
          <w:color w:val="1F1F1F"/>
          <w:sz w:val="32"/>
          <w:szCs w:val="32"/>
          <w:shd w:val="clear" w:color="auto" w:fill="F0F4F9"/>
        </w:rPr>
      </w:pPr>
      <w:r>
        <w:rPr>
          <w:rFonts w:ascii="Times New Roman" w:hAnsi="Times New Roman" w:cs="Times New Roman"/>
          <w:b/>
          <w:color w:val="1F1F1F"/>
          <w:sz w:val="32"/>
          <w:szCs w:val="32"/>
          <w:shd w:val="clear" w:color="auto" w:fill="F0F4F9"/>
        </w:rPr>
        <w:t>OUTPUT GRAPH:</w:t>
      </w:r>
    </w:p>
    <w:p w14:paraId="28BE91EB">
      <w:pPr>
        <w:rPr>
          <w:rFonts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color w:val="1F1F1F"/>
          <w:sz w:val="32"/>
          <w:szCs w:val="32"/>
          <w:shd w:val="clear" w:color="auto" w:fill="F0F4F9"/>
          <w:lang w:val="en-US"/>
        </w:rPr>
        <w:t xml:space="preserve">          </w:t>
      </w:r>
    </w:p>
    <w:p w14:paraId="148461B1">
      <w:pPr>
        <w:pStyle w:val="5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</w:t>
      </w:r>
      <w:r>
        <w:drawing>
          <wp:inline distT="0" distB="0" distL="114300" distR="114300">
            <wp:extent cx="5492750" cy="29718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275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E466E">
      <w:pPr>
        <w:rPr>
          <w:rFonts w:hint="default" w:ascii="Times New Roman" w:hAnsi="Times New Roman" w:cs="Times New Roman"/>
          <w:sz w:val="32"/>
          <w:szCs w:val="32"/>
          <w:lang w:val="en-US"/>
        </w:rPr>
      </w:pPr>
    </w:p>
    <w:p w14:paraId="6C079203">
      <w:pPr>
        <w:rPr>
          <w:rFonts w:ascii="Times New Roman" w:hAnsi="Times New Roman" w:cs="Times New Roman"/>
          <w:sz w:val="32"/>
          <w:szCs w:val="32"/>
        </w:rPr>
      </w:pPr>
    </w:p>
    <w:p w14:paraId="44FAC55E">
      <w:r>
        <w:drawing>
          <wp:inline distT="0" distB="0" distL="114300" distR="114300">
            <wp:extent cx="5168900" cy="25971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89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A0232">
      <w:r>
        <w:drawing>
          <wp:inline distT="0" distB="0" distL="114300" distR="114300">
            <wp:extent cx="5054600" cy="284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81FFB">
      <w:pPr>
        <w:rPr>
          <w:rFonts w:ascii="Times New Roman" w:hAnsi="Times New Roman" w:cs="Times New Roman"/>
          <w:sz w:val="32"/>
          <w:szCs w:val="32"/>
        </w:rPr>
      </w:pPr>
    </w:p>
    <w:p w14:paraId="673E084B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TABLE COLUMN:</w:t>
      </w:r>
    </w:p>
    <w:p w14:paraId="21DE4C2A">
      <w:pPr>
        <w:rPr>
          <w:rFonts w:ascii="Times New Roman" w:hAnsi="Times New Roman" w:cs="Times New Roman"/>
          <w:b/>
          <w:sz w:val="32"/>
          <w:szCs w:val="32"/>
        </w:rPr>
      </w:pPr>
      <w:r>
        <w:drawing>
          <wp:inline distT="0" distB="0" distL="114300" distR="114300">
            <wp:extent cx="5939790" cy="2883535"/>
            <wp:effectExtent l="0" t="0" r="3810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77314">
      <w:pPr>
        <w:rPr>
          <w:rFonts w:ascii="Times New Roman" w:hAnsi="Times New Roman" w:cs="Times New Roman"/>
          <w:sz w:val="32"/>
          <w:szCs w:val="32"/>
        </w:rPr>
      </w:pPr>
    </w:p>
    <w:p w14:paraId="25CFF8D3">
      <w:pPr>
        <w:rPr>
          <w:rFonts w:ascii="Times New Roman" w:hAnsi="Times New Roman" w:cs="Times New Roman"/>
          <w:sz w:val="32"/>
          <w:szCs w:val="32"/>
        </w:rPr>
      </w:pPr>
    </w:p>
    <w:p w14:paraId="4061DC84">
      <w:pPr>
        <w:rPr>
          <w:rFonts w:ascii="Times New Roman" w:hAnsi="Times New Roman" w:cs="Times New Roman"/>
          <w:b/>
          <w:sz w:val="32"/>
          <w:szCs w:val="32"/>
        </w:rPr>
      </w:pPr>
    </w:p>
    <w:p w14:paraId="6115217E">
      <w:pPr>
        <w:rPr>
          <w:rFonts w:ascii="Times New Roman" w:hAnsi="Times New Roman" w:cs="Times New Roman"/>
          <w:b/>
          <w:sz w:val="32"/>
          <w:szCs w:val="32"/>
        </w:rPr>
      </w:pPr>
    </w:p>
    <w:p w14:paraId="53C1FCAE">
      <w:pPr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32"/>
          <w:szCs w:val="32"/>
        </w:rPr>
        <w:t>RESULT:</w:t>
      </w:r>
    </w:p>
    <w:p w14:paraId="7F475F2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People-Process-Data-Things (PPDT) IoE framework using the Edge-Fog-Cloud pipeline was simulated and studied. The performance of data processing, latency, and efficiency was evaluated. Thus, the framework supports efficient data management and decision-making in IoE applications.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E369F5"/>
    <w:multiLevelType w:val="multilevel"/>
    <w:tmpl w:val="06E369F5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095E"/>
    <w:rsid w:val="00121CAE"/>
    <w:rsid w:val="0022095E"/>
    <w:rsid w:val="00612601"/>
    <w:rsid w:val="009A67C2"/>
    <w:rsid w:val="00A32D8D"/>
    <w:rsid w:val="00AA1AA2"/>
    <w:rsid w:val="00D4355B"/>
    <w:rsid w:val="00DF482E"/>
    <w:rsid w:val="0D6A4559"/>
    <w:rsid w:val="209422BE"/>
    <w:rsid w:val="33DD78A5"/>
    <w:rsid w:val="3D1F5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65E98A-4D14-4211-889C-7341823A0E3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389</Words>
  <Characters>2430</Characters>
  <Lines>16</Lines>
  <Paragraphs>4</Paragraphs>
  <TotalTime>16</TotalTime>
  <ScaleCrop>false</ScaleCrop>
  <LinksUpToDate>false</LinksUpToDate>
  <CharactersWithSpaces>3099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2026-10-16T01:39:00Z</dcterms:created>
  <dc:creator>admin</dc:creator>
  <cp:lastModifiedBy>Jayapriya</cp:lastModifiedBy>
  <dcterms:modified xsi:type="dcterms:W3CDTF">2026-10-28T17:16:36Z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eyJoZGlkIjoiMDM2MzdhMzVkY2QxYzhhNmQ4NDZhZDVkMmU4NjljM2QiLCJ1c2VySWQiOiI1Njc2MTI1MjIyMzQifQ==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B7C16035ADE043ADAD0C66AFDBE1B2DE_13</vt:lpwstr>
  </property>
</Properties>
</file>