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center"/>
      </w:pPr>
      <w:r>
        <w:rPr>
          <w:rFonts w:ascii="Times New Roman" w:hAnsi="Times New Roman" w:eastAsia="Times New Roman"/>
          <w:b/>
          <w:i w:val="0"/>
          <w:color w:val="C00000"/>
          <w:sz w:val="32"/>
        </w:rPr>
        <w:t>PERFORMANCE EVALUATION OF 8-QAM AND 16-QAM COMMUNICATION SYSTEMS UNDER AWGN USING BER, CONSTELLATION AND EYE DIAGRAM ANALYSIS IN MATLAB</w:t>
      </w:r>
    </w:p>
    <w:p>
      <w:pPr>
        <w:spacing w:before="0" w:after="200" w:line="240" w:lineRule="auto"/>
        <w:jc w:val="center"/>
      </w:pPr>
      <w:r>
        <w:rPr>
          <w:rFonts w:ascii="Times New Roman" w:hAnsi="Times New Roman" w:eastAsia="Times New Roman"/>
          <w:b w:val="0"/>
          <w:i/>
          <w:sz w:val="24"/>
        </w:rPr>
        <w:t>Analog and Digital Communication — Experiment 23</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spacing w:before="0" w:after="40" w:line="240" w:lineRule="auto"/>
              <w:jc w:val="left"/>
            </w:pPr>
            <w:r/>
            <w:r>
              <w:rPr>
                <w:rFonts w:ascii="Times New Roman" w:hAnsi="Times New Roman" w:eastAsia="Times New Roman"/>
                <w:b/>
                <w:i w:val="0"/>
                <w:sz w:val="21"/>
              </w:rPr>
              <w:t>Date of Experiment</w:t>
            </w:r>
          </w:p>
        </w:tc>
        <w:tc>
          <w:tcPr>
            <w:tcW w:type="dxa" w:w="5040"/>
            <w:vAlign w:val="center"/>
          </w:tcPr>
          <w:p>
            <w:pPr>
              <w:spacing w:before="0" w:after="40" w:line="240" w:lineRule="auto"/>
              <w:jc w:val="left"/>
            </w:pPr>
            <w:r/>
            <w:r>
              <w:rPr>
                <w:rFonts w:ascii="Times New Roman" w:hAnsi="Times New Roman" w:eastAsia="Times New Roman"/>
                <w:b w:val="0"/>
                <w:i w:val="0"/>
                <w:sz w:val="21"/>
              </w:rPr>
              <w:t>12/10/2026</w:t>
            </w:r>
          </w:p>
        </w:tc>
      </w:tr>
      <w:tr>
        <w:tc>
          <w:tcPr>
            <w:tcW w:type="dxa" w:w="5040"/>
            <w:shd w:fill="D9EAF7"/>
            <w:vAlign w:val="center"/>
          </w:tcPr>
          <w:p>
            <w:pPr>
              <w:spacing w:before="0" w:after="40" w:line="240" w:lineRule="auto"/>
              <w:jc w:val="left"/>
            </w:pPr>
            <w:r/>
            <w:r>
              <w:rPr>
                <w:rFonts w:ascii="Times New Roman" w:hAnsi="Times New Roman" w:eastAsia="Times New Roman"/>
                <w:b/>
                <w:i w:val="0"/>
                <w:sz w:val="21"/>
              </w:rPr>
              <w:t>Performed By</w:t>
            </w:r>
          </w:p>
        </w:tc>
        <w:tc>
          <w:tcPr>
            <w:tcW w:type="dxa" w:w="5040"/>
            <w:vAlign w:val="center"/>
          </w:tcPr>
          <w:p>
            <w:pPr>
              <w:spacing w:before="0" w:after="40" w:line="240" w:lineRule="auto"/>
              <w:jc w:val="left"/>
            </w:pPr>
            <w:r/>
            <w:r>
              <w:rPr>
                <w:rFonts w:ascii="Times New Roman" w:hAnsi="Times New Roman" w:eastAsia="Times New Roman"/>
                <w:b w:val="0"/>
                <w:i w:val="0"/>
                <w:color w:val="C00000"/>
                <w:sz w:val="21"/>
              </w:rPr>
              <w:t>Lokesh A</w:t>
            </w:r>
          </w:p>
        </w:tc>
      </w:tr>
      <w:tr>
        <w:tc>
          <w:tcPr>
            <w:tcW w:type="dxa" w:w="5040"/>
            <w:shd w:fill="D9EAF7"/>
            <w:vAlign w:val="center"/>
          </w:tcPr>
          <w:p>
            <w:pPr>
              <w:spacing w:before="0" w:after="40" w:line="240" w:lineRule="auto"/>
              <w:jc w:val="left"/>
            </w:pPr>
            <w:r/>
            <w:r>
              <w:rPr>
                <w:rFonts w:ascii="Times New Roman" w:hAnsi="Times New Roman" w:eastAsia="Times New Roman"/>
                <w:b/>
                <w:i w:val="0"/>
                <w:sz w:val="21"/>
              </w:rPr>
              <w:t>Register Number</w:t>
            </w:r>
          </w:p>
        </w:tc>
        <w:tc>
          <w:tcPr>
            <w:tcW w:type="dxa" w:w="5040"/>
            <w:vAlign w:val="center"/>
          </w:tcPr>
          <w:p>
            <w:pPr>
              <w:spacing w:before="0" w:after="40" w:line="240" w:lineRule="auto"/>
              <w:jc w:val="left"/>
            </w:pPr>
            <w:r/>
            <w:r>
              <w:rPr>
                <w:rFonts w:ascii="Times New Roman" w:hAnsi="Times New Roman" w:eastAsia="Times New Roman"/>
                <w:b w:val="0"/>
                <w:i w:val="0"/>
                <w:color w:val="C00000"/>
                <w:sz w:val="21"/>
              </w:rPr>
              <w:t>192512293</w:t>
            </w:r>
          </w:p>
        </w:tc>
      </w:tr>
    </w:tbl>
    <w:p>
      <w:pPr>
        <w:spacing w:before="200" w:after="100" w:line="240" w:lineRule="auto"/>
        <w:jc w:val="left"/>
      </w:pPr>
      <w:r>
        <w:rPr>
          <w:rFonts w:ascii="Times New Roman" w:hAnsi="Times New Roman" w:eastAsia="Times New Roman"/>
          <w:b/>
          <w:i w:val="0"/>
          <w:color w:val="C00000"/>
          <w:sz w:val="28"/>
        </w:rPr>
        <w:t>1. Aim</w:t>
      </w:r>
    </w:p>
    <w:p>
      <w:pPr>
        <w:spacing w:before="0" w:after="100" w:line="276" w:lineRule="auto"/>
        <w:jc w:val="both"/>
      </w:pPr>
      <w:r>
        <w:t>To simulate a 16-QAM communication system in MATLAB, transmit randomly generated symbols through an AWGN channel, demodulate the received symbols, calculate the bit error rate (BER), and analyse the transmitted and received constellation diagrams and eye diagram.</w:t>
      </w:r>
    </w:p>
    <w:p>
      <w:pPr>
        <w:spacing w:before="200" w:after="100" w:line="240" w:lineRule="auto"/>
        <w:jc w:val="left"/>
      </w:pPr>
      <w:r>
        <w:rPr>
          <w:rFonts w:ascii="Times New Roman" w:hAnsi="Times New Roman" w:eastAsia="Times New Roman"/>
          <w:b/>
          <w:i w:val="0"/>
          <w:color w:val="C00000"/>
          <w:sz w:val="28"/>
        </w:rPr>
        <w:t>2. MATLAB Program</w:t>
      </w:r>
    </w:p>
    <w:tbl>
      <w:tblPr>
        <w:tblStyle w:val="TableGrid"/>
        <w:tblW w:type="auto" w:w="0"/>
        <w:tblLook w:firstColumn="1" w:firstRow="1" w:lastColumn="0" w:lastRow="0" w:noHBand="0" w:noVBand="1" w:val="04A0"/>
      </w:tblPr>
      <w:tblGrid>
        <w:gridCol w:w="10080"/>
      </w:tblGrid>
      <w:tr>
        <w:tc>
          <w:tcPr>
            <w:tcW w:type="dxa" w:w="10080"/>
            <w:shd w:fill="F2F2F2"/>
          </w:tcPr>
          <w:p>
            <w:pPr>
              <w:spacing w:before="0" w:after="0" w:line="240" w:lineRule="auto"/>
              <w:jc w:val="left"/>
            </w:pPr>
            <w:r/>
            <w:r>
              <w:rPr>
                <w:rFonts w:ascii="Times New Roman" w:hAnsi="Times New Roman" w:eastAsia="Times New Roman"/>
                <w:b w:val="0"/>
                <w:i w:val="0"/>
                <w:sz w:val="18"/>
              </w:rPr>
              <w:t>clc;</w:t>
              <w:br/>
              <w:t>clear;</w:t>
              <w:br/>
              <w:t>close all;</w:t>
              <w:br/>
              <w:br/>
              <w:t>% Parameters</w:t>
              <w:br/>
              <w:t>M = 16; % 16-QAM</w:t>
              <w:br/>
              <w:t>N = 1000; % Number of symbols</w:t>
              <w:br/>
              <w:t>data = randi([0 M-1],N,1);</w:t>
              <w:br/>
              <w:br/>
              <w:t>% QAM Modulation</w:t>
              <w:br/>
              <w:t>tx = qammod(data,M,'UnitAveragePower',true);</w:t>
              <w:br/>
              <w:br/>
              <w:t>% AWGN Channel</w:t>
              <w:br/>
              <w:t>rx = awgn(tx,10,'measured'); % 10 dB SNR</w:t>
              <w:br/>
              <w:br/>
              <w:t>% Demodulation</w:t>
              <w:br/>
              <w:t>data_rx = qamdemod(rx,M,'UnitAveragePower',true);</w:t>
              <w:br/>
              <w:br/>
              <w:t>% BER Calculation</w:t>
              <w:br/>
              <w:t>[num, ber] = biterr(data,data_rx);</w:t>
              <w:br/>
              <w:br/>
              <w:t>% Display BER</w:t>
              <w:br/>
              <w:t>fprintf('Bit Error Rate (BER) = %f\n',ber);</w:t>
              <w:br/>
              <w:br/>
              <w:t>% Eye Diagram Signal</w:t>
              <w:br/>
              <w:t>eyeSig = repelem(real(rx),8);</w:t>
              <w:br/>
              <w:br/>
              <w:t>% Plots</w:t>
              <w:br/>
              <w:t>figure;</w:t>
              <w:br/>
              <w:t>subplot(2,2,1)</w:t>
              <w:br/>
              <w:t>scatter(real(tx),imag(tx),'filled')</w:t>
              <w:br/>
              <w:t>title('16-QAM Transmitted Constellation')</w:t>
              <w:br/>
              <w:t>grid on</w:t>
              <w:br/>
              <w:br/>
              <w:t>subplot(2,2,2)</w:t>
              <w:br/>
              <w:t>scatter(real(rx),imag(rx),'filled')</w:t>
              <w:br/>
              <w:t>title('Received Constellation (AWGN)')</w:t>
              <w:br/>
              <w:t>grid on</w:t>
              <w:br/>
              <w:br/>
              <w:t>subplot(2,2,[3 4])</w:t>
              <w:br/>
              <w:t>eyediagram(eyeSig,16)</w:t>
              <w:br/>
              <w:t>title('Eye Diagram')</w:t>
            </w:r>
          </w:p>
        </w:tc>
      </w:tr>
    </w:tbl>
    <w:p>
      <w:pPr>
        <w:spacing w:before="200" w:after="100" w:line="240" w:lineRule="auto"/>
        <w:jc w:val="left"/>
      </w:pPr>
      <w:r>
        <w:rPr>
          <w:rFonts w:ascii="Times New Roman" w:hAnsi="Times New Roman" w:eastAsia="Times New Roman"/>
          <w:b/>
          <w:i w:val="0"/>
          <w:color w:val="C00000"/>
          <w:sz w:val="28"/>
        </w:rPr>
        <w:t>3. Output</w:t>
      </w:r>
    </w:p>
    <w:p>
      <w:pPr>
        <w:spacing w:before="0" w:after="100" w:line="276" w:lineRule="auto"/>
        <w:jc w:val="both"/>
      </w:pPr>
      <w:r>
        <w:t>The transmitted constellation shows the ideal 16-QAM symbol locations. After the AWGN channel, the received constellation points spread around their ideal positions because of noise. The eye diagram displays the real component of the received signal over overlapping intervals. The program also prints the calculated BER in the MATLAB Command Window.</w:t>
      </w:r>
    </w:p>
    <w:p>
      <w:pPr>
        <w:spacing w:before="60" w:after="40" w:line="240" w:lineRule="auto"/>
        <w:jc w:val="center"/>
      </w:pPr>
      <w:r>
        <w:drawing>
          <wp:inline xmlns:a="http://schemas.openxmlformats.org/drawingml/2006/main" xmlns:pic="http://schemas.openxmlformats.org/drawingml/2006/picture">
            <wp:extent cx="5669280" cy="2652762"/>
            <wp:docPr id="1" name="Picture 1"/>
            <wp:cNvGraphicFramePr>
              <a:graphicFrameLocks noChangeAspect="1"/>
            </wp:cNvGraphicFramePr>
            <a:graphic>
              <a:graphicData uri="http://schemas.openxmlformats.org/drawingml/2006/picture">
                <pic:pic>
                  <pic:nvPicPr>
                    <pic:cNvPr id="0" name="FS Output(20261012-073743).png"/>
                    <pic:cNvPicPr/>
                  </pic:nvPicPr>
                  <pic:blipFill>
                    <a:blip r:embed="rId9"/>
                    <a:stretch>
                      <a:fillRect/>
                    </a:stretch>
                  </pic:blipFill>
                  <pic:spPr>
                    <a:xfrm>
                      <a:off x="0" y="0"/>
                      <a:ext cx="5669280" cy="2652762"/>
                    </a:xfrm>
                    <a:prstGeom prst="rect"/>
                  </pic:spPr>
                </pic:pic>
              </a:graphicData>
            </a:graphic>
          </wp:inline>
        </w:drawing>
      </w:r>
    </w:p>
    <w:p>
      <w:pPr>
        <w:spacing w:before="0" w:after="120" w:line="240" w:lineRule="auto"/>
        <w:jc w:val="center"/>
      </w:pPr>
      <w:r>
        <w:rPr>
          <w:rFonts w:ascii="Times New Roman" w:hAnsi="Times New Roman" w:eastAsia="Times New Roman"/>
          <w:b w:val="0"/>
          <w:i/>
          <w:sz w:val="18"/>
        </w:rPr>
        <w:t>Figure 1: MATLAB output showing transmitted and received 16-QAM constellations and eye diagram.</w:t>
      </w:r>
    </w:p>
    <w:p>
      <w:pPr>
        <w:spacing w:before="60" w:after="40" w:line="240" w:lineRule="auto"/>
        <w:jc w:val="center"/>
      </w:pPr>
      <w:r>
        <w:drawing>
          <wp:inline xmlns:a="http://schemas.openxmlformats.org/drawingml/2006/main" xmlns:pic="http://schemas.openxmlformats.org/drawingml/2006/picture">
            <wp:extent cx="5669280" cy="2769904"/>
            <wp:docPr id="2" name="Picture 2"/>
            <wp:cNvGraphicFramePr>
              <a:graphicFrameLocks noChangeAspect="1"/>
            </wp:cNvGraphicFramePr>
            <a:graphic>
              <a:graphicData uri="http://schemas.openxmlformats.org/drawingml/2006/picture">
                <pic:pic>
                  <pic:nvPicPr>
                    <pic:cNvPr id="0" name="OUPTUT.png"/>
                    <pic:cNvPicPr/>
                  </pic:nvPicPr>
                  <pic:blipFill>
                    <a:blip r:embed="rId10"/>
                    <a:stretch>
                      <a:fillRect/>
                    </a:stretch>
                  </pic:blipFill>
                  <pic:spPr>
                    <a:xfrm>
                      <a:off x="0" y="0"/>
                      <a:ext cx="5669280" cy="2769904"/>
                    </a:xfrm>
                    <a:prstGeom prst="rect"/>
                  </pic:spPr>
                </pic:pic>
              </a:graphicData>
            </a:graphic>
          </wp:inline>
        </w:drawing>
      </w:r>
    </w:p>
    <w:p>
      <w:pPr>
        <w:spacing w:before="0" w:after="120" w:line="240" w:lineRule="auto"/>
        <w:jc w:val="center"/>
      </w:pPr>
      <w:r>
        <w:rPr>
          <w:rFonts w:ascii="Times New Roman" w:hAnsi="Times New Roman" w:eastAsia="Times New Roman"/>
          <w:b w:val="0"/>
          <w:i/>
          <w:sz w:val="18"/>
        </w:rPr>
        <w:t>Figure 2: Additional MATLAB output supplied for this experiment.</w:t>
      </w:r>
    </w:p>
    <w:p>
      <w:pPr>
        <w:spacing w:before="200" w:after="100" w:line="240" w:lineRule="auto"/>
        <w:jc w:val="left"/>
      </w:pPr>
      <w:r>
        <w:rPr>
          <w:rFonts w:ascii="Times New Roman" w:hAnsi="Times New Roman" w:eastAsia="Times New Roman"/>
          <w:b/>
          <w:i w:val="0"/>
          <w:color w:val="C00000"/>
          <w:sz w:val="28"/>
        </w:rPr>
        <w:t>4. Simulation Parameters</w:t>
      </w:r>
    </w:p>
    <w:tbl>
      <w:tblPr>
        <w:tblStyle w:val="TableGrid"/>
        <w:tblW w:type="auto" w:w="0"/>
        <w:tblLook w:firstColumn="1" w:firstRow="1" w:lastColumn="0" w:lastRow="0" w:noHBand="0" w:noVBand="1" w:val="04A0"/>
      </w:tblPr>
      <w:tblGrid>
        <w:gridCol w:w="5040"/>
        <w:gridCol w:w="5040"/>
      </w:tblGrid>
      <w:tr>
        <w:tc>
          <w:tcPr>
            <w:tcW w:type="dxa" w:w="5040"/>
            <w:shd w:fill="D9EAF7"/>
            <w:vAlign w:val="center"/>
          </w:tcPr>
          <w:p>
            <w:pPr>
              <w:spacing w:before="0" w:after="40" w:line="240" w:lineRule="auto"/>
              <w:jc w:val="left"/>
            </w:pPr>
            <w:r/>
            <w:r>
              <w:rPr>
                <w:rFonts w:ascii="Times New Roman" w:hAnsi="Times New Roman" w:eastAsia="Times New Roman"/>
                <w:b/>
                <w:i w:val="0"/>
                <w:sz w:val="20"/>
              </w:rPr>
              <w:t>Parameter</w:t>
            </w:r>
          </w:p>
        </w:tc>
        <w:tc>
          <w:tcPr>
            <w:tcW w:type="dxa" w:w="5040"/>
            <w:shd w:fill="D9EAF7"/>
            <w:vAlign w:val="center"/>
          </w:tcPr>
          <w:p>
            <w:pPr>
              <w:spacing w:before="0" w:after="40" w:line="240" w:lineRule="auto"/>
              <w:jc w:val="left"/>
            </w:pPr>
            <w:r/>
            <w:r>
              <w:rPr>
                <w:rFonts w:ascii="Times New Roman" w:hAnsi="Times New Roman" w:eastAsia="Times New Roman"/>
                <w:b/>
                <w:i w:val="0"/>
                <w:sz w:val="20"/>
              </w:rPr>
              <w:t>Value</w:t>
            </w:r>
          </w:p>
        </w:tc>
      </w:tr>
      <w:tr>
        <w:tc>
          <w:tcPr>
            <w:tcW w:type="dxa" w:w="5040"/>
            <w:vAlign w:val="center"/>
          </w:tcPr>
          <w:p>
            <w:pPr>
              <w:spacing w:before="0" w:after="40" w:line="240" w:lineRule="auto"/>
              <w:jc w:val="left"/>
            </w:pPr>
            <w:r/>
            <w:r>
              <w:rPr>
                <w:rFonts w:ascii="Times New Roman" w:hAnsi="Times New Roman" w:eastAsia="Times New Roman"/>
                <w:b w:val="0"/>
                <w:i w:val="0"/>
                <w:sz w:val="19"/>
              </w:rPr>
              <w:t>Modulation order (M)</w:t>
            </w:r>
          </w:p>
        </w:tc>
        <w:tc>
          <w:tcPr>
            <w:tcW w:type="dxa" w:w="5040"/>
            <w:vAlign w:val="center"/>
          </w:tcPr>
          <w:p>
            <w:pPr>
              <w:spacing w:before="0" w:after="40" w:line="240" w:lineRule="auto"/>
              <w:jc w:val="left"/>
            </w:pPr>
            <w:r/>
            <w:r>
              <w:rPr>
                <w:rFonts w:ascii="Times New Roman" w:hAnsi="Times New Roman" w:eastAsia="Times New Roman"/>
                <w:b w:val="0"/>
                <w:i w:val="0"/>
                <w:sz w:val="19"/>
              </w:rPr>
              <w:t>16-QAM</w:t>
            </w:r>
          </w:p>
        </w:tc>
      </w:tr>
      <w:tr>
        <w:tc>
          <w:tcPr>
            <w:tcW w:type="dxa" w:w="5040"/>
            <w:vAlign w:val="center"/>
          </w:tcPr>
          <w:p>
            <w:pPr>
              <w:spacing w:before="0" w:after="40" w:line="240" w:lineRule="auto"/>
              <w:jc w:val="left"/>
            </w:pPr>
            <w:r/>
            <w:r>
              <w:rPr>
                <w:rFonts w:ascii="Times New Roman" w:hAnsi="Times New Roman" w:eastAsia="Times New Roman"/>
                <w:b w:val="0"/>
                <w:i w:val="0"/>
                <w:sz w:val="19"/>
              </w:rPr>
              <w:t>Number of symbols (N)</w:t>
            </w:r>
          </w:p>
        </w:tc>
        <w:tc>
          <w:tcPr>
            <w:tcW w:type="dxa" w:w="5040"/>
            <w:vAlign w:val="center"/>
          </w:tcPr>
          <w:p>
            <w:pPr>
              <w:spacing w:before="0" w:after="40" w:line="240" w:lineRule="auto"/>
              <w:jc w:val="left"/>
            </w:pPr>
            <w:r/>
            <w:r>
              <w:rPr>
                <w:rFonts w:ascii="Times New Roman" w:hAnsi="Times New Roman" w:eastAsia="Times New Roman"/>
                <w:b w:val="0"/>
                <w:i w:val="0"/>
                <w:sz w:val="19"/>
              </w:rPr>
              <w:t>1000</w:t>
            </w:r>
          </w:p>
        </w:tc>
      </w:tr>
      <w:tr>
        <w:tc>
          <w:tcPr>
            <w:tcW w:type="dxa" w:w="5040"/>
            <w:vAlign w:val="center"/>
          </w:tcPr>
          <w:p>
            <w:pPr>
              <w:spacing w:before="0" w:after="40" w:line="240" w:lineRule="auto"/>
              <w:jc w:val="left"/>
            </w:pPr>
            <w:r/>
            <w:r>
              <w:rPr>
                <w:rFonts w:ascii="Times New Roman" w:hAnsi="Times New Roman" w:eastAsia="Times New Roman"/>
                <w:b w:val="0"/>
                <w:i w:val="0"/>
                <w:sz w:val="19"/>
              </w:rPr>
              <w:t>Channel model</w:t>
            </w:r>
          </w:p>
        </w:tc>
        <w:tc>
          <w:tcPr>
            <w:tcW w:type="dxa" w:w="5040"/>
            <w:vAlign w:val="center"/>
          </w:tcPr>
          <w:p>
            <w:pPr>
              <w:spacing w:before="0" w:after="40" w:line="240" w:lineRule="auto"/>
              <w:jc w:val="left"/>
            </w:pPr>
            <w:r/>
            <w:r>
              <w:rPr>
                <w:rFonts w:ascii="Times New Roman" w:hAnsi="Times New Roman" w:eastAsia="Times New Roman"/>
                <w:b w:val="0"/>
                <w:i w:val="0"/>
                <w:sz w:val="19"/>
              </w:rPr>
              <w:t>Additive White Gaussian Noise (AWGN)</w:t>
            </w:r>
          </w:p>
        </w:tc>
      </w:tr>
      <w:tr>
        <w:tc>
          <w:tcPr>
            <w:tcW w:type="dxa" w:w="5040"/>
            <w:vAlign w:val="center"/>
          </w:tcPr>
          <w:p>
            <w:pPr>
              <w:spacing w:before="0" w:after="40" w:line="240" w:lineRule="auto"/>
              <w:jc w:val="left"/>
            </w:pPr>
            <w:r/>
            <w:r>
              <w:rPr>
                <w:rFonts w:ascii="Times New Roman" w:hAnsi="Times New Roman" w:eastAsia="Times New Roman"/>
                <w:b w:val="0"/>
                <w:i w:val="0"/>
                <w:sz w:val="19"/>
              </w:rPr>
              <w:t>Signal-to-noise ratio</w:t>
            </w:r>
          </w:p>
        </w:tc>
        <w:tc>
          <w:tcPr>
            <w:tcW w:type="dxa" w:w="5040"/>
            <w:vAlign w:val="center"/>
          </w:tcPr>
          <w:p>
            <w:pPr>
              <w:spacing w:before="0" w:after="40" w:line="240" w:lineRule="auto"/>
              <w:jc w:val="left"/>
            </w:pPr>
            <w:r/>
            <w:r>
              <w:rPr>
                <w:rFonts w:ascii="Times New Roman" w:hAnsi="Times New Roman" w:eastAsia="Times New Roman"/>
                <w:b w:val="0"/>
                <w:i w:val="0"/>
                <w:sz w:val="19"/>
              </w:rPr>
              <w:t>10 dB</w:t>
            </w:r>
          </w:p>
        </w:tc>
      </w:tr>
      <w:tr>
        <w:tc>
          <w:tcPr>
            <w:tcW w:type="dxa" w:w="5040"/>
            <w:vAlign w:val="center"/>
          </w:tcPr>
          <w:p>
            <w:pPr>
              <w:spacing w:before="0" w:after="40" w:line="240" w:lineRule="auto"/>
              <w:jc w:val="left"/>
            </w:pPr>
            <w:r/>
            <w:r>
              <w:rPr>
                <w:rFonts w:ascii="Times New Roman" w:hAnsi="Times New Roman" w:eastAsia="Times New Roman"/>
                <w:b w:val="0"/>
                <w:i w:val="0"/>
                <w:sz w:val="19"/>
              </w:rPr>
              <w:t>Demodulation</w:t>
            </w:r>
          </w:p>
        </w:tc>
        <w:tc>
          <w:tcPr>
            <w:tcW w:type="dxa" w:w="5040"/>
            <w:vAlign w:val="center"/>
          </w:tcPr>
          <w:p>
            <w:pPr>
              <w:spacing w:before="0" w:after="40" w:line="240" w:lineRule="auto"/>
              <w:jc w:val="left"/>
            </w:pPr>
            <w:r/>
            <w:r>
              <w:rPr>
                <w:rFonts w:ascii="Times New Roman" w:hAnsi="Times New Roman" w:eastAsia="Times New Roman"/>
                <w:b w:val="0"/>
                <w:i w:val="0"/>
                <w:sz w:val="19"/>
              </w:rPr>
              <w:t>16-QAM demodulation</w:t>
            </w:r>
          </w:p>
        </w:tc>
      </w:tr>
      <w:tr>
        <w:tc>
          <w:tcPr>
            <w:tcW w:type="dxa" w:w="5040"/>
            <w:vAlign w:val="center"/>
          </w:tcPr>
          <w:p>
            <w:pPr>
              <w:spacing w:before="0" w:after="40" w:line="240" w:lineRule="auto"/>
              <w:jc w:val="left"/>
            </w:pPr>
            <w:r/>
            <w:r>
              <w:rPr>
                <w:rFonts w:ascii="Times New Roman" w:hAnsi="Times New Roman" w:eastAsia="Times New Roman"/>
                <w:b w:val="0"/>
                <w:i w:val="0"/>
                <w:sz w:val="19"/>
              </w:rPr>
              <w:t>Performance metric</w:t>
            </w:r>
          </w:p>
        </w:tc>
        <w:tc>
          <w:tcPr>
            <w:tcW w:type="dxa" w:w="5040"/>
            <w:vAlign w:val="center"/>
          </w:tcPr>
          <w:p>
            <w:pPr>
              <w:spacing w:before="0" w:after="40" w:line="240" w:lineRule="auto"/>
              <w:jc w:val="left"/>
            </w:pPr>
            <w:r/>
            <w:r>
              <w:rPr>
                <w:rFonts w:ascii="Times New Roman" w:hAnsi="Times New Roman" w:eastAsia="Times New Roman"/>
                <w:b w:val="0"/>
                <w:i w:val="0"/>
                <w:sz w:val="19"/>
              </w:rPr>
              <w:t>Bit Error Rate (BER)</w:t>
            </w:r>
          </w:p>
        </w:tc>
      </w:tr>
      <w:tr>
        <w:tc>
          <w:tcPr>
            <w:tcW w:type="dxa" w:w="5040"/>
            <w:vAlign w:val="center"/>
          </w:tcPr>
          <w:p>
            <w:pPr>
              <w:spacing w:before="0" w:after="40" w:line="240" w:lineRule="auto"/>
              <w:jc w:val="left"/>
            </w:pPr>
            <w:r/>
            <w:r>
              <w:rPr>
                <w:rFonts w:ascii="Times New Roman" w:hAnsi="Times New Roman" w:eastAsia="Times New Roman"/>
                <w:b w:val="0"/>
                <w:i w:val="0"/>
                <w:sz w:val="19"/>
              </w:rPr>
              <w:t>Eye signal</w:t>
            </w:r>
          </w:p>
        </w:tc>
        <w:tc>
          <w:tcPr>
            <w:tcW w:type="dxa" w:w="5040"/>
            <w:vAlign w:val="center"/>
          </w:tcPr>
          <w:p>
            <w:pPr>
              <w:spacing w:before="0" w:after="40" w:line="240" w:lineRule="auto"/>
              <w:jc w:val="left"/>
            </w:pPr>
            <w:r/>
            <w:r>
              <w:rPr>
                <w:rFonts w:ascii="Times New Roman" w:hAnsi="Times New Roman" w:eastAsia="Times New Roman"/>
                <w:b w:val="0"/>
                <w:i w:val="0"/>
                <w:sz w:val="19"/>
              </w:rPr>
              <w:t>Real part of received symbols repeated 8 times</w:t>
            </w:r>
          </w:p>
        </w:tc>
      </w:tr>
    </w:tbl>
    <w:p>
      <w:pPr>
        <w:spacing w:before="200" w:after="100" w:line="240" w:lineRule="auto"/>
        <w:jc w:val="left"/>
      </w:pPr>
      <w:r>
        <w:rPr>
          <w:rFonts w:ascii="Times New Roman" w:hAnsi="Times New Roman" w:eastAsia="Times New Roman"/>
          <w:b/>
          <w:i w:val="0"/>
          <w:color w:val="C00000"/>
          <w:sz w:val="28"/>
        </w:rPr>
        <w:t>5. Applications</w:t>
      </w:r>
    </w:p>
    <w:p>
      <w:pPr>
        <w:pStyle w:val="ListBullet"/>
        <w:spacing w:before="0" w:after="60" w:line="264" w:lineRule="auto"/>
        <w:jc w:val="both"/>
      </w:pPr>
      <w:r>
        <w:rPr>
          <w:rFonts w:ascii="Times New Roman" w:hAnsi="Times New Roman" w:eastAsia="Times New Roman"/>
          <w:b w:val="0"/>
          <w:i w:val="0"/>
          <w:sz w:val="22"/>
        </w:rPr>
        <w:t>High-data-rate wireless communication systems.</w:t>
      </w:r>
    </w:p>
    <w:p>
      <w:pPr>
        <w:pStyle w:val="ListBullet"/>
        <w:spacing w:before="0" w:after="60" w:line="264" w:lineRule="auto"/>
        <w:jc w:val="both"/>
      </w:pPr>
      <w:r>
        <w:rPr>
          <w:rFonts w:ascii="Times New Roman" w:hAnsi="Times New Roman" w:eastAsia="Times New Roman"/>
          <w:b w:val="0"/>
          <w:i w:val="0"/>
          <w:sz w:val="22"/>
        </w:rPr>
        <w:t>Wi-Fi and broadband communication systems that use QAM-family modulation.</w:t>
      </w:r>
    </w:p>
    <w:p>
      <w:pPr>
        <w:pStyle w:val="ListBullet"/>
        <w:spacing w:before="0" w:after="60" w:line="264" w:lineRule="auto"/>
        <w:jc w:val="both"/>
      </w:pPr>
      <w:r>
        <w:rPr>
          <w:rFonts w:ascii="Times New Roman" w:hAnsi="Times New Roman" w:eastAsia="Times New Roman"/>
          <w:b w:val="0"/>
          <w:i w:val="0"/>
          <w:sz w:val="22"/>
        </w:rPr>
        <w:t>Digital video and data transmission where spectral efficiency is important.</w:t>
      </w:r>
    </w:p>
    <w:p>
      <w:pPr>
        <w:pStyle w:val="ListBullet"/>
        <w:spacing w:before="0" w:after="60" w:line="264" w:lineRule="auto"/>
        <w:jc w:val="both"/>
      </w:pPr>
      <w:r>
        <w:rPr>
          <w:rFonts w:ascii="Times New Roman" w:hAnsi="Times New Roman" w:eastAsia="Times New Roman"/>
          <w:b w:val="0"/>
          <w:i w:val="0"/>
          <w:sz w:val="22"/>
        </w:rPr>
        <w:t>Testing receiver performance by measuring BER and observing constellation distortion under noise.</w:t>
      </w:r>
    </w:p>
    <w:p>
      <w:pPr>
        <w:spacing w:before="200" w:after="100" w:line="240" w:lineRule="auto"/>
        <w:jc w:val="left"/>
      </w:pPr>
      <w:r>
        <w:rPr>
          <w:rFonts w:ascii="Times New Roman" w:hAnsi="Times New Roman" w:eastAsia="Times New Roman"/>
          <w:b/>
          <w:i w:val="0"/>
          <w:color w:val="C00000"/>
          <w:sz w:val="28"/>
        </w:rPr>
        <w:t>6. Alignment with Analog and Digital Communication</w:t>
      </w:r>
    </w:p>
    <w:p>
      <w:pPr>
        <w:spacing w:before="0" w:after="100" w:line="276" w:lineRule="auto"/>
        <w:jc w:val="both"/>
      </w:pPr>
      <w:r>
        <w:t>This experiment demonstrates digital QAM modulation and demodulation, AWGN channel modelling, BER calculation, constellation analysis and eye diagram visualisation. It connects modulation order and noise effects with the reliability of received digital data.</w:t>
      </w:r>
    </w:p>
    <w:tbl>
      <w:tblPr>
        <w:tblStyle w:val="TableGrid"/>
        <w:tblW w:type="auto" w:w="0"/>
        <w:tblLook w:firstColumn="1" w:firstRow="1" w:lastColumn="0" w:lastRow="0" w:noHBand="0" w:noVBand="1" w:val="04A0"/>
      </w:tblPr>
      <w:tblGrid>
        <w:gridCol w:w="3360"/>
        <w:gridCol w:w="3360"/>
        <w:gridCol w:w="3360"/>
      </w:tblGrid>
      <w:tr>
        <w:tc>
          <w:tcPr>
            <w:tcW w:type="dxa" w:w="3360"/>
            <w:shd w:fill="D9EAF7"/>
            <w:vAlign w:val="center"/>
          </w:tcPr>
          <w:p>
            <w:pPr>
              <w:spacing w:before="0" w:after="40" w:line="240" w:lineRule="auto"/>
              <w:jc w:val="left"/>
            </w:pPr>
            <w:r/>
            <w:r>
              <w:rPr>
                <w:rFonts w:ascii="Times New Roman" w:hAnsi="Times New Roman" w:eastAsia="Times New Roman"/>
                <w:b/>
                <w:i w:val="0"/>
                <w:sz w:val="19"/>
              </w:rPr>
              <w:t>ADC Concept</w:t>
            </w:r>
          </w:p>
        </w:tc>
        <w:tc>
          <w:tcPr>
            <w:tcW w:type="dxa" w:w="3360"/>
            <w:shd w:fill="D9EAF7"/>
            <w:vAlign w:val="center"/>
          </w:tcPr>
          <w:p>
            <w:pPr>
              <w:spacing w:before="0" w:after="40" w:line="240" w:lineRule="auto"/>
              <w:jc w:val="left"/>
            </w:pPr>
            <w:r/>
            <w:r>
              <w:rPr>
                <w:rFonts w:ascii="Times New Roman" w:hAnsi="Times New Roman" w:eastAsia="Times New Roman"/>
                <w:b/>
                <w:i w:val="0"/>
                <w:sz w:val="19"/>
              </w:rPr>
              <w:t>Implementation</w:t>
            </w:r>
          </w:p>
        </w:tc>
        <w:tc>
          <w:tcPr>
            <w:tcW w:type="dxa" w:w="3360"/>
            <w:shd w:fill="D9EAF7"/>
            <w:vAlign w:val="center"/>
          </w:tcPr>
          <w:p>
            <w:pPr>
              <w:spacing w:before="0" w:after="40" w:line="240" w:lineRule="auto"/>
              <w:jc w:val="left"/>
            </w:pPr>
            <w:r/>
            <w:r>
              <w:rPr>
                <w:rFonts w:ascii="Times New Roman" w:hAnsi="Times New Roman" w:eastAsia="Times New Roman"/>
                <w:b/>
                <w:i w:val="0"/>
                <w:sz w:val="19"/>
              </w:rPr>
              <w:t>Observed Output</w:t>
            </w:r>
          </w:p>
        </w:tc>
      </w:tr>
      <w:tr>
        <w:tc>
          <w:tcPr>
            <w:tcW w:type="dxa" w:w="3360"/>
            <w:vAlign w:val="center"/>
          </w:tcPr>
          <w:p>
            <w:pPr>
              <w:spacing w:before="0" w:after="40" w:line="240" w:lineRule="auto"/>
              <w:jc w:val="left"/>
            </w:pPr>
            <w:r/>
            <w:r>
              <w:rPr>
                <w:rFonts w:ascii="Times New Roman" w:hAnsi="Times New Roman" w:eastAsia="Times New Roman"/>
                <w:b w:val="0"/>
                <w:i w:val="0"/>
                <w:sz w:val="17"/>
              </w:rPr>
              <w:t>Symbol generation</w:t>
            </w:r>
          </w:p>
        </w:tc>
        <w:tc>
          <w:tcPr>
            <w:tcW w:type="dxa" w:w="3360"/>
            <w:vAlign w:val="center"/>
          </w:tcPr>
          <w:p>
            <w:pPr>
              <w:spacing w:before="0" w:after="40" w:line="240" w:lineRule="auto"/>
              <w:jc w:val="left"/>
            </w:pPr>
            <w:r/>
            <w:r>
              <w:rPr>
                <w:rFonts w:ascii="Times New Roman" w:hAnsi="Times New Roman" w:eastAsia="Times New Roman"/>
                <w:b w:val="0"/>
                <w:i w:val="0"/>
                <w:sz w:val="17"/>
              </w:rPr>
              <w:t>randi([0 M-1],N,1)</w:t>
            </w:r>
          </w:p>
        </w:tc>
        <w:tc>
          <w:tcPr>
            <w:tcW w:type="dxa" w:w="3360"/>
            <w:vAlign w:val="center"/>
          </w:tcPr>
          <w:p>
            <w:pPr>
              <w:spacing w:before="0" w:after="40" w:line="240" w:lineRule="auto"/>
              <w:jc w:val="left"/>
            </w:pPr>
            <w:r/>
            <w:r>
              <w:rPr>
                <w:rFonts w:ascii="Times New Roman" w:hAnsi="Times New Roman" w:eastAsia="Times New Roman"/>
                <w:b w:val="0"/>
                <w:i w:val="0"/>
                <w:sz w:val="17"/>
              </w:rPr>
              <w:t>Random input symbols</w:t>
            </w:r>
          </w:p>
        </w:tc>
      </w:tr>
      <w:tr>
        <w:tc>
          <w:tcPr>
            <w:tcW w:type="dxa" w:w="3360"/>
            <w:vAlign w:val="center"/>
          </w:tcPr>
          <w:p>
            <w:pPr>
              <w:spacing w:before="0" w:after="40" w:line="240" w:lineRule="auto"/>
              <w:jc w:val="left"/>
            </w:pPr>
            <w:r/>
            <w:r>
              <w:rPr>
                <w:rFonts w:ascii="Times New Roman" w:hAnsi="Times New Roman" w:eastAsia="Times New Roman"/>
                <w:b w:val="0"/>
                <w:i w:val="0"/>
                <w:sz w:val="17"/>
              </w:rPr>
              <w:t>16-QAM modulation</w:t>
            </w:r>
          </w:p>
        </w:tc>
        <w:tc>
          <w:tcPr>
            <w:tcW w:type="dxa" w:w="3360"/>
            <w:vAlign w:val="center"/>
          </w:tcPr>
          <w:p>
            <w:pPr>
              <w:spacing w:before="0" w:after="40" w:line="240" w:lineRule="auto"/>
              <w:jc w:val="left"/>
            </w:pPr>
            <w:r/>
            <w:r>
              <w:rPr>
                <w:rFonts w:ascii="Times New Roman" w:hAnsi="Times New Roman" w:eastAsia="Times New Roman"/>
                <w:b w:val="0"/>
                <w:i w:val="0"/>
                <w:sz w:val="17"/>
              </w:rPr>
              <w:t>qammod(data,M,'UnitAveragePower',true)</w:t>
            </w:r>
          </w:p>
        </w:tc>
        <w:tc>
          <w:tcPr>
            <w:tcW w:type="dxa" w:w="3360"/>
            <w:vAlign w:val="center"/>
          </w:tcPr>
          <w:p>
            <w:pPr>
              <w:spacing w:before="0" w:after="40" w:line="240" w:lineRule="auto"/>
              <w:jc w:val="left"/>
            </w:pPr>
            <w:r/>
            <w:r>
              <w:rPr>
                <w:rFonts w:ascii="Times New Roman" w:hAnsi="Times New Roman" w:eastAsia="Times New Roman"/>
                <w:b w:val="0"/>
                <w:i w:val="0"/>
                <w:sz w:val="17"/>
              </w:rPr>
              <w:t>Transmitted constellation</w:t>
            </w:r>
          </w:p>
        </w:tc>
      </w:tr>
      <w:tr>
        <w:tc>
          <w:tcPr>
            <w:tcW w:type="dxa" w:w="3360"/>
            <w:vAlign w:val="center"/>
          </w:tcPr>
          <w:p>
            <w:pPr>
              <w:spacing w:before="0" w:after="40" w:line="240" w:lineRule="auto"/>
              <w:jc w:val="left"/>
            </w:pPr>
            <w:r/>
            <w:r>
              <w:rPr>
                <w:rFonts w:ascii="Times New Roman" w:hAnsi="Times New Roman" w:eastAsia="Times New Roman"/>
                <w:b w:val="0"/>
                <w:i w:val="0"/>
                <w:sz w:val="17"/>
              </w:rPr>
              <w:t>Noisy channel</w:t>
            </w:r>
          </w:p>
        </w:tc>
        <w:tc>
          <w:tcPr>
            <w:tcW w:type="dxa" w:w="3360"/>
            <w:vAlign w:val="center"/>
          </w:tcPr>
          <w:p>
            <w:pPr>
              <w:spacing w:before="0" w:after="40" w:line="240" w:lineRule="auto"/>
              <w:jc w:val="left"/>
            </w:pPr>
            <w:r/>
            <w:r>
              <w:rPr>
                <w:rFonts w:ascii="Times New Roman" w:hAnsi="Times New Roman" w:eastAsia="Times New Roman"/>
                <w:b w:val="0"/>
                <w:i w:val="0"/>
                <w:sz w:val="17"/>
              </w:rPr>
              <w:t>awgn(tx,10,'measured')</w:t>
            </w:r>
          </w:p>
        </w:tc>
        <w:tc>
          <w:tcPr>
            <w:tcW w:type="dxa" w:w="3360"/>
            <w:vAlign w:val="center"/>
          </w:tcPr>
          <w:p>
            <w:pPr>
              <w:spacing w:before="0" w:after="40" w:line="240" w:lineRule="auto"/>
              <w:jc w:val="left"/>
            </w:pPr>
            <w:r/>
            <w:r>
              <w:rPr>
                <w:rFonts w:ascii="Times New Roman" w:hAnsi="Times New Roman" w:eastAsia="Times New Roman"/>
                <w:b w:val="0"/>
                <w:i w:val="0"/>
                <w:sz w:val="17"/>
              </w:rPr>
              <w:t>Spread received constellation</w:t>
            </w:r>
          </w:p>
        </w:tc>
      </w:tr>
      <w:tr>
        <w:tc>
          <w:tcPr>
            <w:tcW w:type="dxa" w:w="3360"/>
            <w:vAlign w:val="center"/>
          </w:tcPr>
          <w:p>
            <w:pPr>
              <w:spacing w:before="0" w:after="40" w:line="240" w:lineRule="auto"/>
              <w:jc w:val="left"/>
            </w:pPr>
            <w:r/>
            <w:r>
              <w:rPr>
                <w:rFonts w:ascii="Times New Roman" w:hAnsi="Times New Roman" w:eastAsia="Times New Roman"/>
                <w:b w:val="0"/>
                <w:i w:val="0"/>
                <w:sz w:val="17"/>
              </w:rPr>
              <w:t>Demodulation</w:t>
            </w:r>
          </w:p>
        </w:tc>
        <w:tc>
          <w:tcPr>
            <w:tcW w:type="dxa" w:w="3360"/>
            <w:vAlign w:val="center"/>
          </w:tcPr>
          <w:p>
            <w:pPr>
              <w:spacing w:before="0" w:after="40" w:line="240" w:lineRule="auto"/>
              <w:jc w:val="left"/>
            </w:pPr>
            <w:r/>
            <w:r>
              <w:rPr>
                <w:rFonts w:ascii="Times New Roman" w:hAnsi="Times New Roman" w:eastAsia="Times New Roman"/>
                <w:b w:val="0"/>
                <w:i w:val="0"/>
                <w:sz w:val="17"/>
              </w:rPr>
              <w:t>qamdemod(rx,M,'UnitAveragePower',true)</w:t>
            </w:r>
          </w:p>
        </w:tc>
        <w:tc>
          <w:tcPr>
            <w:tcW w:type="dxa" w:w="3360"/>
            <w:vAlign w:val="center"/>
          </w:tcPr>
          <w:p>
            <w:pPr>
              <w:spacing w:before="0" w:after="40" w:line="240" w:lineRule="auto"/>
              <w:jc w:val="left"/>
            </w:pPr>
            <w:r/>
            <w:r>
              <w:rPr>
                <w:rFonts w:ascii="Times New Roman" w:hAnsi="Times New Roman" w:eastAsia="Times New Roman"/>
                <w:b w:val="0"/>
                <w:i w:val="0"/>
                <w:sz w:val="17"/>
              </w:rPr>
              <w:t>Detected symbols</w:t>
            </w:r>
          </w:p>
        </w:tc>
      </w:tr>
      <w:tr>
        <w:tc>
          <w:tcPr>
            <w:tcW w:type="dxa" w:w="3360"/>
            <w:vAlign w:val="center"/>
          </w:tcPr>
          <w:p>
            <w:pPr>
              <w:spacing w:before="0" w:after="40" w:line="240" w:lineRule="auto"/>
              <w:jc w:val="left"/>
            </w:pPr>
            <w:r/>
            <w:r>
              <w:rPr>
                <w:rFonts w:ascii="Times New Roman" w:hAnsi="Times New Roman" w:eastAsia="Times New Roman"/>
                <w:b w:val="0"/>
                <w:i w:val="0"/>
                <w:sz w:val="17"/>
              </w:rPr>
              <w:t>BER calculation</w:t>
            </w:r>
          </w:p>
        </w:tc>
        <w:tc>
          <w:tcPr>
            <w:tcW w:type="dxa" w:w="3360"/>
            <w:vAlign w:val="center"/>
          </w:tcPr>
          <w:p>
            <w:pPr>
              <w:spacing w:before="0" w:after="40" w:line="240" w:lineRule="auto"/>
              <w:jc w:val="left"/>
            </w:pPr>
            <w:r/>
            <w:r>
              <w:rPr>
                <w:rFonts w:ascii="Times New Roman" w:hAnsi="Times New Roman" w:eastAsia="Times New Roman"/>
                <w:b w:val="0"/>
                <w:i w:val="0"/>
                <w:sz w:val="17"/>
              </w:rPr>
              <w:t>biterr(data,data_rx)</w:t>
            </w:r>
          </w:p>
        </w:tc>
        <w:tc>
          <w:tcPr>
            <w:tcW w:type="dxa" w:w="3360"/>
            <w:vAlign w:val="center"/>
          </w:tcPr>
          <w:p>
            <w:pPr>
              <w:spacing w:before="0" w:after="40" w:line="240" w:lineRule="auto"/>
              <w:jc w:val="left"/>
            </w:pPr>
            <w:r/>
            <w:r>
              <w:rPr>
                <w:rFonts w:ascii="Times New Roman" w:hAnsi="Times New Roman" w:eastAsia="Times New Roman"/>
                <w:b w:val="0"/>
                <w:i w:val="0"/>
                <w:sz w:val="17"/>
              </w:rPr>
              <w:t>BER printed in Command Window</w:t>
            </w:r>
          </w:p>
        </w:tc>
      </w:tr>
      <w:tr>
        <w:tc>
          <w:tcPr>
            <w:tcW w:type="dxa" w:w="3360"/>
            <w:vAlign w:val="center"/>
          </w:tcPr>
          <w:p>
            <w:pPr>
              <w:spacing w:before="0" w:after="40" w:line="240" w:lineRule="auto"/>
              <w:jc w:val="left"/>
            </w:pPr>
            <w:r/>
            <w:r>
              <w:rPr>
                <w:rFonts w:ascii="Times New Roman" w:hAnsi="Times New Roman" w:eastAsia="Times New Roman"/>
                <w:b w:val="0"/>
                <w:i w:val="0"/>
                <w:sz w:val="17"/>
              </w:rPr>
              <w:t>Eye diagram</w:t>
            </w:r>
          </w:p>
        </w:tc>
        <w:tc>
          <w:tcPr>
            <w:tcW w:type="dxa" w:w="3360"/>
            <w:vAlign w:val="center"/>
          </w:tcPr>
          <w:p>
            <w:pPr>
              <w:spacing w:before="0" w:after="40" w:line="240" w:lineRule="auto"/>
              <w:jc w:val="left"/>
            </w:pPr>
            <w:r/>
            <w:r>
              <w:rPr>
                <w:rFonts w:ascii="Times New Roman" w:hAnsi="Times New Roman" w:eastAsia="Times New Roman"/>
                <w:b w:val="0"/>
                <w:i w:val="0"/>
                <w:sz w:val="17"/>
              </w:rPr>
              <w:t>eyediagram(eyeSig,16)</w:t>
            </w:r>
          </w:p>
        </w:tc>
        <w:tc>
          <w:tcPr>
            <w:tcW w:type="dxa" w:w="3360"/>
            <w:vAlign w:val="center"/>
          </w:tcPr>
          <w:p>
            <w:pPr>
              <w:spacing w:before="0" w:after="40" w:line="240" w:lineRule="auto"/>
              <w:jc w:val="left"/>
            </w:pPr>
            <w:r/>
            <w:r>
              <w:rPr>
                <w:rFonts w:ascii="Times New Roman" w:hAnsi="Times New Roman" w:eastAsia="Times New Roman"/>
                <w:b w:val="0"/>
                <w:i w:val="0"/>
                <w:sz w:val="17"/>
              </w:rPr>
              <w:t>Eye pattern of real received signal</w:t>
            </w:r>
          </w:p>
        </w:tc>
      </w:tr>
    </w:tbl>
    <w:p>
      <w:pPr>
        <w:spacing w:before="200" w:after="100" w:line="240" w:lineRule="auto"/>
        <w:jc w:val="left"/>
      </w:pPr>
      <w:r>
        <w:rPr>
          <w:rFonts w:ascii="Times New Roman" w:hAnsi="Times New Roman" w:eastAsia="Times New Roman"/>
          <w:b/>
          <w:i w:val="0"/>
          <w:color w:val="C00000"/>
          <w:sz w:val="28"/>
        </w:rPr>
        <w:t>7. Justification</w:t>
      </w:r>
    </w:p>
    <w:p>
      <w:pPr>
        <w:pStyle w:val="ListBullet"/>
        <w:spacing w:before="0" w:after="60" w:line="264" w:lineRule="auto"/>
        <w:jc w:val="both"/>
      </w:pPr>
      <w:r>
        <w:rPr>
          <w:rFonts w:ascii="Times New Roman" w:hAnsi="Times New Roman" w:eastAsia="Times New Roman"/>
          <w:b w:val="0"/>
          <w:i w:val="0"/>
          <w:sz w:val="22"/>
        </w:rPr>
        <w:t>Random symbols are used to test the modulation system with a range of possible QAM symbol values.</w:t>
      </w:r>
    </w:p>
    <w:p>
      <w:pPr>
        <w:pStyle w:val="ListBullet"/>
        <w:spacing w:before="0" w:after="60" w:line="264" w:lineRule="auto"/>
        <w:jc w:val="both"/>
      </w:pPr>
      <w:r>
        <w:rPr>
          <w:rFonts w:ascii="Times New Roman" w:hAnsi="Times New Roman" w:eastAsia="Times New Roman"/>
          <w:b w:val="0"/>
          <w:i w:val="0"/>
          <w:sz w:val="22"/>
        </w:rPr>
        <w:t>16-QAM carries multiple bits per symbol and provides higher spectral efficiency than lower-order modulation, at the cost of greater sensitivity to noise.</w:t>
      </w:r>
    </w:p>
    <w:p>
      <w:pPr>
        <w:pStyle w:val="ListBullet"/>
        <w:spacing w:before="0" w:after="60" w:line="264" w:lineRule="auto"/>
        <w:jc w:val="both"/>
      </w:pPr>
      <w:r>
        <w:rPr>
          <w:rFonts w:ascii="Times New Roman" w:hAnsi="Times New Roman" w:eastAsia="Times New Roman"/>
          <w:b w:val="0"/>
          <w:i w:val="0"/>
          <w:sz w:val="22"/>
        </w:rPr>
        <w:t>AWGN introduces channel noise to evaluate how the receiver performs under impaired conditions.</w:t>
      </w:r>
    </w:p>
    <w:p>
      <w:pPr>
        <w:pStyle w:val="ListBullet"/>
        <w:spacing w:before="0" w:after="60" w:line="264" w:lineRule="auto"/>
        <w:jc w:val="both"/>
      </w:pPr>
      <w:r>
        <w:rPr>
          <w:rFonts w:ascii="Times New Roman" w:hAnsi="Times New Roman" w:eastAsia="Times New Roman"/>
          <w:b w:val="0"/>
          <w:i w:val="0"/>
          <w:sz w:val="22"/>
        </w:rPr>
        <w:t>The transmitted and received constellation plots make symbol displacement due to noise visible.</w:t>
      </w:r>
    </w:p>
    <w:p>
      <w:pPr>
        <w:pStyle w:val="ListBullet"/>
        <w:spacing w:before="0" w:after="60" w:line="264" w:lineRule="auto"/>
        <w:jc w:val="both"/>
      </w:pPr>
      <w:r>
        <w:rPr>
          <w:rFonts w:ascii="Times New Roman" w:hAnsi="Times New Roman" w:eastAsia="Times New Roman"/>
          <w:b w:val="0"/>
          <w:i w:val="0"/>
          <w:sz w:val="22"/>
        </w:rPr>
        <w:t>BER gives a numerical measure of detected-data errors, while the eye diagram offers a visual view of the received waveform.</w:t>
      </w:r>
    </w:p>
    <w:p>
      <w:pPr>
        <w:spacing w:before="200" w:after="100" w:line="240" w:lineRule="auto"/>
        <w:jc w:val="left"/>
      </w:pPr>
      <w:r>
        <w:rPr>
          <w:rFonts w:ascii="Times New Roman" w:hAnsi="Times New Roman" w:eastAsia="Times New Roman"/>
          <w:b/>
          <w:i w:val="0"/>
          <w:color w:val="C00000"/>
          <w:sz w:val="28"/>
        </w:rPr>
        <w:t>8. Conclusion</w:t>
      </w:r>
    </w:p>
    <w:p>
      <w:pPr>
        <w:spacing w:before="0" w:after="100" w:line="276" w:lineRule="auto"/>
        <w:jc w:val="both"/>
      </w:pPr>
      <w:r>
        <w:t>A 16-QAM communication system was simulated in MATLAB with an AWGN channel at 10 dB SNR. The received symbols were demodulated, the BER was calculated, and constellation and eye-diagram plots were generated. The results illustrate how noise affects QAM symbol locations and how BER and visual plots can be used together to evaluate digital communication performance.</w:t>
      </w:r>
    </w:p>
    <w:p>
      <w:pPr>
        <w:spacing w:before="240" w:after="40" w:line="240" w:lineRule="auto"/>
        <w:jc w:val="center"/>
      </w:pPr>
      <w:r>
        <w:rPr>
          <w:rFonts w:ascii="Times New Roman" w:hAnsi="Times New Roman" w:eastAsia="Times New Roman"/>
          <w:b/>
          <w:i w:val="0"/>
          <w:color w:val="C00000"/>
          <w:sz w:val="24"/>
        </w:rPr>
        <w:t>DONE BY</w:t>
      </w:r>
    </w:p>
    <w:p>
      <w:pPr>
        <w:spacing w:before="0" w:after="40" w:line="240" w:lineRule="auto"/>
        <w:jc w:val="center"/>
      </w:pPr>
      <w:r>
        <w:rPr>
          <w:rFonts w:ascii="Times New Roman" w:hAnsi="Times New Roman" w:eastAsia="Times New Roman"/>
          <w:b/>
          <w:i w:val="0"/>
          <w:color w:val="C00000"/>
          <w:sz w:val="24"/>
        </w:rPr>
        <w:t>Lokesh A</w:t>
      </w:r>
    </w:p>
    <w:p>
      <w:pPr>
        <w:spacing w:before="0" w:after="40" w:line="240" w:lineRule="auto"/>
        <w:jc w:val="center"/>
      </w:pPr>
      <w:r>
        <w:rPr>
          <w:rFonts w:ascii="Times New Roman" w:hAnsi="Times New Roman" w:eastAsia="Times New Roman"/>
          <w:b/>
          <w:i w:val="0"/>
          <w:color w:val="C00000"/>
          <w:sz w:val="24"/>
        </w:rPr>
        <w:t>Register Number: 192512293</w:t>
      </w:r>
    </w:p>
    <w:p>
      <w:pPr>
        <w:spacing w:before="0" w:after="40" w:line="240" w:lineRule="auto"/>
        <w:jc w:val="center"/>
      </w:pPr>
      <w:r>
        <w:rPr>
          <w:rFonts w:ascii="Times New Roman" w:hAnsi="Times New Roman" w:eastAsia="Times New Roman"/>
          <w:b/>
          <w:i w:val="0"/>
          <w:color w:val="C00000"/>
          <w:sz w:val="22"/>
        </w:rPr>
        <w:t>B.E. Electronics and Communication Engineering (ECE)</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eastAsia="Times New Roman"/>
        <w:b w:val="0"/>
        <w:i w:val="0"/>
        <w:sz w:val="16"/>
      </w:rPr>
      <w:t>Analog and Digital Communication | Experiment 23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Evaluation of 8-QAM and 16-QAM Communication Systems under AWGN</dc:title>
  <dc:subject/>
  <dc:creator>Lokesh A (192512293)</dc:creator>
  <cp:keywords/>
  <dc:description>generated by python-docx</dc:description>
  <cp:lastModifiedBy/>
  <cp:revision>1</cp:revision>
  <dcterms:created xsi:type="dcterms:W3CDTF">2013-12-23T23:15:00Z</dcterms:created>
  <dcterms:modified xsi:type="dcterms:W3CDTF">2013-12-23T23:15:00Z</dcterms:modified>
  <cp:category/>
</cp:coreProperties>
</file>