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84D48A" w14:textId="77777777" w:rsidR="004D4DE2" w:rsidRDefault="00000000">
      <w:pPr>
        <w:spacing w:after="60"/>
        <w:jc w:val="center"/>
      </w:pPr>
      <w:r>
        <w:rPr>
          <w:b/>
          <w:bCs/>
          <w:sz w:val="36"/>
          <w:szCs w:val="36"/>
        </w:rPr>
        <w:t>ARTICLE REVIEW</w:t>
      </w:r>
    </w:p>
    <w:p w14:paraId="73DA8BBF" w14:textId="3BAB8906" w:rsidR="004D4DE2" w:rsidRDefault="00000000">
      <w:pPr>
        <w:spacing w:after="200"/>
        <w:jc w:val="center"/>
      </w:pPr>
      <w:r>
        <w:rPr>
          <w:i/>
          <w:iCs/>
          <w:sz w:val="22"/>
          <w:szCs w:val="22"/>
        </w:rPr>
        <w:t>5G / 6G Communication Systems</w:t>
      </w:r>
    </w:p>
    <w:p w14:paraId="22300185" w14:textId="6D47612F" w:rsidR="004D4DE2" w:rsidRDefault="00000000">
      <w:pPr>
        <w:spacing w:after="40"/>
      </w:pPr>
      <w:r>
        <w:rPr>
          <w:b/>
          <w:bCs/>
          <w:sz w:val="22"/>
          <w:szCs w:val="22"/>
        </w:rPr>
        <w:t xml:space="preserve">Name: </w:t>
      </w:r>
      <w:r w:rsidR="0075645E">
        <w:rPr>
          <w:sz w:val="22"/>
          <w:szCs w:val="22"/>
        </w:rPr>
        <w:t>LOKESH.S</w:t>
      </w:r>
    </w:p>
    <w:p w14:paraId="26B70AC8" w14:textId="253C7AE5" w:rsidR="004D4DE2" w:rsidRDefault="00000000">
      <w:pPr>
        <w:spacing w:after="40"/>
      </w:pPr>
      <w:r>
        <w:rPr>
          <w:b/>
          <w:bCs/>
          <w:sz w:val="22"/>
          <w:szCs w:val="22"/>
        </w:rPr>
        <w:t xml:space="preserve">Register Number: </w:t>
      </w:r>
      <w:r>
        <w:rPr>
          <w:sz w:val="22"/>
          <w:szCs w:val="22"/>
        </w:rPr>
        <w:t>192512</w:t>
      </w:r>
      <w:r w:rsidR="0075645E">
        <w:rPr>
          <w:sz w:val="22"/>
          <w:szCs w:val="22"/>
        </w:rPr>
        <w:t>326</w:t>
      </w:r>
    </w:p>
    <w:p w14:paraId="57256EBA" w14:textId="77777777" w:rsidR="004D4DE2" w:rsidRDefault="00000000">
      <w:pPr>
        <w:spacing w:after="40"/>
      </w:pPr>
      <w:r>
        <w:rPr>
          <w:b/>
          <w:bCs/>
          <w:sz w:val="22"/>
          <w:szCs w:val="22"/>
        </w:rPr>
        <w:t xml:space="preserve">Course: </w:t>
      </w:r>
      <w:r>
        <w:rPr>
          <w:sz w:val="22"/>
          <w:szCs w:val="22"/>
        </w:rPr>
        <w:t>5G/6G Communication Systems</w:t>
      </w:r>
    </w:p>
    <w:p w14:paraId="5215A7C4" w14:textId="77777777" w:rsidR="004D4DE2" w:rsidRDefault="00000000">
      <w:pPr>
        <w:spacing w:after="40"/>
        <w:rPr>
          <w:sz w:val="22"/>
          <w:szCs w:val="22"/>
        </w:rPr>
      </w:pPr>
      <w:r>
        <w:rPr>
          <w:b/>
          <w:bCs/>
          <w:sz w:val="22"/>
          <w:szCs w:val="22"/>
        </w:rPr>
        <w:t xml:space="preserve">Course Code: </w:t>
      </w:r>
      <w:r>
        <w:rPr>
          <w:sz w:val="22"/>
          <w:szCs w:val="22"/>
        </w:rPr>
        <w:t>ECA5606</w:t>
      </w:r>
    </w:p>
    <w:p w14:paraId="38475137" w14:textId="67442D33" w:rsidR="00DF3551" w:rsidRDefault="00DF3551">
      <w:pPr>
        <w:spacing w:after="40"/>
      </w:pPr>
      <w:r>
        <w:rPr>
          <w:sz w:val="22"/>
          <w:szCs w:val="22"/>
        </w:rPr>
        <w:t>FACULTY: Dr. KALAIARASI K</w:t>
      </w:r>
    </w:p>
    <w:p w14:paraId="23D1EE02" w14:textId="77777777" w:rsidR="004D4DE2" w:rsidRDefault="00000000">
      <w:pPr>
        <w:spacing w:after="200"/>
      </w:pPr>
      <w:r>
        <w:rPr>
          <w:b/>
          <w:bCs/>
          <w:sz w:val="22"/>
          <w:szCs w:val="22"/>
        </w:rPr>
        <w:t xml:space="preserve">Slot: </w:t>
      </w:r>
      <w:r>
        <w:rPr>
          <w:sz w:val="22"/>
          <w:szCs w:val="22"/>
        </w:rPr>
        <w:t>C</w:t>
      </w:r>
    </w:p>
    <w:p w14:paraId="5C3B80F8" w14:textId="1C97E6DF" w:rsidR="0075645E" w:rsidRDefault="0075645E" w:rsidP="0075645E">
      <w:pPr>
        <w:jc w:val="center"/>
      </w:pPr>
      <w:r>
        <w:rPr>
          <w:b/>
          <w:noProof/>
          <w:sz w:val="28"/>
        </w:rPr>
        <mc:AlternateContent>
          <mc:Choice Requires="wps">
            <w:drawing>
              <wp:anchor distT="0" distB="0" distL="114300" distR="114300" simplePos="0" relativeHeight="251659264" behindDoc="0" locked="0" layoutInCell="1" allowOverlap="1" wp14:anchorId="28974A63" wp14:editId="01EFDEFC">
                <wp:simplePos x="0" y="0"/>
                <wp:positionH relativeFrom="column">
                  <wp:posOffset>53340</wp:posOffset>
                </wp:positionH>
                <wp:positionV relativeFrom="paragraph">
                  <wp:posOffset>205740</wp:posOffset>
                </wp:positionV>
                <wp:extent cx="6309360" cy="0"/>
                <wp:effectExtent l="0" t="0" r="0" b="0"/>
                <wp:wrapNone/>
                <wp:docPr id="802121245" name="Straight Connector 1"/>
                <wp:cNvGraphicFramePr/>
                <a:graphic xmlns:a="http://schemas.openxmlformats.org/drawingml/2006/main">
                  <a:graphicData uri="http://schemas.microsoft.com/office/word/2010/wordprocessingShape">
                    <wps:wsp>
                      <wps:cNvCnPr/>
                      <wps:spPr>
                        <a:xfrm flipV="1">
                          <a:off x="0" y="0"/>
                          <a:ext cx="6309360" cy="0"/>
                        </a:xfrm>
                        <a:prstGeom prst="line">
                          <a:avLst/>
                        </a:prstGeom>
                        <a:ln>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CDB93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pt,16.2pt" to="50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gUAvwEAAN4DAAAOAAAAZHJzL2Uyb0RvYy54bWysU01v2zAMvQ/YfxB0X+ykQLAZcXpo0V2G&#10;rdhH74pMxQIkUZC02Pn3o+TYKbZhA4peBFPie+R7pHe3ozXsBCFqdC1fr2rOwEnstDu2/Mf3h3fv&#10;OYtJuE4YdNDyM0R+u3/7Zjf4BjbYo+kgMCJxsRl8y/uUfFNVUfZgRVyhB0ePCoMVicJwrLogBmK3&#10;ptrU9bYaMHQ+oIQY6fZ+euT7wq8UyPRFqQiJmZZTb6mcoZyHfFb7nWiOQfhey0sb4gVdWKEdFV2o&#10;7kUS7GfQf1BZLQNGVGkl0VaolJZQNJCadf2bmm+98FC0kDnRLzbF16OVn0937jGQDYOPTfSPIasY&#10;VbBMGe2faKZFF3XKxmLbebENxsQkXW5v6g83W3JXzm/VRJGpfIjpI6Bl+aPlRrusSDTi9CkmKkup&#10;c0q+Ni6fEY3uHrQxJci7AHcmsJOgKR6O6zw1wj3Loigjq6uI8pXOBibWr6CY7qjZTale9uvKKaQE&#10;l2Ze4yg7wxR1sADr/wMv+RkKZfcW8GTiP6suiFIZXVrAVjsMf6uexrllNeXPDky6swUH7M5lvMUa&#10;WqLi3GXh85Y+jwv8+lvufwEAAP//AwBQSwMEFAAGAAgAAAAhAJZHhK3cAAAACAEAAA8AAABkcnMv&#10;ZG93bnJldi54bWxMj0FLw0AQhe+C/2EZwZvdNYqUmE2phYIHEUz7AzbZMZs2Oxuy2yb9907xoKdh&#10;5j3efK9Yzb4XZxxjF0jD40KBQGqC7ajVsN9tH5YgYjJkTR8INVwwwqq8vSlMbsNEX3iuUis4hGJu&#10;NLiUhlzK2Dj0Ji7CgMTadxi9SbyOrbSjmTjc9zJT6kV60xF/cGbAjcPmWJ28hvdDkPvGb9w6274N&#10;9ed0+RirSuv7u3n9CiLhnP7McMVndCiZqQ4nslH0GpbPbNTwlPG8ykpl3K3+vciykP8LlD8AAAD/&#10;/wMAUEsBAi0AFAAGAAgAAAAhALaDOJL+AAAA4QEAABMAAAAAAAAAAAAAAAAAAAAAAFtDb250ZW50&#10;X1R5cGVzXS54bWxQSwECLQAUAAYACAAAACEAOP0h/9YAAACUAQAACwAAAAAAAAAAAAAAAAAvAQAA&#10;X3JlbHMvLnJlbHNQSwECLQAUAAYACAAAACEAXuoFAL8BAADeAwAADgAAAAAAAAAAAAAAAAAuAgAA&#10;ZHJzL2Uyb0RvYy54bWxQSwECLQAUAAYACAAAACEAlkeErdwAAAAIAQAADwAAAAAAAAAAAAAAAAAZ&#10;BAAAZHJzL2Rvd25yZXYueG1sUEsFBgAAAAAEAAQA8wAAACIFAAAAAA==&#10;" strokecolor="black [3212]" strokeweight="1.5pt">
                <v:stroke joinstyle="miter"/>
              </v:line>
            </w:pict>
          </mc:Fallback>
        </mc:AlternateContent>
      </w:r>
      <w:r>
        <w:rPr>
          <w:b/>
          <w:sz w:val="28"/>
        </w:rPr>
        <w:t>COMPARATIVE STUDY OF NB-IoT AND LTE-M FOR IoT DEPLOYMENTS</w:t>
      </w:r>
    </w:p>
    <w:p w14:paraId="256205D9" w14:textId="77777777" w:rsidR="0075645E" w:rsidRPr="0075645E" w:rsidRDefault="0075645E" w:rsidP="0075645E">
      <w:pPr>
        <w:rPr>
          <w:sz w:val="22"/>
          <w:szCs w:val="22"/>
        </w:rPr>
      </w:pPr>
      <w:r w:rsidRPr="0075645E">
        <w:rPr>
          <w:sz w:val="22"/>
          <w:szCs w:val="22"/>
        </w:rPr>
        <w:t>Narrowband Internet of Things (NB-IoT) and Long-Term Evolution for Machines (LTE-M) are cellular Low Power Wide Area Network (LPWAN) technologies standardized by the 3rd Generation Partnership Project (3GPP) for massive Internet of Things (IoT) deployments. They provide wide-area connectivity, low power consumption, extended battery life, and support for large numbers of connected devices. NB-IoT is mainly designed for small and infrequent data transmissions from stationary devices, whereas LTE-M provides higher data rates, lower latency, mobility support, and greater flexibility. Both technologies use existing cellular infrastructure, enabling large-scale IoT connectivity.</w:t>
      </w:r>
    </w:p>
    <w:p w14:paraId="3C872448" w14:textId="77777777" w:rsidR="0075645E" w:rsidRPr="0075645E" w:rsidRDefault="0075645E" w:rsidP="0075645E">
      <w:pPr>
        <w:rPr>
          <w:sz w:val="22"/>
          <w:szCs w:val="22"/>
        </w:rPr>
      </w:pPr>
      <w:r w:rsidRPr="0075645E">
        <w:rPr>
          <w:sz w:val="22"/>
          <w:szCs w:val="22"/>
        </w:rPr>
        <w:t>NB-IoT operates with a narrow bandwidth of approximately 180 kHz and provides enhanced coverage and deep-indoor penetration. It is suitable for smart meters, environmental sensors, buildings, basements, and remote monitoring applications. Power-saving mechanisms such as Power Saving Mode (PSM) and extended Discontinuous Reception (</w:t>
      </w:r>
      <w:proofErr w:type="spellStart"/>
      <w:r w:rsidRPr="0075645E">
        <w:rPr>
          <w:sz w:val="22"/>
          <w:szCs w:val="22"/>
        </w:rPr>
        <w:t>eDRX</w:t>
      </w:r>
      <w:proofErr w:type="spellEnd"/>
      <w:r w:rsidRPr="0075645E">
        <w:rPr>
          <w:sz w:val="22"/>
          <w:szCs w:val="22"/>
        </w:rPr>
        <w:t>) help extend battery life. In comparison, LTE-M uses a wider bandwidth of approximately 1.4 MHz and supports higher data rates, lower latency, and mobility with cellular handover. It is suitable for fleet tracking, wearable devices, logistics, and connected industrial equipment.</w:t>
      </w:r>
    </w:p>
    <w:p w14:paraId="2787BED1" w14:textId="77777777" w:rsidR="0075645E" w:rsidRPr="0075645E" w:rsidRDefault="0075645E" w:rsidP="0075645E">
      <w:pPr>
        <w:rPr>
          <w:sz w:val="22"/>
          <w:szCs w:val="22"/>
        </w:rPr>
      </w:pPr>
      <w:r w:rsidRPr="0075645E">
        <w:rPr>
          <w:sz w:val="22"/>
          <w:szCs w:val="22"/>
        </w:rPr>
        <w:t>The two technologies differ mainly in data rate, latency, coverage, power consumption, mobility, and device complexity. NB-IoT generally provides better coverage and energy efficiency for low-throughput applications, while LTE-M provides higher throughput and improved responsiveness. NB-IoT is effective for periodic transmission of small data packets, whereas LTE-M is more suitable for frequent data exchange, larger messages, firmware updates, and mobile applications. Therefore, the appropriate technology depends on the communication and deployment requirements.</w:t>
      </w:r>
    </w:p>
    <w:p w14:paraId="1DB0178B" w14:textId="77777777" w:rsidR="0075645E" w:rsidRPr="0075645E" w:rsidRDefault="0075645E" w:rsidP="0075645E">
      <w:pPr>
        <w:rPr>
          <w:sz w:val="22"/>
          <w:szCs w:val="22"/>
        </w:rPr>
      </w:pPr>
      <w:r w:rsidRPr="0075645E">
        <w:rPr>
          <w:sz w:val="22"/>
          <w:szCs w:val="22"/>
        </w:rPr>
        <w:t>NB-IoT is particularly suitable for smart electricity and water metering, environmental monitoring, smart parking, agriculture, street lighting, and building monitoring. LTE-M is more appropriate for asset tracking, fleet management, wearable devices, industrial monitoring, alarms, and other mobile IoT applications. Both technologies can connect large numbers of devices and integrate with cloud or edge-computing platforms for monitoring and data analysis. Their cellular infrastructure also provides reliable connectivity, authentication, security, and quality-of-service support.</w:t>
      </w:r>
    </w:p>
    <w:p w14:paraId="0783EB25" w14:textId="77777777" w:rsidR="0075645E" w:rsidRPr="0075645E" w:rsidRDefault="0075645E" w:rsidP="0075645E">
      <w:pPr>
        <w:rPr>
          <w:sz w:val="22"/>
          <w:szCs w:val="22"/>
        </w:rPr>
      </w:pPr>
      <w:r w:rsidRPr="0075645E">
        <w:rPr>
          <w:sz w:val="22"/>
          <w:szCs w:val="22"/>
        </w:rPr>
        <w:t>Despite their advantages, both technologies face challenges such as device cost, network availability, spectrum utilization, interoperability, energy optimization, and resource management. NB-IoT is less suitable for high-throughput and highly mobile applications, while LTE-M may consume more resources for simple sensing applications. Hence, NB-IoT is generally preferred for low-data-rate, stationary, coverage-critical applications, whereas LTE-M is better suited for higher-data-rate, lower-latency, and mobility-oriented applications. Selection should consider coverage, latency, energy consumption, data rate, mobility, cost, and specific IoT application requirements.</w:t>
      </w:r>
    </w:p>
    <w:p w14:paraId="71092E9A" w14:textId="77777777" w:rsidR="0075645E" w:rsidRDefault="00DF3551" w:rsidP="00DF3551">
      <w:r>
        <w:t xml:space="preserve">                                                  </w:t>
      </w:r>
    </w:p>
    <w:p w14:paraId="2C311B77" w14:textId="77777777" w:rsidR="0075645E" w:rsidRDefault="0075645E" w:rsidP="00DF3551"/>
    <w:p w14:paraId="1A78B80D" w14:textId="77777777" w:rsidR="0075645E" w:rsidRDefault="0075645E" w:rsidP="00DF3551"/>
    <w:p w14:paraId="4F741C20" w14:textId="77777777" w:rsidR="0075645E" w:rsidRDefault="0075645E" w:rsidP="00DF3551"/>
    <w:p w14:paraId="0FDB3CE3" w14:textId="77777777" w:rsidR="0075645E" w:rsidRDefault="0075645E" w:rsidP="00DF3551"/>
    <w:p w14:paraId="7BFE0F03" w14:textId="77777777" w:rsidR="0075645E" w:rsidRDefault="0075645E" w:rsidP="00DF3551"/>
    <w:p w14:paraId="0C48C999" w14:textId="77777777" w:rsidR="0075645E" w:rsidRDefault="0075645E" w:rsidP="00DF3551"/>
    <w:p w14:paraId="19C4BB60" w14:textId="77777777" w:rsidR="0075645E" w:rsidRDefault="0075645E" w:rsidP="00DF3551"/>
    <w:p w14:paraId="528ADA74" w14:textId="718D3F6F" w:rsidR="004D4DE2" w:rsidRDefault="0075645E" w:rsidP="00DF3551">
      <w:r>
        <w:lastRenderedPageBreak/>
        <w:t xml:space="preserve">                                                     </w:t>
      </w:r>
      <w:r w:rsidR="00DF3551">
        <w:t xml:space="preserve">  </w:t>
      </w:r>
      <w:r w:rsidR="00000000">
        <w:rPr>
          <w:b/>
          <w:bCs/>
          <w:sz w:val="28"/>
          <w:szCs w:val="28"/>
        </w:rPr>
        <w:t>REFERENCE BASE PAPER</w:t>
      </w:r>
    </w:p>
    <w:p w14:paraId="33EB7147" w14:textId="77777777" w:rsidR="004D4DE2" w:rsidRDefault="00000000">
      <w:pPr>
        <w:pBdr>
          <w:bottom w:val="single" w:sz="6" w:space="1" w:color="000000"/>
        </w:pBdr>
        <w:spacing w:after="200"/>
        <w:jc w:val="center"/>
      </w:pPr>
      <w:r>
        <w:rPr>
          <w:b/>
          <w:bCs/>
          <w:color w:val="2E5090"/>
        </w:rPr>
        <w:t>Primary Reference</w:t>
      </w:r>
    </w:p>
    <w:p w14:paraId="021FAC54" w14:textId="77777777" w:rsidR="00D779BA" w:rsidRPr="00D779BA" w:rsidRDefault="00D779BA" w:rsidP="00D779BA">
      <w:pPr>
        <w:spacing w:after="300" w:line="276" w:lineRule="auto"/>
        <w:jc w:val="both"/>
        <w:rPr>
          <w:sz w:val="22"/>
          <w:szCs w:val="22"/>
        </w:rPr>
      </w:pPr>
      <w:r w:rsidRPr="00D779BA">
        <w:rPr>
          <w:sz w:val="22"/>
          <w:szCs w:val="22"/>
        </w:rPr>
        <w:t xml:space="preserve">Adil Abou El Hassan, Abdelmalek El Mehdi, and Mohammed Saber, “NB-IoT and LTE-M towards massive MTC: Complete performance evaluation for 5G </w:t>
      </w:r>
      <w:proofErr w:type="spellStart"/>
      <w:r w:rsidRPr="00D779BA">
        <w:rPr>
          <w:sz w:val="22"/>
          <w:szCs w:val="22"/>
        </w:rPr>
        <w:t>mMTC</w:t>
      </w:r>
      <w:proofErr w:type="spellEnd"/>
      <w:r w:rsidRPr="00D779BA">
        <w:rPr>
          <w:sz w:val="22"/>
          <w:szCs w:val="22"/>
        </w:rPr>
        <w:t xml:space="preserve">,” </w:t>
      </w:r>
      <w:r w:rsidRPr="00D779BA">
        <w:rPr>
          <w:i/>
          <w:iCs/>
          <w:sz w:val="22"/>
          <w:szCs w:val="22"/>
        </w:rPr>
        <w:t>Indonesian Journal of Electrical Engineering and Computer Science</w:t>
      </w:r>
      <w:r w:rsidRPr="00D779BA">
        <w:rPr>
          <w:sz w:val="22"/>
          <w:szCs w:val="22"/>
        </w:rPr>
        <w:t>, vol. 23, no. 1, pp. 308–320, 2021.</w:t>
      </w:r>
    </w:p>
    <w:p w14:paraId="1422BD01" w14:textId="77777777" w:rsidR="00D779BA" w:rsidRPr="00D779BA" w:rsidRDefault="00D779BA" w:rsidP="00D779BA">
      <w:pPr>
        <w:spacing w:after="300" w:line="276" w:lineRule="auto"/>
        <w:jc w:val="both"/>
        <w:rPr>
          <w:sz w:val="22"/>
          <w:szCs w:val="22"/>
        </w:rPr>
      </w:pPr>
      <w:r w:rsidRPr="00D779BA">
        <w:rPr>
          <w:b/>
          <w:bCs/>
          <w:sz w:val="22"/>
          <w:szCs w:val="22"/>
        </w:rPr>
        <w:t>DOI:</w:t>
      </w:r>
      <w:r w:rsidRPr="00D779BA">
        <w:rPr>
          <w:sz w:val="22"/>
          <w:szCs w:val="22"/>
        </w:rPr>
        <w:t xml:space="preserve"> 10.11591/</w:t>
      </w:r>
      <w:proofErr w:type="gramStart"/>
      <w:r w:rsidRPr="00D779BA">
        <w:rPr>
          <w:sz w:val="22"/>
          <w:szCs w:val="22"/>
        </w:rPr>
        <w:t>ijeecs.v23.i1.pp</w:t>
      </w:r>
      <w:proofErr w:type="gramEnd"/>
      <w:r w:rsidRPr="00D779BA">
        <w:rPr>
          <w:sz w:val="22"/>
          <w:szCs w:val="22"/>
        </w:rPr>
        <w:t>308-320</w:t>
      </w:r>
    </w:p>
    <w:p w14:paraId="13B98278" w14:textId="77777777" w:rsidR="00D779BA" w:rsidRPr="00D779BA" w:rsidRDefault="00D779BA" w:rsidP="00D779BA">
      <w:pPr>
        <w:spacing w:after="300" w:line="276" w:lineRule="auto"/>
        <w:jc w:val="both"/>
        <w:rPr>
          <w:sz w:val="22"/>
          <w:szCs w:val="22"/>
        </w:rPr>
      </w:pPr>
      <w:r w:rsidRPr="00D779BA">
        <w:rPr>
          <w:sz w:val="22"/>
          <w:szCs w:val="22"/>
        </w:rPr>
        <w:t>This paper provides a comprehensive performance comparison of NB-IoT and LTE-M for massive Machine-Type Communications (</w:t>
      </w:r>
      <w:proofErr w:type="spellStart"/>
      <w:r w:rsidRPr="00D779BA">
        <w:rPr>
          <w:sz w:val="22"/>
          <w:szCs w:val="22"/>
        </w:rPr>
        <w:t>mMTC</w:t>
      </w:r>
      <w:proofErr w:type="spellEnd"/>
      <w:r w:rsidRPr="00D779BA">
        <w:rPr>
          <w:sz w:val="22"/>
          <w:szCs w:val="22"/>
        </w:rPr>
        <w:t xml:space="preserve">) in 5G networks. It evaluates both technologies in terms of coverage, throughput, latency, battery life, and connection density, and examines their system configurations and deployment requirements. The study shows that NB-IoT generally provides advantages in coverage and connection density, while LTE-M offers better performance in throughput and latency. The paper also identifies suitable IoT use cases and </w:t>
      </w:r>
      <w:proofErr w:type="spellStart"/>
      <w:r w:rsidRPr="00D779BA">
        <w:rPr>
          <w:sz w:val="22"/>
          <w:szCs w:val="22"/>
        </w:rPr>
        <w:t>analyzes</w:t>
      </w:r>
      <w:proofErr w:type="spellEnd"/>
      <w:r w:rsidRPr="00D779BA">
        <w:rPr>
          <w:sz w:val="22"/>
          <w:szCs w:val="22"/>
        </w:rPr>
        <w:t xml:space="preserve"> the conditions required for both technologies to satisfy 5G </w:t>
      </w:r>
      <w:proofErr w:type="spellStart"/>
      <w:r w:rsidRPr="00D779BA">
        <w:rPr>
          <w:sz w:val="22"/>
          <w:szCs w:val="22"/>
        </w:rPr>
        <w:t>mMTC</w:t>
      </w:r>
      <w:proofErr w:type="spellEnd"/>
      <w:r w:rsidRPr="00D779BA">
        <w:rPr>
          <w:sz w:val="22"/>
          <w:szCs w:val="22"/>
        </w:rPr>
        <w:t xml:space="preserve"> requirements. Therefore, it serves as an excellent primary reference and base paper for a comparative study of NB-IoT and LTE-M</w:t>
      </w:r>
    </w:p>
    <w:p w14:paraId="254E19DB" w14:textId="14E72268" w:rsidR="004D4DE2" w:rsidRDefault="00000000">
      <w:pPr>
        <w:spacing w:after="300" w:line="276" w:lineRule="auto"/>
        <w:jc w:val="both"/>
      </w:pPr>
      <w:r>
        <w:rPr>
          <w:sz w:val="22"/>
          <w:szCs w:val="22"/>
        </w:rPr>
        <w:t>.</w:t>
      </w:r>
    </w:p>
    <w:p w14:paraId="40429A42" w14:textId="77777777" w:rsidR="004D4DE2" w:rsidRDefault="00000000">
      <w:pPr>
        <w:pBdr>
          <w:bottom w:val="single" w:sz="6" w:space="1" w:color="000000"/>
        </w:pBdr>
        <w:spacing w:before="200" w:after="160"/>
        <w:jc w:val="center"/>
      </w:pPr>
      <w:r>
        <w:rPr>
          <w:b/>
          <w:bCs/>
          <w:color w:val="2E5090"/>
        </w:rPr>
        <w:t>Additional Supporting References</w:t>
      </w:r>
    </w:p>
    <w:p w14:paraId="750780DD" w14:textId="4078B6A1" w:rsidR="00D779BA" w:rsidRPr="00D779BA" w:rsidRDefault="00D779BA" w:rsidP="00D779BA">
      <w:pPr>
        <w:spacing w:after="160" w:line="276" w:lineRule="auto"/>
        <w:jc w:val="both"/>
        <w:rPr>
          <w:b/>
          <w:bCs/>
          <w:sz w:val="20"/>
          <w:szCs w:val="20"/>
        </w:rPr>
      </w:pPr>
    </w:p>
    <w:p w14:paraId="3BE79E6A" w14:textId="77777777" w:rsidR="00D779BA" w:rsidRPr="00D779BA" w:rsidRDefault="00D779BA" w:rsidP="00D779BA">
      <w:pPr>
        <w:numPr>
          <w:ilvl w:val="0"/>
          <w:numId w:val="2"/>
        </w:numPr>
        <w:spacing w:after="160" w:line="276" w:lineRule="auto"/>
        <w:rPr>
          <w:sz w:val="20"/>
          <w:szCs w:val="20"/>
        </w:rPr>
      </w:pPr>
      <w:r w:rsidRPr="00D779BA">
        <w:rPr>
          <w:sz w:val="20"/>
          <w:szCs w:val="20"/>
        </w:rPr>
        <w:t>Nokia Bell Labs, “Coverage and Capacity Analysis of LTE-M and NB-IoT in a Rural Area,” 2017.</w:t>
      </w:r>
      <w:r w:rsidRPr="00D779BA">
        <w:rPr>
          <w:sz w:val="20"/>
          <w:szCs w:val="20"/>
        </w:rPr>
        <w:br/>
        <w:t>Compares LTE-M and NB-IoT in terms of coverage, capacity, and battery performance.</w:t>
      </w:r>
    </w:p>
    <w:p w14:paraId="3FB5135D" w14:textId="77777777" w:rsidR="00D779BA" w:rsidRPr="00D779BA" w:rsidRDefault="00D779BA" w:rsidP="00D779BA">
      <w:pPr>
        <w:numPr>
          <w:ilvl w:val="0"/>
          <w:numId w:val="2"/>
        </w:numPr>
        <w:spacing w:after="160" w:line="276" w:lineRule="auto"/>
        <w:rPr>
          <w:sz w:val="20"/>
          <w:szCs w:val="20"/>
        </w:rPr>
      </w:pPr>
      <w:r w:rsidRPr="00D779BA">
        <w:rPr>
          <w:sz w:val="20"/>
          <w:szCs w:val="20"/>
        </w:rPr>
        <w:t xml:space="preserve">N. </w:t>
      </w:r>
      <w:proofErr w:type="spellStart"/>
      <w:r w:rsidRPr="00D779BA">
        <w:rPr>
          <w:sz w:val="20"/>
          <w:szCs w:val="20"/>
        </w:rPr>
        <w:t>Labdaoui</w:t>
      </w:r>
      <w:proofErr w:type="spellEnd"/>
      <w:r w:rsidRPr="00D779BA">
        <w:rPr>
          <w:sz w:val="20"/>
          <w:szCs w:val="20"/>
        </w:rPr>
        <w:t>, F. Nouvel, and S. Dutertre, “Energy-efficient IoT Communications: A Comparative Study of LTE-M and NB-IoT,” IEEE ISCC, 2023.</w:t>
      </w:r>
      <w:r w:rsidRPr="00D779BA">
        <w:rPr>
          <w:sz w:val="20"/>
          <w:szCs w:val="20"/>
        </w:rPr>
        <w:br/>
        <w:t>Evaluates energy consumption and battery efficiency of LTE-M and NB-IoT.</w:t>
      </w:r>
    </w:p>
    <w:p w14:paraId="20B49BDF" w14:textId="77777777" w:rsidR="00D779BA" w:rsidRPr="00D779BA" w:rsidRDefault="00D779BA" w:rsidP="00D779BA">
      <w:pPr>
        <w:numPr>
          <w:ilvl w:val="0"/>
          <w:numId w:val="2"/>
        </w:numPr>
        <w:spacing w:after="160" w:line="276" w:lineRule="auto"/>
        <w:rPr>
          <w:sz w:val="20"/>
          <w:szCs w:val="20"/>
        </w:rPr>
      </w:pPr>
      <w:r w:rsidRPr="00D779BA">
        <w:rPr>
          <w:sz w:val="20"/>
          <w:szCs w:val="20"/>
        </w:rPr>
        <w:t>“Low-Power Wide Area Network Technologies for Internet-of-Things: A Comparative Review,” IEEE Internet of Things Journal, 2019.</w:t>
      </w:r>
      <w:r w:rsidRPr="00D779BA">
        <w:rPr>
          <w:sz w:val="20"/>
          <w:szCs w:val="20"/>
        </w:rPr>
        <w:br/>
        <w:t>Reviews NB-IoT, LTE-M, and other LPWAN technologies based on coverage, energy efficiency, and performance.</w:t>
      </w:r>
    </w:p>
    <w:p w14:paraId="4BCC7F9F" w14:textId="77777777" w:rsidR="00D779BA" w:rsidRPr="00D779BA" w:rsidRDefault="00D779BA" w:rsidP="00D779BA">
      <w:pPr>
        <w:numPr>
          <w:ilvl w:val="0"/>
          <w:numId w:val="2"/>
        </w:numPr>
        <w:spacing w:after="160" w:line="276" w:lineRule="auto"/>
        <w:rPr>
          <w:sz w:val="20"/>
          <w:szCs w:val="20"/>
        </w:rPr>
      </w:pPr>
      <w:r w:rsidRPr="00D779BA">
        <w:rPr>
          <w:sz w:val="20"/>
          <w:szCs w:val="20"/>
        </w:rPr>
        <w:t>Nokia Bell Labs, “NB-IoT Deployment Study for Low Power Wide Area Cellular IoT,” 2016.</w:t>
      </w:r>
      <w:r w:rsidRPr="00D779BA">
        <w:rPr>
          <w:sz w:val="20"/>
          <w:szCs w:val="20"/>
        </w:rPr>
        <w:br/>
        <w:t>Discusses NB-IoT deployment, coverage, capacity, battery life, and LTE network integration.</w:t>
      </w:r>
    </w:p>
    <w:p w14:paraId="0B213663" w14:textId="66EB8984" w:rsidR="004D4DE2" w:rsidRPr="00D779BA" w:rsidRDefault="004D4DE2" w:rsidP="00D779BA">
      <w:pPr>
        <w:spacing w:after="160" w:line="276" w:lineRule="auto"/>
      </w:pPr>
    </w:p>
    <w:sectPr w:rsidR="004D4DE2" w:rsidRPr="00D779B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B7DE7" w14:textId="77777777" w:rsidR="00F30A1E" w:rsidRDefault="00F30A1E">
      <w:r>
        <w:separator/>
      </w:r>
    </w:p>
  </w:endnote>
  <w:endnote w:type="continuationSeparator" w:id="0">
    <w:p w14:paraId="3D25E8EF" w14:textId="77777777" w:rsidR="00F30A1E" w:rsidRDefault="00F30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BD65" w14:textId="77777777" w:rsidR="004D4DE2" w:rsidRDefault="00000000">
    <w:pPr>
      <w:pBdr>
        <w:top w:val="single" w:sz="6" w:space="1" w:color="2E5090"/>
      </w:pBdr>
      <w:spacing w:before="8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707F0">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9707F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30A7" w14:textId="77777777" w:rsidR="00F30A1E" w:rsidRDefault="00F30A1E">
      <w:r>
        <w:separator/>
      </w:r>
    </w:p>
  </w:footnote>
  <w:footnote w:type="continuationSeparator" w:id="0">
    <w:p w14:paraId="759FB2F0" w14:textId="77777777" w:rsidR="00F30A1E" w:rsidRDefault="00F30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2A0E" w14:textId="3E23908C" w:rsidR="004D4DE2" w:rsidRPr="009707F0" w:rsidRDefault="004D4DE2" w:rsidP="009707F0">
    <w:pPr>
      <w:pBdr>
        <w:bottom w:val="single" w:sz="6" w:space="1" w:color="2E5090"/>
      </w:pBdr>
      <w:spacing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7652"/>
    <w:multiLevelType w:val="hybridMultilevel"/>
    <w:tmpl w:val="FAD8CBB2"/>
    <w:lvl w:ilvl="0" w:tplc="1E9814F4">
      <w:start w:val="1"/>
      <w:numFmt w:val="bullet"/>
      <w:lvlText w:val="●"/>
      <w:lvlJc w:val="left"/>
      <w:pPr>
        <w:ind w:left="720" w:hanging="360"/>
      </w:pPr>
    </w:lvl>
    <w:lvl w:ilvl="1" w:tplc="3468009C">
      <w:start w:val="1"/>
      <w:numFmt w:val="bullet"/>
      <w:lvlText w:val="○"/>
      <w:lvlJc w:val="left"/>
      <w:pPr>
        <w:ind w:left="1440" w:hanging="360"/>
      </w:pPr>
    </w:lvl>
    <w:lvl w:ilvl="2" w:tplc="D534A506">
      <w:start w:val="1"/>
      <w:numFmt w:val="bullet"/>
      <w:lvlText w:val="■"/>
      <w:lvlJc w:val="left"/>
      <w:pPr>
        <w:ind w:left="2160" w:hanging="360"/>
      </w:pPr>
    </w:lvl>
    <w:lvl w:ilvl="3" w:tplc="6786ED54">
      <w:start w:val="1"/>
      <w:numFmt w:val="bullet"/>
      <w:lvlText w:val="●"/>
      <w:lvlJc w:val="left"/>
      <w:pPr>
        <w:ind w:left="2880" w:hanging="360"/>
      </w:pPr>
    </w:lvl>
    <w:lvl w:ilvl="4" w:tplc="6388CE12">
      <w:start w:val="1"/>
      <w:numFmt w:val="bullet"/>
      <w:lvlText w:val="○"/>
      <w:lvlJc w:val="left"/>
      <w:pPr>
        <w:ind w:left="3600" w:hanging="360"/>
      </w:pPr>
    </w:lvl>
    <w:lvl w:ilvl="5" w:tplc="23A82512">
      <w:start w:val="1"/>
      <w:numFmt w:val="bullet"/>
      <w:lvlText w:val="■"/>
      <w:lvlJc w:val="left"/>
      <w:pPr>
        <w:ind w:left="4320" w:hanging="360"/>
      </w:pPr>
    </w:lvl>
    <w:lvl w:ilvl="6" w:tplc="76341E6C">
      <w:start w:val="1"/>
      <w:numFmt w:val="bullet"/>
      <w:lvlText w:val="●"/>
      <w:lvlJc w:val="left"/>
      <w:pPr>
        <w:ind w:left="5040" w:hanging="360"/>
      </w:pPr>
    </w:lvl>
    <w:lvl w:ilvl="7" w:tplc="8A66E174">
      <w:start w:val="1"/>
      <w:numFmt w:val="bullet"/>
      <w:lvlText w:val="●"/>
      <w:lvlJc w:val="left"/>
      <w:pPr>
        <w:ind w:left="5760" w:hanging="360"/>
      </w:pPr>
    </w:lvl>
    <w:lvl w:ilvl="8" w:tplc="CCB283CE">
      <w:start w:val="1"/>
      <w:numFmt w:val="bullet"/>
      <w:lvlText w:val="●"/>
      <w:lvlJc w:val="left"/>
      <w:pPr>
        <w:ind w:left="6480" w:hanging="360"/>
      </w:pPr>
    </w:lvl>
  </w:abstractNum>
  <w:abstractNum w:abstractNumId="1" w15:restartNumberingAfterBreak="0">
    <w:nsid w:val="3D506B3B"/>
    <w:multiLevelType w:val="multilevel"/>
    <w:tmpl w:val="1150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861887">
    <w:abstractNumId w:val="0"/>
    <w:lvlOverride w:ilvl="0">
      <w:startOverride w:val="1"/>
    </w:lvlOverride>
  </w:num>
  <w:num w:numId="2" w16cid:durableId="572813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DE2"/>
    <w:rsid w:val="001A7157"/>
    <w:rsid w:val="001E269A"/>
    <w:rsid w:val="004270D8"/>
    <w:rsid w:val="004C41B5"/>
    <w:rsid w:val="004C51C9"/>
    <w:rsid w:val="004D4DE2"/>
    <w:rsid w:val="0075645E"/>
    <w:rsid w:val="0086533A"/>
    <w:rsid w:val="009707F0"/>
    <w:rsid w:val="00C30FEA"/>
    <w:rsid w:val="00D779BA"/>
    <w:rsid w:val="00DA34D8"/>
    <w:rsid w:val="00DF3551"/>
    <w:rsid w:val="00E96F57"/>
    <w:rsid w:val="00F30A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6F7EAF08"/>
  <w15:docId w15:val="{07F0E301-0F9F-4937-ACC2-C6819F3AE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jc w:val="center"/>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120" w:after="20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707F0"/>
    <w:pPr>
      <w:tabs>
        <w:tab w:val="center" w:pos="4513"/>
        <w:tab w:val="right" w:pos="9026"/>
      </w:tabs>
    </w:pPr>
  </w:style>
  <w:style w:type="character" w:customStyle="1" w:styleId="HeaderChar">
    <w:name w:val="Header Char"/>
    <w:basedOn w:val="DefaultParagraphFont"/>
    <w:link w:val="Header"/>
    <w:uiPriority w:val="99"/>
    <w:rsid w:val="009707F0"/>
  </w:style>
  <w:style w:type="paragraph" w:styleId="Footer">
    <w:name w:val="footer"/>
    <w:basedOn w:val="Normal"/>
    <w:link w:val="FooterChar"/>
    <w:uiPriority w:val="99"/>
    <w:unhideWhenUsed/>
    <w:rsid w:val="009707F0"/>
    <w:pPr>
      <w:tabs>
        <w:tab w:val="center" w:pos="4513"/>
        <w:tab w:val="right" w:pos="9026"/>
      </w:tabs>
    </w:pPr>
  </w:style>
  <w:style w:type="character" w:customStyle="1" w:styleId="FooterChar">
    <w:name w:val="Footer Char"/>
    <w:basedOn w:val="DefaultParagraphFont"/>
    <w:link w:val="Footer"/>
    <w:uiPriority w:val="99"/>
    <w:rsid w:val="00970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Lokesh Subramanian</cp:lastModifiedBy>
  <cp:revision>3</cp:revision>
  <dcterms:created xsi:type="dcterms:W3CDTF">2026-08-18T03:54:00Z</dcterms:created>
  <dcterms:modified xsi:type="dcterms:W3CDTF">2026-08-18T03:55:00Z</dcterms:modified>
</cp:coreProperties>
</file>