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BE68A">
      <w:pPr>
        <w:spacing w:after="400"/>
        <w:rPr>
          <w:color w:val="000000" w:themeColor="text1"/>
          <w14:textFill>
            <w14:solidFill>
              <w14:schemeClr w14:val="tx1"/>
            </w14:solidFill>
          </w14:textFill>
        </w:rPr>
      </w:pPr>
    </w:p>
    <w:p w14:paraId="6C98F5DB">
      <w:pPr>
        <w:pStyle w:val="16"/>
        <w:rPr>
          <w:color w:val="000000" w:themeColor="text1"/>
          <w14:textFill>
            <w14:solidFill>
              <w14:schemeClr w14:val="tx1"/>
            </w14:solidFill>
          </w14:textFill>
        </w:rPr>
      </w:pPr>
      <w:r>
        <w:rPr>
          <w:color w:val="000000" w:themeColor="text1"/>
          <w:spacing w:val="-2"/>
          <w14:textFill>
            <w14:solidFill>
              <w14:schemeClr w14:val="tx1"/>
            </w14:solidFill>
          </w14:textFill>
        </w:rPr>
        <w:t>SIMATS</w:t>
      </w:r>
      <w:r>
        <w:rPr>
          <w:color w:val="000000" w:themeColor="text1"/>
          <w:spacing w:val="-19"/>
          <w14:textFill>
            <w14:solidFill>
              <w14:schemeClr w14:val="tx1"/>
            </w14:solidFill>
          </w14:textFill>
        </w:rPr>
        <w:t xml:space="preserve"> </w:t>
      </w:r>
      <w:r>
        <w:rPr>
          <w:color w:val="000000" w:themeColor="text1"/>
          <w:spacing w:val="-2"/>
          <w14:textFill>
            <w14:solidFill>
              <w14:schemeClr w14:val="tx1"/>
            </w14:solidFill>
          </w14:textFill>
        </w:rPr>
        <w:t>ENGINEERING</w:t>
      </w:r>
    </w:p>
    <w:p w14:paraId="2B2C5DB0">
      <w:pPr>
        <w:spacing w:before="0"/>
        <w:ind w:left="0" w:right="717" w:firstLine="0"/>
        <w:jc w:val="center"/>
        <w:rPr>
          <w:b/>
          <w:color w:val="000000" w:themeColor="text1"/>
          <w:sz w:val="28"/>
          <w14:textFill>
            <w14:solidFill>
              <w14:schemeClr w14:val="tx1"/>
            </w14:solidFill>
          </w14:textFill>
        </w:rPr>
      </w:pPr>
      <w:r>
        <w:rPr>
          <w:b/>
          <w:color w:val="000000" w:themeColor="text1"/>
          <w:sz w:val="28"/>
          <w14:textFill>
            <w14:solidFill>
              <w14:schemeClr w14:val="tx1"/>
            </w14:solidFill>
          </w14:textFill>
        </w:rPr>
        <w:t>ASSESSMENT</w:t>
      </w:r>
      <w:r>
        <w:rPr>
          <w:b/>
          <w:color w:val="000000" w:themeColor="text1"/>
          <w:spacing w:val="-10"/>
          <w:sz w:val="28"/>
          <w14:textFill>
            <w14:solidFill>
              <w14:schemeClr w14:val="tx1"/>
            </w14:solidFill>
          </w14:textFill>
        </w:rPr>
        <w:t xml:space="preserve"> </w:t>
      </w:r>
      <w:r>
        <w:rPr>
          <w:b/>
          <w:color w:val="000000" w:themeColor="text1"/>
          <w:sz w:val="28"/>
          <w14:textFill>
            <w14:solidFill>
              <w14:schemeClr w14:val="tx1"/>
            </w14:solidFill>
          </w14:textFill>
        </w:rPr>
        <w:t>TOOL</w:t>
      </w:r>
      <w:r>
        <w:rPr>
          <w:b/>
          <w:color w:val="000000" w:themeColor="text1"/>
          <w:spacing w:val="-9"/>
          <w:sz w:val="28"/>
          <w14:textFill>
            <w14:solidFill>
              <w14:schemeClr w14:val="tx1"/>
            </w14:solidFill>
          </w14:textFill>
        </w:rPr>
        <w:t xml:space="preserve"> </w:t>
      </w:r>
      <w:r>
        <w:rPr>
          <w:b/>
          <w:color w:val="000000" w:themeColor="text1"/>
          <w:spacing w:val="-10"/>
          <w:sz w:val="28"/>
          <w14:textFill>
            <w14:solidFill>
              <w14:schemeClr w14:val="tx1"/>
            </w14:solidFill>
          </w14:textFill>
        </w:rPr>
        <w:t>1</w:t>
      </w:r>
    </w:p>
    <w:p w14:paraId="7E208162">
      <w:pPr>
        <w:pStyle w:val="10"/>
        <w:spacing w:before="0"/>
        <w:ind w:left="0"/>
        <w:rPr>
          <w:b/>
          <w:color w:val="000000" w:themeColor="text1"/>
          <w:sz w:val="28"/>
          <w14:textFill>
            <w14:solidFill>
              <w14:schemeClr w14:val="tx1"/>
            </w14:solidFill>
          </w14:textFill>
        </w:rPr>
      </w:pPr>
    </w:p>
    <w:p w14:paraId="08BD9893">
      <w:pPr>
        <w:pStyle w:val="10"/>
        <w:spacing w:before="137"/>
        <w:ind w:left="0"/>
        <w:rPr>
          <w:b/>
          <w:color w:val="000000" w:themeColor="text1"/>
          <w:sz w:val="28"/>
          <w14:textFill>
            <w14:solidFill>
              <w14:schemeClr w14:val="tx1"/>
            </w14:solidFill>
          </w14:textFill>
        </w:rPr>
      </w:pPr>
    </w:p>
    <w:p w14:paraId="4F59F642">
      <w:pPr>
        <w:pStyle w:val="4"/>
        <w:tabs>
          <w:tab w:val="left" w:pos="5039"/>
        </w:tabs>
        <w:spacing w:before="1"/>
        <w:rPr>
          <w:rFonts w:ascii="Arial MT"/>
          <w:b w:val="0"/>
          <w:color w:val="000000" w:themeColor="text1"/>
          <w14:textFill>
            <w14:solidFill>
              <w14:schemeClr w14:val="tx1"/>
            </w14:solidFill>
          </w14:textFill>
        </w:rPr>
      </w:pPr>
      <w:r>
        <w:rPr>
          <w:rFonts w:ascii="Arial"/>
          <w:color w:val="000000" w:themeColor="text1"/>
          <w14:textFill>
            <w14:solidFill>
              <w14:schemeClr w14:val="tx1"/>
            </w14:solidFill>
          </w14:textFill>
        </w:rPr>
        <w:t>COURSE</w:t>
      </w:r>
      <w:r>
        <w:rPr>
          <w:rFonts w:ascii="Arial"/>
          <w:color w:val="000000" w:themeColor="text1"/>
          <w:spacing w:val="-7"/>
          <w14:textFill>
            <w14:solidFill>
              <w14:schemeClr w14:val="tx1"/>
            </w14:solidFill>
          </w14:textFill>
        </w:rPr>
        <w:t xml:space="preserve"> </w:t>
      </w:r>
      <w:r>
        <w:rPr>
          <w:rFonts w:ascii="Arial"/>
          <w:color w:val="000000" w:themeColor="text1"/>
          <w14:textFill>
            <w14:solidFill>
              <w14:schemeClr w14:val="tx1"/>
            </w14:solidFill>
          </w14:textFill>
        </w:rPr>
        <w:t>NAME:</w:t>
      </w:r>
      <w:r>
        <w:rPr>
          <w:rFonts w:ascii="Arial"/>
          <w:color w:val="000000" w:themeColor="text1"/>
          <w:spacing w:val="-7"/>
          <w14:textFill>
            <w14:solidFill>
              <w14:schemeClr w14:val="tx1"/>
            </w14:solidFill>
          </w14:textFill>
        </w:rPr>
        <w:t xml:space="preserve"> </w:t>
      </w:r>
      <w:r>
        <w:rPr>
          <w:rFonts w:ascii="Arial"/>
          <w:color w:val="000000" w:themeColor="text1"/>
          <w14:textFill>
            <w14:solidFill>
              <w14:schemeClr w14:val="tx1"/>
            </w14:solidFill>
          </w14:textFill>
        </w:rPr>
        <w:t>Artificial</w:t>
      </w:r>
      <w:r>
        <w:rPr>
          <w:rFonts w:ascii="Arial"/>
          <w:color w:val="000000" w:themeColor="text1"/>
          <w:spacing w:val="-7"/>
          <w14:textFill>
            <w14:solidFill>
              <w14:schemeClr w14:val="tx1"/>
            </w14:solidFill>
          </w14:textFill>
        </w:rPr>
        <w:t xml:space="preserve"> </w:t>
      </w:r>
      <w:r>
        <w:rPr>
          <w:rFonts w:ascii="Arial"/>
          <w:color w:val="000000" w:themeColor="text1"/>
          <w:spacing w:val="-2"/>
          <w14:textFill>
            <w14:solidFill>
              <w14:schemeClr w14:val="tx1"/>
            </w14:solidFill>
          </w14:textFill>
        </w:rPr>
        <w:t>Intelligence</w:t>
      </w:r>
      <w:r>
        <w:rPr>
          <w:rFonts w:ascii="Arial"/>
          <w:color w:val="000000" w:themeColor="text1"/>
          <w14:textFill>
            <w14:solidFill>
              <w14:schemeClr w14:val="tx1"/>
            </w14:solidFill>
          </w14:textFill>
        </w:rPr>
        <w:tab/>
      </w:r>
      <w:r>
        <w:rPr>
          <w:rFonts w:ascii="Arial"/>
          <w:color w:val="000000" w:themeColor="text1"/>
          <w14:textFill>
            <w14:solidFill>
              <w14:schemeClr w14:val="tx1"/>
            </w14:solidFill>
          </w14:textFill>
        </w:rPr>
        <w:t>COURSE</w:t>
      </w:r>
      <w:r>
        <w:rPr>
          <w:rFonts w:ascii="Arial"/>
          <w:color w:val="000000" w:themeColor="text1"/>
          <w:spacing w:val="-8"/>
          <w14:textFill>
            <w14:solidFill>
              <w14:schemeClr w14:val="tx1"/>
            </w14:solidFill>
          </w14:textFill>
        </w:rPr>
        <w:t xml:space="preserve"> </w:t>
      </w:r>
      <w:r>
        <w:rPr>
          <w:rFonts w:ascii="Arial"/>
          <w:color w:val="000000" w:themeColor="text1"/>
          <w14:textFill>
            <w14:solidFill>
              <w14:schemeClr w14:val="tx1"/>
            </w14:solidFill>
          </w14:textFill>
        </w:rPr>
        <w:t>CODE:</w:t>
      </w:r>
      <w:r>
        <w:rPr>
          <w:rFonts w:ascii="Arial"/>
          <w:color w:val="000000" w:themeColor="text1"/>
          <w:spacing w:val="-5"/>
          <w14:textFill>
            <w14:solidFill>
              <w14:schemeClr w14:val="tx1"/>
            </w14:solidFill>
          </w14:textFill>
        </w:rPr>
        <w:t xml:space="preserve"> </w:t>
      </w:r>
      <w:r>
        <w:rPr>
          <w:rFonts w:ascii="Arial MT"/>
          <w:b w:val="0"/>
          <w:color w:val="000000" w:themeColor="text1"/>
          <w:spacing w:val="-2"/>
          <w14:textFill>
            <w14:solidFill>
              <w14:schemeClr w14:val="tx1"/>
            </w14:solidFill>
          </w14:textFill>
        </w:rPr>
        <w:t>CSA17</w:t>
      </w:r>
    </w:p>
    <w:p w14:paraId="6C40D2A1">
      <w:pPr>
        <w:pStyle w:val="10"/>
        <w:spacing w:before="0"/>
        <w:ind w:left="0"/>
        <w:rPr>
          <w:rFonts w:ascii="Arial MT"/>
          <w:color w:val="000000" w:themeColor="text1"/>
          <w14:textFill>
            <w14:solidFill>
              <w14:schemeClr w14:val="tx1"/>
            </w14:solidFill>
          </w14:textFill>
        </w:rPr>
      </w:pPr>
    </w:p>
    <w:p w14:paraId="1163B18B">
      <w:pPr>
        <w:pStyle w:val="10"/>
        <w:spacing w:before="159"/>
        <w:ind w:left="0"/>
        <w:rPr>
          <w:rFonts w:ascii="Arial MT"/>
          <w:color w:val="000000" w:themeColor="text1"/>
          <w14:textFill>
            <w14:solidFill>
              <w14:schemeClr w14:val="tx1"/>
            </w14:solidFill>
          </w14:textFill>
        </w:rPr>
      </w:pPr>
      <w:r>
        <w:rPr>
          <w:rFonts w:ascii="Arial MT"/>
          <w:color w:val="000000" w:themeColor="text1"/>
          <w14:textFill>
            <w14:solidFill>
              <w14:schemeClr w14:val="tx1"/>
            </w14:solidFill>
          </w14:textFill>
        </w:rPr>
        <mc:AlternateContent>
          <mc:Choice Requires="wps">
            <w:drawing>
              <wp:anchor distT="0" distB="0" distL="0" distR="0" simplePos="0" relativeHeight="251659264" behindDoc="1" locked="0" layoutInCell="1" allowOverlap="1">
                <wp:simplePos x="0" y="0"/>
                <wp:positionH relativeFrom="page">
                  <wp:posOffset>933450</wp:posOffset>
                </wp:positionH>
                <wp:positionV relativeFrom="paragraph">
                  <wp:posOffset>262255</wp:posOffset>
                </wp:positionV>
                <wp:extent cx="5753100" cy="1270"/>
                <wp:effectExtent l="0" t="13970" r="7620" b="15240"/>
                <wp:wrapTopAndBottom/>
                <wp:docPr id="1" name="Graphic 1"/>
                <wp:cNvGraphicFramePr/>
                <a:graphic xmlns:a="http://schemas.openxmlformats.org/drawingml/2006/main">
                  <a:graphicData uri="http://schemas.microsoft.com/office/word/2010/wordprocessingShape">
                    <wps:wsp>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3.5pt;margin-top:20.65pt;height:0.1pt;width:453pt;mso-position-horizontal-relative:page;mso-wrap-distance-bottom:0pt;mso-wrap-distance-top:0pt;z-index:-251657216;mso-width-relative:page;mso-height-relative:page;" filled="f" stroked="t" coordsize="5753100,1" o:gfxdata="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HsX6DXUAAAACgEAAA8AAAAAAAAAAQAgAAAA&#10;IgAAAGRycy9kb3ducmV2LnhtbFBLAQIUABQAAAAIAIdO4kBW3q42DwIAAHsEAAAOAAAAAAAAAAEA&#10;IAAAACMBAABkcnMvZTJvRG9jLnhtbFBLBQYAAAAABgAGAFkBAACkBQAAAAA=&#10;" path="m0,0l5753100,0e">
                <v:fill on="f" focussize="0,0"/>
                <v:stroke weight="2.25pt" color="#000000" joinstyle="round"/>
                <v:imagedata o:title=""/>
                <o:lock v:ext="edit" aspectratio="f"/>
                <v:textbox inset="0mm,0mm,0mm,0mm"/>
                <w10:wrap type="topAndBottom"/>
              </v:shape>
            </w:pict>
          </mc:Fallback>
        </mc:AlternateContent>
      </w:r>
    </w:p>
    <w:p w14:paraId="7A0CC0B1">
      <w:pPr>
        <w:pStyle w:val="10"/>
        <w:spacing w:before="46"/>
        <w:ind w:left="0"/>
        <w:rPr>
          <w:rFonts w:ascii="Arial MT"/>
          <w:color w:val="000000" w:themeColor="text1"/>
          <w14:textFill>
            <w14:solidFill>
              <w14:schemeClr w14:val="tx1"/>
            </w14:solidFill>
          </w14:textFill>
        </w:rPr>
      </w:pPr>
    </w:p>
    <w:p w14:paraId="611DB7FE">
      <w:pPr>
        <w:spacing w:before="0"/>
        <w:ind w:left="0" w:right="0" w:firstLine="0"/>
        <w:jc w:val="left"/>
        <w:rPr>
          <w:rFonts w:ascii="Arial"/>
          <w:b/>
          <w:color w:val="000000" w:themeColor="text1"/>
          <w:sz w:val="20"/>
          <w14:textFill>
            <w14:solidFill>
              <w14:schemeClr w14:val="tx1"/>
            </w14:solidFill>
          </w14:textFill>
        </w:rPr>
      </w:pPr>
      <w:r>
        <w:rPr>
          <w:rFonts w:ascii="Arial"/>
          <w:b/>
          <w:color w:val="000000" w:themeColor="text1"/>
          <w:sz w:val="20"/>
          <w14:textFill>
            <w14:solidFill>
              <w14:schemeClr w14:val="tx1"/>
            </w14:solidFill>
          </w14:textFill>
        </w:rPr>
        <w:t>COURSE</w:t>
      </w:r>
      <w:r>
        <w:rPr>
          <w:rFonts w:ascii="Arial"/>
          <w:b/>
          <w:color w:val="000000" w:themeColor="text1"/>
          <w:spacing w:val="-7"/>
          <w:sz w:val="20"/>
          <w14:textFill>
            <w14:solidFill>
              <w14:schemeClr w14:val="tx1"/>
            </w14:solidFill>
          </w14:textFill>
        </w:rPr>
        <w:t xml:space="preserve"> </w:t>
      </w:r>
      <w:r>
        <w:rPr>
          <w:rFonts w:ascii="Arial"/>
          <w:b/>
          <w:color w:val="000000" w:themeColor="text1"/>
          <w:sz w:val="20"/>
          <w14:textFill>
            <w14:solidFill>
              <w14:schemeClr w14:val="tx1"/>
            </w14:solidFill>
          </w14:textFill>
        </w:rPr>
        <w:t>OUTCOME</w:t>
      </w:r>
      <w:r>
        <w:rPr>
          <w:rFonts w:ascii="Arial"/>
          <w:b/>
          <w:color w:val="000000" w:themeColor="text1"/>
          <w:spacing w:val="-6"/>
          <w:sz w:val="20"/>
          <w14:textFill>
            <w14:solidFill>
              <w14:schemeClr w14:val="tx1"/>
            </w14:solidFill>
          </w14:textFill>
        </w:rPr>
        <w:t xml:space="preserve"> </w:t>
      </w:r>
      <w:r>
        <w:rPr>
          <w:rFonts w:ascii="Arial"/>
          <w:b/>
          <w:color w:val="000000" w:themeColor="text1"/>
          <w:spacing w:val="-2"/>
          <w:sz w:val="20"/>
          <w14:textFill>
            <w14:solidFill>
              <w14:schemeClr w14:val="tx1"/>
            </w14:solidFill>
          </w14:textFill>
        </w:rPr>
        <w:t>COVERED</w:t>
      </w:r>
    </w:p>
    <w:p w14:paraId="3F1F4B51">
      <w:pPr>
        <w:pStyle w:val="10"/>
        <w:spacing w:before="0"/>
        <w:ind w:left="0"/>
        <w:rPr>
          <w:rFonts w:ascii="Arial"/>
          <w:b/>
          <w:color w:val="000000" w:themeColor="text1"/>
          <w14:textFill>
            <w14:solidFill>
              <w14:schemeClr w14:val="tx1"/>
            </w14:solidFill>
          </w14:textFill>
        </w:rPr>
      </w:pPr>
    </w:p>
    <w:p w14:paraId="278F3EB9">
      <w:pPr>
        <w:spacing w:before="0"/>
        <w:ind w:left="0" w:right="800" w:firstLine="0"/>
        <w:jc w:val="left"/>
        <w:rPr>
          <w:rFonts w:ascii="Arial"/>
          <w:i/>
          <w:color w:val="000000" w:themeColor="text1"/>
          <w:sz w:val="20"/>
          <w14:textFill>
            <w14:solidFill>
              <w14:schemeClr w14:val="tx1"/>
            </w14:solidFill>
          </w14:textFill>
        </w:rPr>
      </w:pPr>
      <w:r>
        <w:rPr>
          <w:rFonts w:ascii="Arial"/>
          <w:b/>
          <w:i/>
          <w:color w:val="000000" w:themeColor="text1"/>
          <w:sz w:val="20"/>
          <w14:textFill>
            <w14:solidFill>
              <w14:schemeClr w14:val="tx1"/>
            </w14:solidFill>
          </w14:textFill>
        </w:rPr>
        <w:t>CO4:</w:t>
      </w:r>
      <w:r>
        <w:rPr>
          <w:rFonts w:ascii="Arial"/>
          <w:b/>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Implement</w:t>
      </w:r>
      <w:r>
        <w:rPr>
          <w:rFonts w:ascii="Arial"/>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machine</w:t>
      </w:r>
      <w:r>
        <w:rPr>
          <w:rFonts w:ascii="Arial"/>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learning</w:t>
      </w:r>
      <w:r>
        <w:rPr>
          <w:rFonts w:ascii="Arial"/>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techniques</w:t>
      </w:r>
      <w:r>
        <w:rPr>
          <w:rFonts w:ascii="Arial"/>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including</w:t>
      </w:r>
      <w:r>
        <w:rPr>
          <w:rFonts w:ascii="Arial"/>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decision</w:t>
      </w:r>
      <w:r>
        <w:rPr>
          <w:rFonts w:ascii="Arial"/>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tree</w:t>
      </w:r>
      <w:r>
        <w:rPr>
          <w:rFonts w:ascii="Arial"/>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algorithms,</w:t>
      </w:r>
      <w:r>
        <w:rPr>
          <w:rFonts w:ascii="Arial"/>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reinforcement</w:t>
      </w:r>
      <w:r>
        <w:rPr>
          <w:rFonts w:ascii="Arial"/>
          <w:i/>
          <w:color w:val="000000" w:themeColor="text1"/>
          <w:spacing w:val="-5"/>
          <w:sz w:val="20"/>
          <w14:textFill>
            <w14:solidFill>
              <w14:schemeClr w14:val="tx1"/>
            </w14:solidFill>
          </w14:textFill>
        </w:rPr>
        <w:t xml:space="preserve"> </w:t>
      </w:r>
      <w:r>
        <w:rPr>
          <w:rFonts w:ascii="Arial"/>
          <w:i/>
          <w:color w:val="000000" w:themeColor="text1"/>
          <w:sz w:val="20"/>
          <w14:textFill>
            <w14:solidFill>
              <w14:schemeClr w14:val="tx1"/>
            </w14:solidFill>
          </w14:textFill>
        </w:rPr>
        <w:t>learning, and build models for classification and decision-making. (BL3)</w:t>
      </w:r>
    </w:p>
    <w:p w14:paraId="2764FDA5">
      <w:pPr>
        <w:pStyle w:val="10"/>
        <w:spacing w:before="0"/>
        <w:ind w:left="0"/>
        <w:rPr>
          <w:rFonts w:ascii="Arial"/>
          <w:i/>
          <w:color w:val="000000" w:themeColor="text1"/>
          <w14:textFill>
            <w14:solidFill>
              <w14:schemeClr w14:val="tx1"/>
            </w14:solidFill>
          </w14:textFill>
        </w:rPr>
      </w:pPr>
    </w:p>
    <w:p w14:paraId="2959A9FA">
      <w:pPr>
        <w:spacing w:before="0"/>
        <w:ind w:left="0" w:right="0" w:firstLine="0"/>
        <w:jc w:val="left"/>
        <w:rPr>
          <w:rFonts w:ascii="Arial"/>
          <w:i/>
          <w:color w:val="000000" w:themeColor="text1"/>
          <w:sz w:val="20"/>
          <w14:textFill>
            <w14:solidFill>
              <w14:schemeClr w14:val="tx1"/>
            </w14:solidFill>
          </w14:textFill>
        </w:rPr>
      </w:pPr>
      <w:r>
        <w:rPr>
          <w:rFonts w:ascii="Arial"/>
          <w:i/>
          <w:color w:val="000000" w:themeColor="text1"/>
          <w:spacing w:val="-2"/>
          <w:sz w:val="20"/>
          <w14:textFill>
            <w14:solidFill>
              <w14:schemeClr w14:val="tx1"/>
            </w14:solidFill>
          </w14:textFill>
        </w:rPr>
        <w:t>Assessment</w:t>
      </w:r>
      <w:r>
        <w:rPr>
          <w:rFonts w:ascii="Arial"/>
          <w:i/>
          <w:color w:val="000000" w:themeColor="text1"/>
          <w:spacing w:val="1"/>
          <w:sz w:val="20"/>
          <w14:textFill>
            <w14:solidFill>
              <w14:schemeClr w14:val="tx1"/>
            </w14:solidFill>
          </w14:textFill>
        </w:rPr>
        <w:t xml:space="preserve"> </w:t>
      </w:r>
      <w:r>
        <w:rPr>
          <w:rFonts w:ascii="Arial"/>
          <w:i/>
          <w:color w:val="000000" w:themeColor="text1"/>
          <w:spacing w:val="-2"/>
          <w:sz w:val="20"/>
          <w14:textFill>
            <w14:solidFill>
              <w14:schemeClr w14:val="tx1"/>
            </w14:solidFill>
          </w14:textFill>
        </w:rPr>
        <w:t>Tool</w:t>
      </w:r>
      <w:r>
        <w:rPr>
          <w:rFonts w:ascii="Arial"/>
          <w:i/>
          <w:color w:val="000000" w:themeColor="text1"/>
          <w:spacing w:val="1"/>
          <w:sz w:val="20"/>
          <w14:textFill>
            <w14:solidFill>
              <w14:schemeClr w14:val="tx1"/>
            </w14:solidFill>
          </w14:textFill>
        </w:rPr>
        <w:t xml:space="preserve"> </w:t>
      </w:r>
      <w:r>
        <w:rPr>
          <w:rFonts w:ascii="Arial"/>
          <w:i/>
          <w:color w:val="000000" w:themeColor="text1"/>
          <w:spacing w:val="-2"/>
          <w:sz w:val="20"/>
          <w14:textFill>
            <w14:solidFill>
              <w14:schemeClr w14:val="tx1"/>
            </w14:solidFill>
          </w14:textFill>
        </w:rPr>
        <w:t>Weightage:</w:t>
      </w:r>
      <w:r>
        <w:rPr>
          <w:rFonts w:ascii="Arial"/>
          <w:i/>
          <w:color w:val="000000" w:themeColor="text1"/>
          <w:spacing w:val="1"/>
          <w:sz w:val="20"/>
          <w14:textFill>
            <w14:solidFill>
              <w14:schemeClr w14:val="tx1"/>
            </w14:solidFill>
          </w14:textFill>
        </w:rPr>
        <w:t xml:space="preserve"> </w:t>
      </w:r>
      <w:r>
        <w:rPr>
          <w:rFonts w:ascii="Arial"/>
          <w:i/>
          <w:color w:val="000000" w:themeColor="text1"/>
          <w:spacing w:val="-5"/>
          <w:sz w:val="20"/>
          <w14:textFill>
            <w14:solidFill>
              <w14:schemeClr w14:val="tx1"/>
            </w14:solidFill>
          </w14:textFill>
        </w:rPr>
        <w:t>50%</w:t>
      </w:r>
    </w:p>
    <w:p w14:paraId="559969B4">
      <w:pPr>
        <w:pStyle w:val="10"/>
        <w:spacing w:before="159"/>
        <w:ind w:left="0"/>
        <w:rPr>
          <w:rFonts w:ascii="Arial"/>
          <w:i/>
          <w:color w:val="000000" w:themeColor="text1"/>
          <w14:textFill>
            <w14:solidFill>
              <w14:schemeClr w14:val="tx1"/>
            </w14:solidFill>
          </w14:textFill>
        </w:rPr>
      </w:pPr>
      <w:r>
        <w:rPr>
          <w:rFonts w:ascii="Arial"/>
          <w:i/>
          <w:color w:val="000000" w:themeColor="text1"/>
          <w14:textFill>
            <w14:solidFill>
              <w14:schemeClr w14:val="tx1"/>
            </w14:solidFill>
          </w14:textFill>
        </w:rPr>
        <mc:AlternateContent>
          <mc:Choice Requires="wps">
            <w:drawing>
              <wp:anchor distT="0" distB="0" distL="0" distR="0" simplePos="0" relativeHeight="251659264" behindDoc="1" locked="0" layoutInCell="1" allowOverlap="1">
                <wp:simplePos x="0" y="0"/>
                <wp:positionH relativeFrom="page">
                  <wp:posOffset>933450</wp:posOffset>
                </wp:positionH>
                <wp:positionV relativeFrom="paragraph">
                  <wp:posOffset>262255</wp:posOffset>
                </wp:positionV>
                <wp:extent cx="5753100" cy="1270"/>
                <wp:effectExtent l="0" t="13970" r="7620" b="15240"/>
                <wp:wrapTopAndBottom/>
                <wp:docPr id="2" name="Graphic 2"/>
                <wp:cNvGraphicFramePr/>
                <a:graphic xmlns:a="http://schemas.openxmlformats.org/drawingml/2006/main">
                  <a:graphicData uri="http://schemas.microsoft.com/office/word/2010/wordprocessingShape">
                    <wps:wsp>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3.5pt;margin-top:20.65pt;height:0.1pt;width:453pt;mso-position-horizontal-relative:page;mso-wrap-distance-bottom:0pt;mso-wrap-distance-top:0pt;z-index:-251657216;mso-width-relative:page;mso-height-relative:page;" filled="f" stroked="t" coordsize="5753100,1" o:gfxdata="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7F+g11AAAAAoBAAAPAAAAAAAAAAEAIAAA&#10;ACIAAABkcnMvZG93bnJldi54bWxQSwECFAAUAAAACACHTuJAGViYlBACAAB7BAAADgAAAAAAAAAB&#10;ACAAAAAjAQAAZHJzL2Uyb0RvYy54bWxQSwUGAAAAAAYABgBZAQAApQUAAAAA&#10;" path="m0,0l5753100,0e">
                <v:fill on="f" focussize="0,0"/>
                <v:stroke weight="2.25pt" color="#000000" joinstyle="round"/>
                <v:imagedata o:title=""/>
                <o:lock v:ext="edit" aspectratio="f"/>
                <v:textbox inset="0mm,0mm,0mm,0mm"/>
                <w10:wrap type="topAndBottom"/>
              </v:shape>
            </w:pict>
          </mc:Fallback>
        </mc:AlternateContent>
      </w:r>
    </w:p>
    <w:p w14:paraId="12BF1C81">
      <w:pPr>
        <w:pStyle w:val="4"/>
        <w:spacing w:before="47"/>
        <w:ind w:right="1300"/>
        <w:jc w:val="right"/>
        <w:rPr>
          <w:rFonts w:ascii="Arial"/>
          <w:color w:val="000000" w:themeColor="text1"/>
          <w14:textFill>
            <w14:solidFill>
              <w14:schemeClr w14:val="tx1"/>
            </w14:solidFill>
          </w14:textFill>
        </w:rPr>
      </w:pPr>
      <w:r>
        <w:rPr>
          <w:rFonts w:ascii="Arial"/>
          <w:color w:val="000000" w:themeColor="text1"/>
          <w14:textFill>
            <w14:solidFill>
              <w14:schemeClr w14:val="tx1"/>
            </w14:solidFill>
          </w14:textFill>
        </w:rPr>
        <w:t>Duration:</w:t>
      </w:r>
      <w:r>
        <w:rPr>
          <w:rFonts w:ascii="Arial"/>
          <w:color w:val="000000" w:themeColor="text1"/>
          <w:spacing w:val="-5"/>
          <w14:textFill>
            <w14:solidFill>
              <w14:schemeClr w14:val="tx1"/>
            </w14:solidFill>
          </w14:textFill>
        </w:rPr>
        <w:t xml:space="preserve"> </w:t>
      </w:r>
      <w:r>
        <w:rPr>
          <w:rFonts w:ascii="Arial"/>
          <w:color w:val="000000" w:themeColor="text1"/>
          <w14:textFill>
            <w14:solidFill>
              <w14:schemeClr w14:val="tx1"/>
            </w14:solidFill>
          </w14:textFill>
        </w:rPr>
        <w:t>1</w:t>
      </w:r>
      <w:r>
        <w:rPr>
          <w:rFonts w:ascii="Arial"/>
          <w:color w:val="000000" w:themeColor="text1"/>
          <w:spacing w:val="-5"/>
          <w14:textFill>
            <w14:solidFill>
              <w14:schemeClr w14:val="tx1"/>
            </w14:solidFill>
          </w14:textFill>
        </w:rPr>
        <w:t xml:space="preserve"> </w:t>
      </w:r>
      <w:r>
        <w:rPr>
          <w:rFonts w:ascii="Arial"/>
          <w:color w:val="000000" w:themeColor="text1"/>
          <w:spacing w:val="-4"/>
          <w14:textFill>
            <w14:solidFill>
              <w14:schemeClr w14:val="tx1"/>
            </w14:solidFill>
          </w14:textFill>
        </w:rPr>
        <w:t>Hour</w:t>
      </w:r>
    </w:p>
    <w:p w14:paraId="0B1EFEAA">
      <w:pPr>
        <w:tabs>
          <w:tab w:val="left" w:pos="7257"/>
        </w:tabs>
        <w:spacing w:before="0"/>
        <w:ind w:left="0" w:right="0" w:firstLine="0"/>
        <w:jc w:val="left"/>
        <w:rPr>
          <w:rFonts w:ascii="Arial"/>
          <w:b/>
          <w:color w:val="000000" w:themeColor="text1"/>
          <w:sz w:val="20"/>
          <w14:textFill>
            <w14:solidFill>
              <w14:schemeClr w14:val="tx1"/>
            </w14:solidFill>
          </w14:textFill>
        </w:rPr>
      </w:pPr>
      <w:r>
        <w:rPr>
          <w:rFonts w:ascii="Arial"/>
          <w:b/>
          <w:color w:val="000000" w:themeColor="text1"/>
          <w:sz w:val="20"/>
          <w14:textFill>
            <w14:solidFill>
              <w14:schemeClr w14:val="tx1"/>
            </w14:solidFill>
          </w14:textFill>
        </w:rPr>
        <w:t>QUESTIONS:</w:t>
      </w:r>
      <w:r>
        <w:rPr>
          <w:rFonts w:ascii="Arial"/>
          <w:b/>
          <w:color w:val="000000" w:themeColor="text1"/>
          <w:spacing w:val="-10"/>
          <w:sz w:val="20"/>
          <w14:textFill>
            <w14:solidFill>
              <w14:schemeClr w14:val="tx1"/>
            </w14:solidFill>
          </w14:textFill>
        </w:rPr>
        <w:t xml:space="preserve"> 4</w:t>
      </w:r>
      <w:r>
        <w:rPr>
          <w:rFonts w:ascii="Arial"/>
          <w:b/>
          <w:color w:val="000000" w:themeColor="text1"/>
          <w:sz w:val="20"/>
          <w14:textFill>
            <w14:solidFill>
              <w14:schemeClr w14:val="tx1"/>
            </w14:solidFill>
          </w14:textFill>
        </w:rPr>
        <w:tab/>
      </w:r>
      <w:r>
        <w:rPr>
          <w:rFonts w:ascii="Arial"/>
          <w:b/>
          <w:color w:val="000000" w:themeColor="text1"/>
          <w:spacing w:val="-2"/>
          <w:sz w:val="20"/>
          <w14:textFill>
            <w14:solidFill>
              <w14:schemeClr w14:val="tx1"/>
            </w14:solidFill>
          </w14:textFill>
        </w:rPr>
        <w:t>Total:</w:t>
      </w:r>
      <w:r>
        <w:rPr>
          <w:rFonts w:ascii="Arial"/>
          <w:b/>
          <w:color w:val="000000" w:themeColor="text1"/>
          <w:spacing w:val="-8"/>
          <w:sz w:val="20"/>
          <w14:textFill>
            <w14:solidFill>
              <w14:schemeClr w14:val="tx1"/>
            </w14:solidFill>
          </w14:textFill>
        </w:rPr>
        <w:t xml:space="preserve"> </w:t>
      </w:r>
      <w:r>
        <w:rPr>
          <w:rFonts w:ascii="Arial"/>
          <w:b/>
          <w:color w:val="000000" w:themeColor="text1"/>
          <w:spacing w:val="-2"/>
          <w:sz w:val="20"/>
          <w14:textFill>
            <w14:solidFill>
              <w14:schemeClr w14:val="tx1"/>
            </w14:solidFill>
          </w14:textFill>
        </w:rPr>
        <w:t>Marks:40</w:t>
      </w:r>
    </w:p>
    <w:p w14:paraId="700B1979">
      <w:pPr>
        <w:pStyle w:val="10"/>
        <w:spacing w:before="0"/>
        <w:ind w:left="0"/>
        <w:rPr>
          <w:rFonts w:ascii="Arial"/>
          <w:b/>
          <w:color w:val="000000" w:themeColor="text1"/>
          <w14:textFill>
            <w14:solidFill>
              <w14:schemeClr w14:val="tx1"/>
            </w14:solidFill>
          </w14:textFill>
        </w:rPr>
      </w:pPr>
    </w:p>
    <w:p w14:paraId="2FFAA8BC">
      <w:pPr>
        <w:pStyle w:val="10"/>
        <w:spacing w:before="0"/>
        <w:ind w:left="0" w:right="717"/>
        <w:jc w:val="center"/>
        <w:rPr>
          <w:rFonts w:ascii="Arial MT"/>
          <w:color w:val="000000" w:themeColor="text1"/>
          <w14:textFill>
            <w14:solidFill>
              <w14:schemeClr w14:val="tx1"/>
            </w14:solidFill>
          </w14:textFill>
        </w:rPr>
      </w:pPr>
      <w:r>
        <w:rPr>
          <w:rFonts w:ascii="Arial MT"/>
          <w:color w:val="000000" w:themeColor="text1"/>
          <w14:textFill>
            <w14:solidFill>
              <w14:schemeClr w14:val="tx1"/>
            </w14:solidFill>
          </w14:textFill>
        </w:rPr>
        <w:t>Annexure</w:t>
      </w:r>
      <w:r>
        <w:rPr>
          <w:rFonts w:ascii="Arial MT"/>
          <w:color w:val="000000" w:themeColor="text1"/>
          <w:spacing w:val="-8"/>
          <w14:textFill>
            <w14:solidFill>
              <w14:schemeClr w14:val="tx1"/>
            </w14:solidFill>
          </w14:textFill>
        </w:rPr>
        <w:t xml:space="preserve"> </w:t>
      </w:r>
      <w:r>
        <w:rPr>
          <w:rFonts w:ascii="Arial MT"/>
          <w:color w:val="000000" w:themeColor="text1"/>
          <w:spacing w:val="-10"/>
          <w14:textFill>
            <w14:solidFill>
              <w14:schemeClr w14:val="tx1"/>
            </w14:solidFill>
          </w14:textFill>
        </w:rPr>
        <w:t>A</w:t>
      </w:r>
    </w:p>
    <w:p w14:paraId="16B72F0C">
      <w:pPr>
        <w:pStyle w:val="10"/>
        <w:spacing w:before="0"/>
        <w:ind w:left="0"/>
        <w:rPr>
          <w:rFonts w:ascii="Arial MT"/>
          <w:color w:val="000000" w:themeColor="text1"/>
          <w14:textFill>
            <w14:solidFill>
              <w14:schemeClr w14:val="tx1"/>
            </w14:solidFill>
          </w14:textFill>
        </w:rPr>
      </w:pPr>
    </w:p>
    <w:p w14:paraId="673214C0">
      <w:pPr>
        <w:pStyle w:val="10"/>
        <w:spacing w:before="159"/>
        <w:ind w:left="0"/>
        <w:rPr>
          <w:rFonts w:ascii="Arial MT"/>
          <w:color w:val="000000" w:themeColor="text1"/>
          <w14:textFill>
            <w14:solidFill>
              <w14:schemeClr w14:val="tx1"/>
            </w14:solidFill>
          </w14:textFill>
        </w:rPr>
      </w:pPr>
      <w:r>
        <w:rPr>
          <w:rFonts w:ascii="Arial MT"/>
          <w:color w:val="000000" w:themeColor="text1"/>
          <w14:textFill>
            <w14:solidFill>
              <w14:schemeClr w14:val="tx1"/>
            </w14:solidFill>
          </w14:textFill>
        </w:rPr>
        <mc:AlternateContent>
          <mc:Choice Requires="wps">
            <w:drawing>
              <wp:anchor distT="0" distB="0" distL="0" distR="0" simplePos="0" relativeHeight="251660288" behindDoc="1" locked="0" layoutInCell="1" allowOverlap="1">
                <wp:simplePos x="0" y="0"/>
                <wp:positionH relativeFrom="page">
                  <wp:posOffset>933450</wp:posOffset>
                </wp:positionH>
                <wp:positionV relativeFrom="paragraph">
                  <wp:posOffset>262255</wp:posOffset>
                </wp:positionV>
                <wp:extent cx="5753100" cy="1270"/>
                <wp:effectExtent l="0" t="13970" r="7620" b="15240"/>
                <wp:wrapTopAndBottom/>
                <wp:docPr id="3" name="Graphic 3"/>
                <wp:cNvGraphicFramePr/>
                <a:graphic xmlns:a="http://schemas.openxmlformats.org/drawingml/2006/main">
                  <a:graphicData uri="http://schemas.microsoft.com/office/word/2010/wordprocessingShape">
                    <wps:wsp>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3.5pt;margin-top:20.65pt;height:0.1pt;width:453pt;mso-position-horizontal-relative:page;mso-wrap-distance-bottom:0pt;mso-wrap-distance-top:0pt;z-index:-251656192;mso-width-relative:page;mso-height-relative:page;" filled="f" stroked="t" coordsize="5753100,1" o:gfxdata="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7F+g11AAAAAoBAAAPAAAAAAAAAAEAIAAA&#10;ACIAAABkcnMvZG93bnJldi54bWxQSwECFAAUAAAACACHTuJA4yelQxACAAB7BAAADgAAAAAAAAAB&#10;ACAAAAAjAQAAZHJzL2Uyb0RvYy54bWxQSwUGAAAAAAYABgBZAQAApQUAAAAA&#10;" path="m0,0l5753100,0e">
                <v:fill on="f" focussize="0,0"/>
                <v:stroke weight="2.25pt" color="#000000" joinstyle="round"/>
                <v:imagedata o:title=""/>
                <o:lock v:ext="edit" aspectratio="f"/>
                <v:textbox inset="0mm,0mm,0mm,0mm"/>
                <w10:wrap type="topAndBottom"/>
              </v:shape>
            </w:pict>
          </mc:Fallback>
        </mc:AlternateContent>
      </w:r>
    </w:p>
    <w:p w14:paraId="559B5FE6">
      <w:pPr>
        <w:pStyle w:val="10"/>
        <w:spacing w:before="0"/>
        <w:ind w:left="0"/>
        <w:rPr>
          <w:rFonts w:ascii="Arial MT"/>
          <w:color w:val="000000" w:themeColor="text1"/>
          <w14:textFill>
            <w14:solidFill>
              <w14:schemeClr w14:val="tx1"/>
            </w14:solidFill>
          </w14:textFill>
        </w:rPr>
      </w:pPr>
    </w:p>
    <w:p w14:paraId="6C260013">
      <w:pPr>
        <w:pStyle w:val="10"/>
        <w:spacing w:before="0"/>
        <w:ind w:left="0"/>
        <w:rPr>
          <w:rFonts w:ascii="Arial MT"/>
          <w:color w:val="000000" w:themeColor="text1"/>
          <w14:textFill>
            <w14:solidFill>
              <w14:schemeClr w14:val="tx1"/>
            </w14:solidFill>
          </w14:textFill>
        </w:rPr>
      </w:pPr>
    </w:p>
    <w:p w14:paraId="3C934FCF">
      <w:pPr>
        <w:pStyle w:val="10"/>
        <w:spacing w:before="47"/>
        <w:ind w:left="0"/>
        <w:rPr>
          <w:rFonts w:ascii="Arial MT"/>
          <w:color w:val="000000" w:themeColor="text1"/>
          <w14:textFill>
            <w14:solidFill>
              <w14:schemeClr w14:val="tx1"/>
            </w14:solidFill>
          </w14:textFill>
        </w:rPr>
      </w:pPr>
    </w:p>
    <w:p w14:paraId="5215D02F">
      <w:pPr>
        <w:spacing w:before="0"/>
        <w:ind w:left="0" w:right="0" w:firstLine="0"/>
        <w:jc w:val="left"/>
        <w:rPr>
          <w:b/>
          <w:i/>
          <w:color w:val="000000" w:themeColor="text1"/>
          <w:sz w:val="20"/>
          <w14:textFill>
            <w14:solidFill>
              <w14:schemeClr w14:val="tx1"/>
            </w14:solidFill>
          </w14:textFill>
        </w:rPr>
      </w:pPr>
      <w:r>
        <w:rPr>
          <w:b/>
          <w:i/>
          <w:color w:val="000000" w:themeColor="text1"/>
          <w:sz w:val="20"/>
          <w14:textFill>
            <w14:solidFill>
              <w14:schemeClr w14:val="tx1"/>
            </w14:solidFill>
          </w14:textFill>
        </w:rPr>
        <w:t>Code</w:t>
      </w:r>
      <w:r>
        <w:rPr>
          <w:b/>
          <w:i/>
          <w:color w:val="000000" w:themeColor="text1"/>
          <w:spacing w:val="-3"/>
          <w:sz w:val="20"/>
          <w14:textFill>
            <w14:solidFill>
              <w14:schemeClr w14:val="tx1"/>
            </w14:solidFill>
          </w14:textFill>
        </w:rPr>
        <w:t xml:space="preserve"> </w:t>
      </w:r>
      <w:r>
        <w:rPr>
          <w:b/>
          <w:i/>
          <w:color w:val="000000" w:themeColor="text1"/>
          <w:sz w:val="20"/>
          <w14:textFill>
            <w14:solidFill>
              <w14:schemeClr w14:val="tx1"/>
            </w14:solidFill>
          </w14:textFill>
        </w:rPr>
        <w:t>of</w:t>
      </w:r>
      <w:r>
        <w:rPr>
          <w:b/>
          <w:i/>
          <w:color w:val="000000" w:themeColor="text1"/>
          <w:spacing w:val="-3"/>
          <w:sz w:val="20"/>
          <w14:textFill>
            <w14:solidFill>
              <w14:schemeClr w14:val="tx1"/>
            </w14:solidFill>
          </w14:textFill>
        </w:rPr>
        <w:t xml:space="preserve"> </w:t>
      </w:r>
      <w:r>
        <w:rPr>
          <w:b/>
          <w:i/>
          <w:color w:val="000000" w:themeColor="text1"/>
          <w:spacing w:val="-2"/>
          <w:sz w:val="20"/>
          <w14:textFill>
            <w14:solidFill>
              <w14:schemeClr w14:val="tx1"/>
            </w14:solidFill>
          </w14:textFill>
        </w:rPr>
        <w:t>Conduct:</w:t>
      </w:r>
    </w:p>
    <w:p w14:paraId="7F858455">
      <w:pPr>
        <w:pStyle w:val="10"/>
        <w:spacing w:before="0"/>
        <w:ind w:left="0"/>
        <w:rPr>
          <w:b/>
          <w:i/>
          <w:color w:val="000000" w:themeColor="text1"/>
          <w14:textFill>
            <w14:solidFill>
              <w14:schemeClr w14:val="tx1"/>
            </w14:solidFill>
          </w14:textFill>
        </w:rPr>
      </w:pPr>
    </w:p>
    <w:p w14:paraId="44E23053">
      <w:pPr>
        <w:tabs>
          <w:tab w:val="left" w:pos="2161"/>
        </w:tabs>
        <w:spacing w:before="0"/>
        <w:ind w:left="0" w:right="800" w:firstLine="0"/>
        <w:jc w:val="left"/>
        <w:rPr>
          <w:i/>
          <w:color w:val="000000" w:themeColor="text1"/>
          <w:sz w:val="20"/>
          <w14:textFill>
            <w14:solidFill>
              <w14:schemeClr w14:val="tx1"/>
            </w14:solidFill>
          </w14:textFill>
        </w:rPr>
      </w:pPr>
      <w:r>
        <w:rPr>
          <w:i/>
          <w:color w:val="000000" w:themeColor="text1"/>
          <w:sz w:val="20"/>
          <w14:textFill>
            <w14:solidFill>
              <w14:schemeClr w14:val="tx1"/>
            </w14:solidFill>
          </w14:textFill>
        </w:rPr>
        <w:t xml:space="preserve">I </w:t>
      </w:r>
      <w:r>
        <w:rPr>
          <w:rFonts w:hint="default"/>
          <w:i/>
          <w:color w:val="000000" w:themeColor="text1"/>
          <w:sz w:val="20"/>
          <w:lang w:val="en-US"/>
          <w14:textFill>
            <w14:solidFill>
              <w14:schemeClr w14:val="tx1"/>
            </w14:solidFill>
          </w14:textFill>
        </w:rPr>
        <w:t xml:space="preserve"> Vishal P</w:t>
      </w:r>
      <w:r>
        <w:rPr>
          <w:color w:val="000000" w:themeColor="text1"/>
          <w:sz w:val="20"/>
          <w:u w:val="single"/>
          <w14:textFill>
            <w14:solidFill>
              <w14:schemeClr w14:val="tx1"/>
            </w14:solidFill>
          </w14:textFill>
        </w:rPr>
        <w:tab/>
      </w:r>
      <w:r>
        <w:rPr>
          <w:i/>
          <w:color w:val="000000" w:themeColor="text1"/>
          <w:sz w:val="20"/>
          <w14:textFill>
            <w14:solidFill>
              <w14:schemeClr w14:val="tx1"/>
            </w14:solidFill>
          </w14:textFill>
        </w:rPr>
        <w:t>(Name</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Reg</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No)</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certify</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that</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this</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submission</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is</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my</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original</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work</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and</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that</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I</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have</w:t>
      </w:r>
      <w:r>
        <w:rPr>
          <w:i/>
          <w:color w:val="000000" w:themeColor="text1"/>
          <w:spacing w:val="-3"/>
          <w:sz w:val="20"/>
          <w14:textFill>
            <w14:solidFill>
              <w14:schemeClr w14:val="tx1"/>
            </w14:solidFill>
          </w14:textFill>
        </w:rPr>
        <w:t xml:space="preserve"> </w:t>
      </w:r>
      <w:r>
        <w:rPr>
          <w:i/>
          <w:color w:val="000000" w:themeColor="text1"/>
          <w:sz w:val="20"/>
          <w14:textFill>
            <w14:solidFill>
              <w14:schemeClr w14:val="tx1"/>
            </w14:solidFill>
          </w14:textFill>
        </w:rPr>
        <w:t>adhered to the guidelines specified for this assessment.</w:t>
      </w:r>
    </w:p>
    <w:p w14:paraId="42CADF17">
      <w:pPr>
        <w:spacing w:before="0"/>
        <w:ind w:left="0" w:right="0" w:firstLine="0"/>
        <w:jc w:val="left"/>
        <w:rPr>
          <w:i/>
          <w:color w:val="000000" w:themeColor="text1"/>
          <w:sz w:val="20"/>
          <w14:textFill>
            <w14:solidFill>
              <w14:schemeClr w14:val="tx1"/>
            </w14:solidFill>
          </w14:textFill>
        </w:rPr>
      </w:pPr>
      <w:r>
        <w:rPr>
          <w:i/>
          <w:color w:val="000000" w:themeColor="text1"/>
          <w:sz w:val="20"/>
          <w14:textFill>
            <w14:solidFill>
              <w14:schemeClr w14:val="tx1"/>
            </w14:solidFill>
          </w14:textFill>
        </w:rPr>
        <w:t>I</w:t>
      </w:r>
      <w:r>
        <w:rPr>
          <w:i/>
          <w:color w:val="000000" w:themeColor="text1"/>
          <w:spacing w:val="-9"/>
          <w:sz w:val="20"/>
          <w14:textFill>
            <w14:solidFill>
              <w14:schemeClr w14:val="tx1"/>
            </w14:solidFill>
          </w14:textFill>
        </w:rPr>
        <w:t xml:space="preserve"> </w:t>
      </w:r>
      <w:r>
        <w:rPr>
          <w:i/>
          <w:color w:val="000000" w:themeColor="text1"/>
          <w:sz w:val="20"/>
          <w14:textFill>
            <w14:solidFill>
              <w14:schemeClr w14:val="tx1"/>
            </w14:solidFill>
          </w14:textFill>
        </w:rPr>
        <w:t>understand</w:t>
      </w:r>
      <w:r>
        <w:rPr>
          <w:i/>
          <w:color w:val="000000" w:themeColor="text1"/>
          <w:spacing w:val="-6"/>
          <w:sz w:val="20"/>
          <w14:textFill>
            <w14:solidFill>
              <w14:schemeClr w14:val="tx1"/>
            </w14:solidFill>
          </w14:textFill>
        </w:rPr>
        <w:t xml:space="preserve"> </w:t>
      </w:r>
      <w:r>
        <w:rPr>
          <w:i/>
          <w:color w:val="000000" w:themeColor="text1"/>
          <w:sz w:val="20"/>
          <w14:textFill>
            <w14:solidFill>
              <w14:schemeClr w14:val="tx1"/>
            </w14:solidFill>
          </w14:textFill>
        </w:rPr>
        <w:t>that</w:t>
      </w:r>
      <w:r>
        <w:rPr>
          <w:i/>
          <w:color w:val="000000" w:themeColor="text1"/>
          <w:spacing w:val="-6"/>
          <w:sz w:val="20"/>
          <w14:textFill>
            <w14:solidFill>
              <w14:schemeClr w14:val="tx1"/>
            </w14:solidFill>
          </w14:textFill>
        </w:rPr>
        <w:t xml:space="preserve"> </w:t>
      </w:r>
      <w:r>
        <w:rPr>
          <w:i/>
          <w:color w:val="000000" w:themeColor="text1"/>
          <w:sz w:val="20"/>
          <w14:textFill>
            <w14:solidFill>
              <w14:schemeClr w14:val="tx1"/>
            </w14:solidFill>
          </w14:textFill>
        </w:rPr>
        <w:t>any</w:t>
      </w:r>
      <w:r>
        <w:rPr>
          <w:i/>
          <w:color w:val="000000" w:themeColor="text1"/>
          <w:spacing w:val="-7"/>
          <w:sz w:val="20"/>
          <w14:textFill>
            <w14:solidFill>
              <w14:schemeClr w14:val="tx1"/>
            </w14:solidFill>
          </w14:textFill>
        </w:rPr>
        <w:t xml:space="preserve"> </w:t>
      </w:r>
      <w:r>
        <w:rPr>
          <w:i/>
          <w:color w:val="000000" w:themeColor="text1"/>
          <w:sz w:val="20"/>
          <w14:textFill>
            <w14:solidFill>
              <w14:schemeClr w14:val="tx1"/>
            </w14:solidFill>
          </w14:textFill>
        </w:rPr>
        <w:t>violation</w:t>
      </w:r>
      <w:r>
        <w:rPr>
          <w:i/>
          <w:color w:val="000000" w:themeColor="text1"/>
          <w:spacing w:val="-6"/>
          <w:sz w:val="20"/>
          <w14:textFill>
            <w14:solidFill>
              <w14:schemeClr w14:val="tx1"/>
            </w14:solidFill>
          </w14:textFill>
        </w:rPr>
        <w:t xml:space="preserve"> </w:t>
      </w:r>
      <w:r>
        <w:rPr>
          <w:i/>
          <w:color w:val="000000" w:themeColor="text1"/>
          <w:sz w:val="20"/>
          <w14:textFill>
            <w14:solidFill>
              <w14:schemeClr w14:val="tx1"/>
            </w14:solidFill>
          </w14:textFill>
        </w:rPr>
        <w:t>of</w:t>
      </w:r>
      <w:r>
        <w:rPr>
          <w:i/>
          <w:color w:val="000000" w:themeColor="text1"/>
          <w:spacing w:val="-6"/>
          <w:sz w:val="20"/>
          <w14:textFill>
            <w14:solidFill>
              <w14:schemeClr w14:val="tx1"/>
            </w14:solidFill>
          </w14:textFill>
        </w:rPr>
        <w:t xml:space="preserve"> </w:t>
      </w:r>
      <w:r>
        <w:rPr>
          <w:i/>
          <w:color w:val="000000" w:themeColor="text1"/>
          <w:sz w:val="20"/>
          <w14:textFill>
            <w14:solidFill>
              <w14:schemeClr w14:val="tx1"/>
            </w14:solidFill>
          </w14:textFill>
        </w:rPr>
        <w:t>academic</w:t>
      </w:r>
      <w:r>
        <w:rPr>
          <w:i/>
          <w:color w:val="000000" w:themeColor="text1"/>
          <w:spacing w:val="-7"/>
          <w:sz w:val="20"/>
          <w14:textFill>
            <w14:solidFill>
              <w14:schemeClr w14:val="tx1"/>
            </w14:solidFill>
          </w14:textFill>
        </w:rPr>
        <w:t xml:space="preserve"> </w:t>
      </w:r>
      <w:r>
        <w:rPr>
          <w:i/>
          <w:color w:val="000000" w:themeColor="text1"/>
          <w:sz w:val="20"/>
          <w14:textFill>
            <w14:solidFill>
              <w14:schemeClr w14:val="tx1"/>
            </w14:solidFill>
          </w14:textFill>
        </w:rPr>
        <w:t>integrity</w:t>
      </w:r>
      <w:r>
        <w:rPr>
          <w:i/>
          <w:color w:val="000000" w:themeColor="text1"/>
          <w:spacing w:val="-6"/>
          <w:sz w:val="20"/>
          <w14:textFill>
            <w14:solidFill>
              <w14:schemeClr w14:val="tx1"/>
            </w14:solidFill>
          </w14:textFill>
        </w:rPr>
        <w:t xml:space="preserve"> </w:t>
      </w:r>
      <w:r>
        <w:rPr>
          <w:i/>
          <w:color w:val="000000" w:themeColor="text1"/>
          <w:sz w:val="20"/>
          <w14:textFill>
            <w14:solidFill>
              <w14:schemeClr w14:val="tx1"/>
            </w14:solidFill>
          </w14:textFill>
        </w:rPr>
        <w:t>rules</w:t>
      </w:r>
      <w:r>
        <w:rPr>
          <w:i/>
          <w:color w:val="000000" w:themeColor="text1"/>
          <w:spacing w:val="-6"/>
          <w:sz w:val="20"/>
          <w14:textFill>
            <w14:solidFill>
              <w14:schemeClr w14:val="tx1"/>
            </w14:solidFill>
          </w14:textFill>
        </w:rPr>
        <w:t xml:space="preserve"> </w:t>
      </w:r>
      <w:r>
        <w:rPr>
          <w:i/>
          <w:color w:val="000000" w:themeColor="text1"/>
          <w:sz w:val="20"/>
          <w14:textFill>
            <w14:solidFill>
              <w14:schemeClr w14:val="tx1"/>
            </w14:solidFill>
          </w14:textFill>
        </w:rPr>
        <w:t>will</w:t>
      </w:r>
      <w:r>
        <w:rPr>
          <w:i/>
          <w:color w:val="000000" w:themeColor="text1"/>
          <w:spacing w:val="-7"/>
          <w:sz w:val="20"/>
          <w14:textFill>
            <w14:solidFill>
              <w14:schemeClr w14:val="tx1"/>
            </w14:solidFill>
          </w14:textFill>
        </w:rPr>
        <w:t xml:space="preserve"> </w:t>
      </w:r>
      <w:r>
        <w:rPr>
          <w:i/>
          <w:color w:val="000000" w:themeColor="text1"/>
          <w:sz w:val="20"/>
          <w14:textFill>
            <w14:solidFill>
              <w14:schemeClr w14:val="tx1"/>
            </w14:solidFill>
          </w14:textFill>
        </w:rPr>
        <w:t>result</w:t>
      </w:r>
      <w:r>
        <w:rPr>
          <w:i/>
          <w:color w:val="000000" w:themeColor="text1"/>
          <w:spacing w:val="-6"/>
          <w:sz w:val="20"/>
          <w14:textFill>
            <w14:solidFill>
              <w14:schemeClr w14:val="tx1"/>
            </w14:solidFill>
          </w14:textFill>
        </w:rPr>
        <w:t xml:space="preserve"> </w:t>
      </w:r>
      <w:r>
        <w:rPr>
          <w:i/>
          <w:color w:val="000000" w:themeColor="text1"/>
          <w:sz w:val="20"/>
          <w14:textFill>
            <w14:solidFill>
              <w14:schemeClr w14:val="tx1"/>
            </w14:solidFill>
          </w14:textFill>
        </w:rPr>
        <w:t>in</w:t>
      </w:r>
      <w:r>
        <w:rPr>
          <w:i/>
          <w:color w:val="000000" w:themeColor="text1"/>
          <w:spacing w:val="-6"/>
          <w:sz w:val="20"/>
          <w14:textFill>
            <w14:solidFill>
              <w14:schemeClr w14:val="tx1"/>
            </w14:solidFill>
          </w14:textFill>
        </w:rPr>
        <w:t xml:space="preserve"> </w:t>
      </w:r>
      <w:r>
        <w:rPr>
          <w:i/>
          <w:color w:val="000000" w:themeColor="text1"/>
          <w:sz w:val="20"/>
          <w14:textFill>
            <w14:solidFill>
              <w14:schemeClr w14:val="tx1"/>
            </w14:solidFill>
          </w14:textFill>
        </w:rPr>
        <w:t>disciplinary</w:t>
      </w:r>
      <w:r>
        <w:rPr>
          <w:i/>
          <w:color w:val="000000" w:themeColor="text1"/>
          <w:spacing w:val="-6"/>
          <w:sz w:val="20"/>
          <w14:textFill>
            <w14:solidFill>
              <w14:schemeClr w14:val="tx1"/>
            </w14:solidFill>
          </w14:textFill>
        </w:rPr>
        <w:t xml:space="preserve"> </w:t>
      </w:r>
      <w:r>
        <w:rPr>
          <w:i/>
          <w:color w:val="000000" w:themeColor="text1"/>
          <w:spacing w:val="-2"/>
          <w:sz w:val="20"/>
          <w14:textFill>
            <w14:solidFill>
              <w14:schemeClr w14:val="tx1"/>
            </w14:solidFill>
          </w14:textFill>
        </w:rPr>
        <w:t>action.</w:t>
      </w:r>
    </w:p>
    <w:p w14:paraId="4BBD7081">
      <w:pPr>
        <w:pStyle w:val="10"/>
        <w:spacing w:before="0"/>
        <w:ind w:left="0"/>
        <w:rPr>
          <w:i/>
          <w:color w:val="000000" w:themeColor="text1"/>
          <w14:textFill>
            <w14:solidFill>
              <w14:schemeClr w14:val="tx1"/>
            </w14:solidFill>
          </w14:textFill>
        </w:rPr>
      </w:pPr>
    </w:p>
    <w:p w14:paraId="3C16034D">
      <w:pPr>
        <w:spacing w:before="0"/>
        <w:ind w:left="0" w:right="0" w:firstLine="0"/>
        <w:jc w:val="left"/>
        <w:rPr>
          <w:b/>
          <w:i/>
          <w:color w:val="000000" w:themeColor="text1"/>
          <w:spacing w:val="-2"/>
          <w:sz w:val="20"/>
          <w14:textFill>
            <w14:solidFill>
              <w14:schemeClr w14:val="tx1"/>
            </w14:solidFill>
          </w14:textFill>
        </w:rPr>
      </w:pPr>
      <w:r>
        <w:rPr>
          <w:b/>
          <w:i/>
          <w:color w:val="000000" w:themeColor="text1"/>
          <w:sz w:val="20"/>
          <w14:textFill>
            <w14:solidFill>
              <w14:schemeClr w14:val="tx1"/>
            </w14:solidFill>
          </w14:textFill>
        </w:rPr>
        <w:t>Signature</w:t>
      </w:r>
      <w:r>
        <w:rPr>
          <w:b/>
          <w:i/>
          <w:color w:val="000000" w:themeColor="text1"/>
          <w:spacing w:val="-5"/>
          <w:sz w:val="20"/>
          <w14:textFill>
            <w14:solidFill>
              <w14:schemeClr w14:val="tx1"/>
            </w14:solidFill>
          </w14:textFill>
        </w:rPr>
        <w:t xml:space="preserve"> </w:t>
      </w:r>
      <w:r>
        <w:rPr>
          <w:b/>
          <w:i/>
          <w:color w:val="000000" w:themeColor="text1"/>
          <w:sz w:val="20"/>
          <w14:textFill>
            <w14:solidFill>
              <w14:schemeClr w14:val="tx1"/>
            </w14:solidFill>
          </w14:textFill>
        </w:rPr>
        <w:t>of</w:t>
      </w:r>
      <w:r>
        <w:rPr>
          <w:b/>
          <w:i/>
          <w:color w:val="000000" w:themeColor="text1"/>
          <w:spacing w:val="-5"/>
          <w:sz w:val="20"/>
          <w14:textFill>
            <w14:solidFill>
              <w14:schemeClr w14:val="tx1"/>
            </w14:solidFill>
          </w14:textFill>
        </w:rPr>
        <w:t xml:space="preserve"> </w:t>
      </w:r>
      <w:r>
        <w:rPr>
          <w:b/>
          <w:i/>
          <w:color w:val="000000" w:themeColor="text1"/>
          <w:sz w:val="20"/>
          <w14:textFill>
            <w14:solidFill>
              <w14:schemeClr w14:val="tx1"/>
            </w14:solidFill>
          </w14:textFill>
        </w:rPr>
        <w:t>the</w:t>
      </w:r>
      <w:r>
        <w:rPr>
          <w:b/>
          <w:i/>
          <w:color w:val="000000" w:themeColor="text1"/>
          <w:spacing w:val="-4"/>
          <w:sz w:val="20"/>
          <w14:textFill>
            <w14:solidFill>
              <w14:schemeClr w14:val="tx1"/>
            </w14:solidFill>
          </w14:textFill>
        </w:rPr>
        <w:t xml:space="preserve"> </w:t>
      </w:r>
      <w:r>
        <w:rPr>
          <w:b/>
          <w:i/>
          <w:color w:val="000000" w:themeColor="text1"/>
          <w:spacing w:val="-2"/>
          <w:sz w:val="20"/>
          <w14:textFill>
            <w14:solidFill>
              <w14:schemeClr w14:val="tx1"/>
            </w14:solidFill>
          </w14:textFill>
        </w:rPr>
        <w:t>student:</w:t>
      </w:r>
    </w:p>
    <w:p w14:paraId="66118142">
      <w:pPr>
        <w:spacing w:before="0"/>
        <w:ind w:left="0" w:right="0" w:firstLine="0"/>
        <w:jc w:val="left"/>
        <w:rPr>
          <w:rFonts w:hint="default"/>
          <w:b/>
          <w:i/>
          <w:color w:val="000000" w:themeColor="text1"/>
          <w:spacing w:val="-2"/>
          <w:sz w:val="20"/>
          <w:u w:val="single"/>
          <w:lang w:val="en-US"/>
          <w14:textFill>
            <w14:solidFill>
              <w14:schemeClr w14:val="tx1"/>
            </w14:solidFill>
          </w14:textFill>
        </w:rPr>
      </w:pPr>
      <w:r>
        <w:rPr>
          <w:rFonts w:hint="default"/>
          <w:b/>
          <w:i/>
          <w:color w:val="000000" w:themeColor="text1"/>
          <w:spacing w:val="-2"/>
          <w:sz w:val="20"/>
          <w:u w:val="single"/>
          <w:lang w:val="en-US"/>
          <w14:textFill>
            <w14:solidFill>
              <w14:schemeClr w14:val="tx1"/>
            </w14:solidFill>
          </w14:textFill>
        </w:rPr>
        <w:t>Vishal p</w:t>
      </w:r>
    </w:p>
    <w:p w14:paraId="31B05ABF">
      <w:pPr>
        <w:spacing w:after="0"/>
        <w:jc w:val="left"/>
        <w:rPr>
          <w:b/>
          <w:i/>
          <w:color w:val="000000" w:themeColor="text1"/>
          <w:sz w:val="20"/>
          <w:u w:val="single"/>
          <w14:textFill>
            <w14:solidFill>
              <w14:schemeClr w14:val="tx1"/>
            </w14:solidFill>
          </w14:textFill>
        </w:rPr>
        <w:sectPr>
          <w:pgSz w:w="12240" w:h="15840"/>
          <w:pgMar w:top="1380" w:right="720" w:bottom="280" w:left="1440" w:header="720" w:footer="720" w:gutter="0"/>
          <w:cols w:space="720" w:num="1"/>
        </w:sectPr>
      </w:pPr>
    </w:p>
    <w:p w14:paraId="3E29B513">
      <w:pPr>
        <w:rPr>
          <w:color w:val="000000" w:themeColor="text1"/>
          <w14:textFill>
            <w14:solidFill>
              <w14:schemeClr w14:val="tx1"/>
            </w14:solidFill>
          </w14:textFill>
        </w:rPr>
      </w:pPr>
    </w:p>
    <w:p w14:paraId="68D15EA6">
      <w:pPr>
        <w:pStyle w:val="2"/>
        <w:pBdr>
          <w:bottom w:val="single" w:color="2E5395" w:sz="8" w:space="4"/>
        </w:pBdr>
        <w:spacing w:before="36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TABLE OF CONTENTS</w:t>
      </w:r>
    </w:p>
    <w:p w14:paraId="500A7788">
      <w:pPr>
        <w:spacing w:after="200"/>
        <w:rPr>
          <w:color w:val="000000" w:themeColor="text1"/>
          <w14:textFill>
            <w14:solidFill>
              <w14:schemeClr w14:val="tx1"/>
            </w14:solidFill>
          </w14:textFill>
        </w:rPr>
      </w:pPr>
    </w:p>
    <w:p w14:paraId="11D527D1">
      <w:pPr>
        <w:tabs>
          <w:tab w:val="right" w:leader="dot" w:pos="9020"/>
        </w:tabs>
        <w:spacing w:after="1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1. Introduction</w:t>
      </w:r>
      <w:r>
        <w:rPr>
          <w:rFonts w:ascii="Times New Roman" w:hAnsi="Times New Roman" w:eastAsia="Times New Roman" w:cs="Times New Roman"/>
          <w:color w:val="000000" w:themeColor="text1"/>
          <w:sz w:val="24"/>
          <w:szCs w:val="24"/>
          <w14:textFill>
            <w14:solidFill>
              <w14:schemeClr w14:val="tx1"/>
            </w14:solidFill>
          </w14:textFill>
        </w:rPr>
        <w:tab/>
        <w:t>3</w:t>
      </w:r>
    </w:p>
    <w:p w14:paraId="08A8F155">
      <w:pPr>
        <w:tabs>
          <w:tab w:val="right" w:leader="dot" w:pos="9020"/>
        </w:tabs>
        <w:spacing w:after="1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2. Industry Problem Understanding</w:t>
      </w:r>
      <w:r>
        <w:rPr>
          <w:rFonts w:ascii="Times New Roman" w:hAnsi="Times New Roman" w:eastAsia="Times New Roman" w:cs="Times New Roman"/>
          <w:color w:val="000000" w:themeColor="text1"/>
          <w:sz w:val="24"/>
          <w:szCs w:val="24"/>
          <w14:textFill>
            <w14:solidFill>
              <w14:schemeClr w14:val="tx1"/>
            </w14:solidFill>
          </w14:textFill>
        </w:rPr>
        <w:tab/>
        <w:t>4</w:t>
      </w:r>
    </w:p>
    <w:p w14:paraId="4622CC0C">
      <w:pPr>
        <w:tabs>
          <w:tab w:val="right" w:leader="dot" w:pos="9020"/>
        </w:tabs>
        <w:spacing w:after="1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3. Dataset Description</w:t>
      </w:r>
      <w:r>
        <w:rPr>
          <w:rFonts w:ascii="Times New Roman" w:hAnsi="Times New Roman" w:eastAsia="Times New Roman" w:cs="Times New Roman"/>
          <w:color w:val="000000" w:themeColor="text1"/>
          <w:sz w:val="24"/>
          <w:szCs w:val="24"/>
          <w14:textFill>
            <w14:solidFill>
              <w14:schemeClr w14:val="tx1"/>
            </w14:solidFill>
          </w14:textFill>
        </w:rPr>
        <w:tab/>
        <w:t>4</w:t>
      </w:r>
    </w:p>
    <w:p w14:paraId="45CCFF79">
      <w:pPr>
        <w:tabs>
          <w:tab w:val="right" w:leader="dot" w:pos="9020"/>
        </w:tabs>
        <w:spacing w:after="1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4. Task 1 – Data Preparation &amp; Inductive Learning</w:t>
      </w:r>
      <w:r>
        <w:rPr>
          <w:rFonts w:ascii="Times New Roman" w:hAnsi="Times New Roman" w:eastAsia="Times New Roman" w:cs="Times New Roman"/>
          <w:color w:val="000000" w:themeColor="text1"/>
          <w:sz w:val="24"/>
          <w:szCs w:val="24"/>
          <w14:textFill>
            <w14:solidFill>
              <w14:schemeClr w14:val="tx1"/>
            </w14:solidFill>
          </w14:textFill>
        </w:rPr>
        <w:tab/>
        <w:t>6</w:t>
      </w:r>
    </w:p>
    <w:p w14:paraId="660C5B61">
      <w:pPr>
        <w:tabs>
          <w:tab w:val="right" w:leader="dot" w:pos="9020"/>
        </w:tabs>
        <w:spacing w:after="1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5. Task 2 – Decision Tree for Student Performance Prediction</w:t>
      </w:r>
      <w:r>
        <w:rPr>
          <w:rFonts w:ascii="Times New Roman" w:hAnsi="Times New Roman" w:eastAsia="Times New Roman" w:cs="Times New Roman"/>
          <w:color w:val="000000" w:themeColor="text1"/>
          <w:sz w:val="24"/>
          <w:szCs w:val="24"/>
          <w14:textFill>
            <w14:solidFill>
              <w14:schemeClr w14:val="tx1"/>
            </w14:solidFill>
          </w14:textFill>
        </w:rPr>
        <w:tab/>
        <w:t>10</w:t>
      </w:r>
    </w:p>
    <w:p w14:paraId="6CD4984D">
      <w:pPr>
        <w:tabs>
          <w:tab w:val="right" w:leader="dot" w:pos="9020"/>
        </w:tabs>
        <w:spacing w:after="1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6. Task 3 – Statistical Learning for Risk Stratification</w:t>
      </w:r>
      <w:r>
        <w:rPr>
          <w:rFonts w:ascii="Times New Roman" w:hAnsi="Times New Roman" w:eastAsia="Times New Roman" w:cs="Times New Roman"/>
          <w:color w:val="000000" w:themeColor="text1"/>
          <w:sz w:val="24"/>
          <w:szCs w:val="24"/>
          <w14:textFill>
            <w14:solidFill>
              <w14:schemeClr w14:val="tx1"/>
            </w14:solidFill>
          </w14:textFill>
        </w:rPr>
        <w:tab/>
        <w:t>14</w:t>
      </w:r>
    </w:p>
    <w:p w14:paraId="7E79934A">
      <w:pPr>
        <w:tabs>
          <w:tab w:val="right" w:leader="dot" w:pos="9020"/>
        </w:tabs>
        <w:spacing w:after="1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7. Task 4 – Reinforcement Learning for Action Recommendation</w:t>
      </w:r>
      <w:r>
        <w:rPr>
          <w:rFonts w:ascii="Times New Roman" w:hAnsi="Times New Roman" w:eastAsia="Times New Roman" w:cs="Times New Roman"/>
          <w:color w:val="000000" w:themeColor="text1"/>
          <w:sz w:val="24"/>
          <w:szCs w:val="24"/>
          <w14:textFill>
            <w14:solidFill>
              <w14:schemeClr w14:val="tx1"/>
            </w14:solidFill>
          </w14:textFill>
        </w:rPr>
        <w:tab/>
        <w:t>17</w:t>
      </w:r>
    </w:p>
    <w:p w14:paraId="22CE6B37">
      <w:pPr>
        <w:tabs>
          <w:tab w:val="right" w:leader="dot" w:pos="9020"/>
        </w:tabs>
        <w:spacing w:after="1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8. Performance Analysis</w:t>
      </w:r>
      <w:r>
        <w:rPr>
          <w:rFonts w:ascii="Times New Roman" w:hAnsi="Times New Roman" w:eastAsia="Times New Roman" w:cs="Times New Roman"/>
          <w:color w:val="000000" w:themeColor="text1"/>
          <w:sz w:val="24"/>
          <w:szCs w:val="24"/>
          <w14:textFill>
            <w14:solidFill>
              <w14:schemeClr w14:val="tx1"/>
            </w14:solidFill>
          </w14:textFill>
        </w:rPr>
        <w:tab/>
        <w:t>23</w:t>
      </w:r>
    </w:p>
    <w:p w14:paraId="33A09580">
      <w:pPr>
        <w:tabs>
          <w:tab w:val="right" w:leader="dot" w:pos="9020"/>
        </w:tabs>
        <w:spacing w:after="1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9. Ethical Considerations</w:t>
      </w:r>
      <w:r>
        <w:rPr>
          <w:rFonts w:ascii="Times New Roman" w:hAnsi="Times New Roman" w:eastAsia="Times New Roman" w:cs="Times New Roman"/>
          <w:color w:val="000000" w:themeColor="text1"/>
          <w:sz w:val="24"/>
          <w:szCs w:val="24"/>
          <w14:textFill>
            <w14:solidFill>
              <w14:schemeClr w14:val="tx1"/>
            </w14:solidFill>
          </w14:textFill>
        </w:rPr>
        <w:tab/>
        <w:t>24</w:t>
      </w:r>
    </w:p>
    <w:p w14:paraId="1FF4FD81">
      <w:pPr>
        <w:tabs>
          <w:tab w:val="right" w:leader="dot" w:pos="9020"/>
        </w:tabs>
        <w:spacing w:after="1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10. Conclusion</w:t>
      </w:r>
      <w:r>
        <w:rPr>
          <w:rFonts w:ascii="Times New Roman" w:hAnsi="Times New Roman" w:eastAsia="Times New Roman" w:cs="Times New Roman"/>
          <w:color w:val="000000" w:themeColor="text1"/>
          <w:sz w:val="24"/>
          <w:szCs w:val="24"/>
          <w14:textFill>
            <w14:solidFill>
              <w14:schemeClr w14:val="tx1"/>
            </w14:solidFill>
          </w14:textFill>
        </w:rPr>
        <w:tab/>
        <w:t>24</w:t>
      </w:r>
    </w:p>
    <w:p w14:paraId="2E3B1541">
      <w:pPr>
        <w:tabs>
          <w:tab w:val="right" w:leader="dot" w:pos="9020"/>
        </w:tabs>
        <w:spacing w:after="180" w:line="36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11. References</w:t>
      </w:r>
      <w:r>
        <w:rPr>
          <w:rFonts w:ascii="Times New Roman" w:hAnsi="Times New Roman" w:eastAsia="Times New Roman" w:cs="Times New Roman"/>
          <w:color w:val="000000" w:themeColor="text1"/>
          <w:sz w:val="24"/>
          <w:szCs w:val="24"/>
          <w14:textFill>
            <w14:solidFill>
              <w14:schemeClr w14:val="tx1"/>
            </w14:solidFill>
          </w14:textFill>
        </w:rPr>
        <w:tab/>
        <w:t>25</w:t>
      </w:r>
    </w:p>
    <w:p w14:paraId="2D1AD03C">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292430A">
      <w:pPr>
        <w:pStyle w:val="2"/>
        <w:pBdr>
          <w:bottom w:val="single" w:color="2E5395" w:sz="8" w:space="4"/>
        </w:pBdr>
        <w:spacing w:before="36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 Introduction</w:t>
      </w:r>
    </w:p>
    <w:p w14:paraId="645F93C2">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Artificial Intelligence (AI) has become a transformative force in modern education, enabling institutions to move from reactive academic support to proactive, data-driven intervention. By analysing patterns hidden within routine academic records, AI systems can help educators understand not only how students are performing today, but how they are likely to perform in the near future.</w:t>
      </w:r>
    </w:p>
    <w:p w14:paraId="0AF984E2">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Machine Learning (ML), a core branch of AI, allows a system to learn directly from historical student data rather than relying on hand-coded rules. When applied to student performance prediction, ML models study features such as attendance, assignment scores, quiz performance, study habits and prior academic achievement, and use these patterns to classify a new student as either “At Risk of Failing” or “Passing / Not At Risk.”</w:t>
      </w:r>
    </w:p>
    <w:p w14:paraId="0C6A8633">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Identifying at-risk students early is one of the most valuable applications of predictive analytics in education. Once a struggling student is flagged in the first few weeks of a semester, teachers and counsellors can intervene with tutoring, counselling or additional practice long before the situation becomes irreversible. Early identification therefore directly improves retention and academic outcomes.</w:t>
      </w:r>
    </w:p>
    <w:p w14:paraId="1A18182C">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Decision Trees play a central role in this system because they classify students using a sequence of simple, human-readable rules (for example, checking attendance first, then assignment scores). Their transparent, if-then structure makes them especially suitable for an educational environment where teachers need to understand exactly why a student has been flagged.</w:t>
      </w:r>
    </w:p>
    <w:p w14:paraId="14D7B43A">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Alongside Decision Trees, statistical learning models such as Logistic Regression provide a complementary, probability-based view of risk. Rather than only producing a class label, these models estimate the likelihood that a student will fail, which is useful for ranking students by urgency of intervention and for understanding the statistical strength of each feature's relationship with risk.</w:t>
      </w:r>
    </w:p>
    <w:p w14:paraId="38B9A24A">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Finally, Reinforcement Learning (RL) extends the system beyond prediction into recommendation. Instead of simply labelling a student as at risk, an RL agent learns, through trial and reward, which academic support action (tutoring, extra practice, counselling or monitoring) is most effective at moving a given student toward a lower-risk state over time. Together, these techniques form a complete pipeline: predict risk, understand its causes, and recommend the most effective corrective action.</w:t>
      </w:r>
    </w:p>
    <w:p w14:paraId="59BBD3F8">
      <w:pPr>
        <w:pStyle w:val="2"/>
        <w:pBdr>
          <w:bottom w:val="single" w:color="2E5395" w:sz="8" w:space="4"/>
        </w:pBdr>
        <w:spacing w:before="36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2. Industry Problem Understanding</w:t>
      </w:r>
    </w:p>
    <w:p w14:paraId="6E2597AA">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Educational institutions increasingly maintain digital records of attendance, coursework and assessment performance, yet this data is rarely used proactively. Many students who eventually fail a course showed early warning signs — falling attendance, declining assignment scores, or reduced study engagement — that went unnoticed until it was too late for effective intervention.</w:t>
      </w:r>
    </w:p>
    <w:p w14:paraId="06727443">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The industry (institutional) problem addressed by this assessment is therefore twofold: first, to build a classification system that can reliably flag at-risk students using easily available academic indicators; and second, to recommend a personalised, effective support action for each flagged student rather than applying a one-size-fits-all response. This mirrors real-world early-warning systems used by universities and online learning platforms to reduce dropout rates and improve pass rates.</w:t>
      </w:r>
    </w:p>
    <w:p w14:paraId="331A7B2C">
      <w:pPr>
        <w:pStyle w:val="2"/>
        <w:pBdr>
          <w:bottom w:val="single" w:color="2E5395" w:sz="8" w:space="4"/>
        </w:pBdr>
        <w:spacing w:before="36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3. Dataset Description</w:t>
      </w:r>
    </w:p>
    <w:p w14:paraId="44C3298B">
      <w:pPr>
        <w:pBdr>
          <w:top w:val="single" w:color="BF9000" w:sz="6" w:space="4"/>
          <w:left w:val="single" w:color="BF9000" w:sz="6" w:space="4"/>
          <w:bottom w:val="single" w:color="BF9000" w:sz="6" w:space="4"/>
          <w:right w:val="single" w:color="BF9000" w:sz="6" w:space="4"/>
        </w:pBdr>
        <w:shd w:val="clear" w:fill="FFF2CC"/>
        <w:spacing w:before="150" w:after="200" w:line="360" w:lineRule="auto"/>
        <w:jc w:val="both"/>
        <w:rPr>
          <w:color w:val="000000" w:themeColor="text1"/>
          <w14:textFill>
            <w14:solidFill>
              <w14:schemeClr w14:val="tx1"/>
            </w14:solidFill>
          </w14:textFill>
        </w:rPr>
      </w:pPr>
      <w:r>
        <w:rPr>
          <w:rFonts w:ascii="Times New Roman" w:hAnsi="Times New Roman" w:eastAsia="Times New Roman" w:cs="Times New Roman"/>
          <w:b/>
          <w:bCs/>
          <w:i/>
          <w:iCs/>
          <w:color w:val="000000" w:themeColor="text1"/>
          <w:sz w:val="24"/>
          <w:szCs w:val="24"/>
          <w14:textFill>
            <w14:solidFill>
              <w14:schemeClr w14:val="tx1"/>
            </w14:solidFill>
          </w14:textFill>
        </w:rPr>
        <w:t>The following sample dataset is created for academic demonstration because the assessment question does not provide an actual dataset. All figures below are illustrative and are used only to demonstrate the machine learning and reinforcement learning techniques required by this assessment; they do not represent data from any real institution or real students.</w:t>
      </w:r>
    </w:p>
    <w:p w14:paraId="02EBDC32">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The demonstration dataset below contains 22 student records with five input features and one target label. All numerical values used throughout this document (Information Gain, Gini Index, evaluation metrics, feature importance, and Q-Learning calculations) are kept logically consistent with this sample dataset.</w:t>
      </w:r>
    </w:p>
    <w:tbl>
      <w:tblPr>
        <w:tblStyle w:val="9"/>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1700"/>
        <w:gridCol w:w="1300"/>
        <w:gridCol w:w="1700"/>
        <w:gridCol w:w="1600"/>
        <w:gridCol w:w="1800"/>
      </w:tblGrid>
      <w:tr w14:paraId="1E7B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864"/>
            <w:tcMar>
              <w:top w:w="80" w:type="dxa"/>
              <w:left w:w="100" w:type="dxa"/>
              <w:bottom w:w="80" w:type="dxa"/>
              <w:right w:w="100" w:type="dxa"/>
            </w:tcMar>
            <w:vAlign w:val="center"/>
          </w:tcPr>
          <w:p w14:paraId="7466A80C">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Std</w:t>
            </w:r>
          </w:p>
        </w:tc>
        <w:tc>
          <w:tcPr>
            <w:tcW w:w="1700" w:type="dxa"/>
            <w:shd w:val="clear" w:color="auto" w:fill="1F3864"/>
            <w:tcMar>
              <w:top w:w="80" w:type="dxa"/>
              <w:left w:w="100" w:type="dxa"/>
              <w:bottom w:w="80" w:type="dxa"/>
              <w:right w:w="100" w:type="dxa"/>
            </w:tcMar>
            <w:vAlign w:val="center"/>
          </w:tcPr>
          <w:p w14:paraId="5562D17E">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Attendance (%)</w:t>
            </w:r>
          </w:p>
        </w:tc>
        <w:tc>
          <w:tcPr>
            <w:tcW w:w="1700" w:type="dxa"/>
            <w:shd w:val="clear" w:color="auto" w:fill="1F3864"/>
            <w:tcMar>
              <w:top w:w="80" w:type="dxa"/>
              <w:left w:w="100" w:type="dxa"/>
              <w:bottom w:w="80" w:type="dxa"/>
              <w:right w:w="100" w:type="dxa"/>
            </w:tcMar>
            <w:vAlign w:val="center"/>
          </w:tcPr>
          <w:p w14:paraId="56A93B09">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Assignment (%)</w:t>
            </w:r>
          </w:p>
        </w:tc>
        <w:tc>
          <w:tcPr>
            <w:tcW w:w="1300" w:type="dxa"/>
            <w:shd w:val="clear" w:color="auto" w:fill="1F3864"/>
            <w:tcMar>
              <w:top w:w="80" w:type="dxa"/>
              <w:left w:w="100" w:type="dxa"/>
              <w:bottom w:w="80" w:type="dxa"/>
              <w:right w:w="100" w:type="dxa"/>
            </w:tcMar>
            <w:vAlign w:val="center"/>
          </w:tcPr>
          <w:p w14:paraId="696AFBDF">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Quiz (%)</w:t>
            </w:r>
          </w:p>
        </w:tc>
        <w:tc>
          <w:tcPr>
            <w:tcW w:w="1700" w:type="dxa"/>
            <w:shd w:val="clear" w:color="auto" w:fill="1F3864"/>
            <w:tcMar>
              <w:top w:w="80" w:type="dxa"/>
              <w:left w:w="100" w:type="dxa"/>
              <w:bottom w:w="80" w:type="dxa"/>
              <w:right w:w="100" w:type="dxa"/>
            </w:tcMar>
            <w:vAlign w:val="center"/>
          </w:tcPr>
          <w:p w14:paraId="42194503">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Study Hrs/Week</w:t>
            </w:r>
          </w:p>
        </w:tc>
        <w:tc>
          <w:tcPr>
            <w:tcW w:w="1600" w:type="dxa"/>
            <w:shd w:val="clear" w:color="auto" w:fill="1F3864"/>
            <w:tcMar>
              <w:top w:w="80" w:type="dxa"/>
              <w:left w:w="100" w:type="dxa"/>
              <w:bottom w:w="80" w:type="dxa"/>
              <w:right w:w="100" w:type="dxa"/>
            </w:tcMar>
            <w:vAlign w:val="center"/>
          </w:tcPr>
          <w:p w14:paraId="634989AA">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Prior GPA (/10)</w:t>
            </w:r>
          </w:p>
        </w:tc>
        <w:tc>
          <w:tcPr>
            <w:tcW w:w="1800" w:type="dxa"/>
            <w:shd w:val="clear" w:color="auto" w:fill="1F3864"/>
            <w:tcMar>
              <w:top w:w="80" w:type="dxa"/>
              <w:left w:w="100" w:type="dxa"/>
              <w:bottom w:w="80" w:type="dxa"/>
              <w:right w:w="100" w:type="dxa"/>
            </w:tcMar>
            <w:vAlign w:val="center"/>
          </w:tcPr>
          <w:p w14:paraId="29DA2080">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Risk Status</w:t>
            </w:r>
          </w:p>
        </w:tc>
      </w:tr>
      <w:tr w14:paraId="43ECA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76EE31F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w:t>
            </w:r>
          </w:p>
        </w:tc>
        <w:tc>
          <w:tcPr>
            <w:tcW w:w="1700" w:type="dxa"/>
            <w:shd w:val="clear" w:color="auto" w:fill="F2F2F2"/>
            <w:tcMar>
              <w:top w:w="80" w:type="dxa"/>
              <w:left w:w="100" w:type="dxa"/>
              <w:bottom w:w="80" w:type="dxa"/>
              <w:right w:w="100" w:type="dxa"/>
            </w:tcMar>
            <w:vAlign w:val="center"/>
          </w:tcPr>
          <w:p w14:paraId="46A8DF7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92</w:t>
            </w:r>
          </w:p>
        </w:tc>
        <w:tc>
          <w:tcPr>
            <w:tcW w:w="1700" w:type="dxa"/>
            <w:shd w:val="clear" w:color="auto" w:fill="F2F2F2"/>
            <w:tcMar>
              <w:top w:w="80" w:type="dxa"/>
              <w:left w:w="100" w:type="dxa"/>
              <w:bottom w:w="80" w:type="dxa"/>
              <w:right w:w="100" w:type="dxa"/>
            </w:tcMar>
            <w:vAlign w:val="center"/>
          </w:tcPr>
          <w:p w14:paraId="7B95165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85</w:t>
            </w:r>
          </w:p>
        </w:tc>
        <w:tc>
          <w:tcPr>
            <w:tcW w:w="1300" w:type="dxa"/>
            <w:shd w:val="clear" w:color="auto" w:fill="F2F2F2"/>
            <w:tcMar>
              <w:top w:w="80" w:type="dxa"/>
              <w:left w:w="100" w:type="dxa"/>
              <w:bottom w:w="80" w:type="dxa"/>
              <w:right w:w="100" w:type="dxa"/>
            </w:tcMar>
            <w:vAlign w:val="center"/>
          </w:tcPr>
          <w:p w14:paraId="5731E3B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88</w:t>
            </w:r>
          </w:p>
        </w:tc>
        <w:tc>
          <w:tcPr>
            <w:tcW w:w="1700" w:type="dxa"/>
            <w:shd w:val="clear" w:color="auto" w:fill="F2F2F2"/>
            <w:tcMar>
              <w:top w:w="80" w:type="dxa"/>
              <w:left w:w="100" w:type="dxa"/>
              <w:bottom w:w="80" w:type="dxa"/>
              <w:right w:w="100" w:type="dxa"/>
            </w:tcMar>
            <w:vAlign w:val="center"/>
          </w:tcPr>
          <w:p w14:paraId="5F27571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15</w:t>
            </w:r>
          </w:p>
        </w:tc>
        <w:tc>
          <w:tcPr>
            <w:tcW w:w="1600" w:type="dxa"/>
            <w:shd w:val="clear" w:color="auto" w:fill="F2F2F2"/>
            <w:tcMar>
              <w:top w:w="80" w:type="dxa"/>
              <w:left w:w="100" w:type="dxa"/>
              <w:bottom w:w="80" w:type="dxa"/>
              <w:right w:w="100" w:type="dxa"/>
            </w:tcMar>
            <w:vAlign w:val="center"/>
          </w:tcPr>
          <w:p w14:paraId="17A968C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8.5</w:t>
            </w:r>
          </w:p>
        </w:tc>
        <w:tc>
          <w:tcPr>
            <w:tcW w:w="1800" w:type="dxa"/>
            <w:shd w:val="clear" w:color="auto" w:fill="F2F2F2"/>
            <w:tcMar>
              <w:top w:w="80" w:type="dxa"/>
              <w:left w:w="100" w:type="dxa"/>
              <w:bottom w:w="80" w:type="dxa"/>
              <w:right w:w="100" w:type="dxa"/>
            </w:tcMar>
            <w:vAlign w:val="center"/>
          </w:tcPr>
          <w:p w14:paraId="5D77066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Not At Risk</w:t>
            </w:r>
          </w:p>
        </w:tc>
      </w:tr>
      <w:tr w14:paraId="07C8E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vAlign w:val="center"/>
          </w:tcPr>
          <w:p w14:paraId="36646D9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S2</w:t>
            </w:r>
          </w:p>
        </w:tc>
        <w:tc>
          <w:tcPr>
            <w:tcW w:w="1700" w:type="dxa"/>
            <w:shd w:val="clear" w:color="auto" w:fill="FFFFFF"/>
            <w:tcMar>
              <w:top w:w="80" w:type="dxa"/>
              <w:left w:w="100" w:type="dxa"/>
              <w:bottom w:w="80" w:type="dxa"/>
              <w:right w:w="100" w:type="dxa"/>
            </w:tcMar>
            <w:vAlign w:val="center"/>
          </w:tcPr>
          <w:p w14:paraId="279E757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45</w:t>
            </w:r>
          </w:p>
        </w:tc>
        <w:tc>
          <w:tcPr>
            <w:tcW w:w="1700" w:type="dxa"/>
            <w:shd w:val="clear" w:color="auto" w:fill="FFFFFF"/>
            <w:tcMar>
              <w:top w:w="80" w:type="dxa"/>
              <w:left w:w="100" w:type="dxa"/>
              <w:bottom w:w="80" w:type="dxa"/>
              <w:right w:w="100" w:type="dxa"/>
            </w:tcMar>
            <w:vAlign w:val="center"/>
          </w:tcPr>
          <w:p w14:paraId="02C9F06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40</w:t>
            </w:r>
          </w:p>
        </w:tc>
        <w:tc>
          <w:tcPr>
            <w:tcW w:w="1300" w:type="dxa"/>
            <w:shd w:val="clear" w:color="auto" w:fill="FFFFFF"/>
            <w:tcMar>
              <w:top w:w="80" w:type="dxa"/>
              <w:left w:w="100" w:type="dxa"/>
              <w:bottom w:w="80" w:type="dxa"/>
              <w:right w:w="100" w:type="dxa"/>
            </w:tcMar>
            <w:vAlign w:val="center"/>
          </w:tcPr>
          <w:p w14:paraId="6BCB47B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35</w:t>
            </w:r>
          </w:p>
        </w:tc>
        <w:tc>
          <w:tcPr>
            <w:tcW w:w="1700" w:type="dxa"/>
            <w:shd w:val="clear" w:color="auto" w:fill="FFFFFF"/>
            <w:tcMar>
              <w:top w:w="80" w:type="dxa"/>
              <w:left w:w="100" w:type="dxa"/>
              <w:bottom w:w="80" w:type="dxa"/>
              <w:right w:w="100" w:type="dxa"/>
            </w:tcMar>
            <w:vAlign w:val="center"/>
          </w:tcPr>
          <w:p w14:paraId="6FEB19F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3</w:t>
            </w:r>
          </w:p>
        </w:tc>
        <w:tc>
          <w:tcPr>
            <w:tcW w:w="1600" w:type="dxa"/>
            <w:shd w:val="clear" w:color="auto" w:fill="FFFFFF"/>
            <w:tcMar>
              <w:top w:w="80" w:type="dxa"/>
              <w:left w:w="100" w:type="dxa"/>
              <w:bottom w:w="80" w:type="dxa"/>
              <w:right w:w="100" w:type="dxa"/>
            </w:tcMar>
            <w:vAlign w:val="center"/>
          </w:tcPr>
          <w:p w14:paraId="60BB0F4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4.2</w:t>
            </w:r>
          </w:p>
        </w:tc>
        <w:tc>
          <w:tcPr>
            <w:tcW w:w="1800" w:type="dxa"/>
            <w:shd w:val="clear" w:color="auto" w:fill="FFFFFF"/>
            <w:tcMar>
              <w:top w:w="80" w:type="dxa"/>
              <w:left w:w="100" w:type="dxa"/>
              <w:bottom w:w="80" w:type="dxa"/>
              <w:right w:w="100" w:type="dxa"/>
            </w:tcMar>
            <w:vAlign w:val="center"/>
          </w:tcPr>
          <w:p w14:paraId="301093A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At Risk</w:t>
            </w:r>
          </w:p>
        </w:tc>
      </w:tr>
      <w:tr w14:paraId="41BFE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6A734E9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S3</w:t>
            </w:r>
          </w:p>
        </w:tc>
        <w:tc>
          <w:tcPr>
            <w:tcW w:w="1700" w:type="dxa"/>
            <w:shd w:val="clear" w:color="auto" w:fill="F2F2F2"/>
            <w:tcMar>
              <w:top w:w="80" w:type="dxa"/>
              <w:left w:w="100" w:type="dxa"/>
              <w:bottom w:w="80" w:type="dxa"/>
              <w:right w:w="100" w:type="dxa"/>
            </w:tcMar>
            <w:vAlign w:val="center"/>
          </w:tcPr>
          <w:p w14:paraId="506E9B8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78</w:t>
            </w:r>
          </w:p>
        </w:tc>
        <w:tc>
          <w:tcPr>
            <w:tcW w:w="1700" w:type="dxa"/>
            <w:shd w:val="clear" w:color="auto" w:fill="F2F2F2"/>
            <w:tcMar>
              <w:top w:w="80" w:type="dxa"/>
              <w:left w:w="100" w:type="dxa"/>
              <w:bottom w:w="80" w:type="dxa"/>
              <w:right w:w="100" w:type="dxa"/>
            </w:tcMar>
            <w:vAlign w:val="center"/>
          </w:tcPr>
          <w:p w14:paraId="24FC771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65</w:t>
            </w:r>
          </w:p>
        </w:tc>
        <w:tc>
          <w:tcPr>
            <w:tcW w:w="1300" w:type="dxa"/>
            <w:shd w:val="clear" w:color="auto" w:fill="F2F2F2"/>
            <w:tcMar>
              <w:top w:w="80" w:type="dxa"/>
              <w:left w:w="100" w:type="dxa"/>
              <w:bottom w:w="80" w:type="dxa"/>
              <w:right w:w="100" w:type="dxa"/>
            </w:tcMar>
            <w:vAlign w:val="center"/>
          </w:tcPr>
          <w:p w14:paraId="111C5D8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70</w:t>
            </w:r>
          </w:p>
        </w:tc>
        <w:tc>
          <w:tcPr>
            <w:tcW w:w="1700" w:type="dxa"/>
            <w:shd w:val="clear" w:color="auto" w:fill="F2F2F2"/>
            <w:tcMar>
              <w:top w:w="80" w:type="dxa"/>
              <w:left w:w="100" w:type="dxa"/>
              <w:bottom w:w="80" w:type="dxa"/>
              <w:right w:w="100" w:type="dxa"/>
            </w:tcMar>
            <w:vAlign w:val="center"/>
          </w:tcPr>
          <w:p w14:paraId="05A2FBD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10</w:t>
            </w:r>
          </w:p>
        </w:tc>
        <w:tc>
          <w:tcPr>
            <w:tcW w:w="1600" w:type="dxa"/>
            <w:shd w:val="clear" w:color="auto" w:fill="F2F2F2"/>
            <w:tcMar>
              <w:top w:w="80" w:type="dxa"/>
              <w:left w:w="100" w:type="dxa"/>
              <w:bottom w:w="80" w:type="dxa"/>
              <w:right w:w="100" w:type="dxa"/>
            </w:tcMar>
            <w:vAlign w:val="center"/>
          </w:tcPr>
          <w:p w14:paraId="0696C18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6.8</w:t>
            </w:r>
          </w:p>
        </w:tc>
        <w:tc>
          <w:tcPr>
            <w:tcW w:w="1800" w:type="dxa"/>
            <w:shd w:val="clear" w:color="auto" w:fill="F2F2F2"/>
            <w:tcMar>
              <w:top w:w="80" w:type="dxa"/>
              <w:left w:w="100" w:type="dxa"/>
              <w:bottom w:w="80" w:type="dxa"/>
              <w:right w:w="100" w:type="dxa"/>
            </w:tcMar>
            <w:vAlign w:val="center"/>
          </w:tcPr>
          <w:p w14:paraId="69B681C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Not At Risk</w:t>
            </w:r>
          </w:p>
        </w:tc>
      </w:tr>
      <w:tr w14:paraId="1CC5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vAlign w:val="center"/>
          </w:tcPr>
          <w:p w14:paraId="62D3613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S4</w:t>
            </w:r>
          </w:p>
        </w:tc>
        <w:tc>
          <w:tcPr>
            <w:tcW w:w="1700" w:type="dxa"/>
            <w:shd w:val="clear" w:color="auto" w:fill="FFFFFF"/>
            <w:tcMar>
              <w:top w:w="80" w:type="dxa"/>
              <w:left w:w="100" w:type="dxa"/>
              <w:bottom w:w="80" w:type="dxa"/>
              <w:right w:w="100" w:type="dxa"/>
            </w:tcMar>
            <w:vAlign w:val="center"/>
          </w:tcPr>
          <w:p w14:paraId="6792086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55</w:t>
            </w:r>
          </w:p>
        </w:tc>
        <w:tc>
          <w:tcPr>
            <w:tcW w:w="1700" w:type="dxa"/>
            <w:shd w:val="clear" w:color="auto" w:fill="FFFFFF"/>
            <w:tcMar>
              <w:top w:w="80" w:type="dxa"/>
              <w:left w:w="100" w:type="dxa"/>
              <w:bottom w:w="80" w:type="dxa"/>
              <w:right w:w="100" w:type="dxa"/>
            </w:tcMar>
            <w:vAlign w:val="center"/>
          </w:tcPr>
          <w:p w14:paraId="09F4728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50</w:t>
            </w:r>
          </w:p>
        </w:tc>
        <w:tc>
          <w:tcPr>
            <w:tcW w:w="1300" w:type="dxa"/>
            <w:shd w:val="clear" w:color="auto" w:fill="FFFFFF"/>
            <w:tcMar>
              <w:top w:w="80" w:type="dxa"/>
              <w:left w:w="100" w:type="dxa"/>
              <w:bottom w:w="80" w:type="dxa"/>
              <w:right w:w="100" w:type="dxa"/>
            </w:tcMar>
            <w:vAlign w:val="center"/>
          </w:tcPr>
          <w:p w14:paraId="41722E5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48</w:t>
            </w:r>
          </w:p>
        </w:tc>
        <w:tc>
          <w:tcPr>
            <w:tcW w:w="1700" w:type="dxa"/>
            <w:shd w:val="clear" w:color="auto" w:fill="FFFFFF"/>
            <w:tcMar>
              <w:top w:w="80" w:type="dxa"/>
              <w:left w:w="100" w:type="dxa"/>
              <w:bottom w:w="80" w:type="dxa"/>
              <w:right w:w="100" w:type="dxa"/>
            </w:tcMar>
            <w:vAlign w:val="center"/>
          </w:tcPr>
          <w:p w14:paraId="1ACB011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w:t>
            </w:r>
          </w:p>
        </w:tc>
        <w:tc>
          <w:tcPr>
            <w:tcW w:w="1600" w:type="dxa"/>
            <w:shd w:val="clear" w:color="auto" w:fill="FFFFFF"/>
            <w:tcMar>
              <w:top w:w="80" w:type="dxa"/>
              <w:left w:w="100" w:type="dxa"/>
              <w:bottom w:w="80" w:type="dxa"/>
              <w:right w:w="100" w:type="dxa"/>
            </w:tcMar>
            <w:vAlign w:val="center"/>
          </w:tcPr>
          <w:p w14:paraId="18BBBD1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w:t>
            </w:r>
          </w:p>
        </w:tc>
        <w:tc>
          <w:tcPr>
            <w:tcW w:w="1800" w:type="dxa"/>
            <w:shd w:val="clear" w:color="auto" w:fill="FFFFFF"/>
            <w:tcMar>
              <w:top w:w="80" w:type="dxa"/>
              <w:left w:w="100" w:type="dxa"/>
              <w:bottom w:w="80" w:type="dxa"/>
              <w:right w:w="100" w:type="dxa"/>
            </w:tcMar>
            <w:vAlign w:val="center"/>
          </w:tcPr>
          <w:p w14:paraId="39EE544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At Risk</w:t>
            </w:r>
          </w:p>
        </w:tc>
      </w:tr>
      <w:tr w14:paraId="7898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303FD34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S5</w:t>
            </w:r>
          </w:p>
        </w:tc>
        <w:tc>
          <w:tcPr>
            <w:tcW w:w="1700" w:type="dxa"/>
            <w:shd w:val="clear" w:color="auto" w:fill="F2F2F2"/>
            <w:tcMar>
              <w:top w:w="80" w:type="dxa"/>
              <w:left w:w="100" w:type="dxa"/>
              <w:bottom w:w="80" w:type="dxa"/>
              <w:right w:w="100" w:type="dxa"/>
            </w:tcMar>
            <w:vAlign w:val="center"/>
          </w:tcPr>
          <w:p w14:paraId="1B04BAE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88</w:t>
            </w:r>
          </w:p>
        </w:tc>
        <w:tc>
          <w:tcPr>
            <w:tcW w:w="1700" w:type="dxa"/>
            <w:shd w:val="clear" w:color="auto" w:fill="F2F2F2"/>
            <w:tcMar>
              <w:top w:w="80" w:type="dxa"/>
              <w:left w:w="100" w:type="dxa"/>
              <w:bottom w:w="80" w:type="dxa"/>
              <w:right w:w="100" w:type="dxa"/>
            </w:tcMar>
            <w:vAlign w:val="center"/>
          </w:tcPr>
          <w:p w14:paraId="7AEFD3B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90</w:t>
            </w:r>
          </w:p>
        </w:tc>
        <w:tc>
          <w:tcPr>
            <w:tcW w:w="1300" w:type="dxa"/>
            <w:shd w:val="clear" w:color="auto" w:fill="F2F2F2"/>
            <w:tcMar>
              <w:top w:w="80" w:type="dxa"/>
              <w:left w:w="100" w:type="dxa"/>
              <w:bottom w:w="80" w:type="dxa"/>
              <w:right w:w="100" w:type="dxa"/>
            </w:tcMar>
            <w:vAlign w:val="center"/>
          </w:tcPr>
          <w:p w14:paraId="4FAAA32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85</w:t>
            </w:r>
          </w:p>
        </w:tc>
        <w:tc>
          <w:tcPr>
            <w:tcW w:w="1700" w:type="dxa"/>
            <w:shd w:val="clear" w:color="auto" w:fill="F2F2F2"/>
            <w:tcMar>
              <w:top w:w="80" w:type="dxa"/>
              <w:left w:w="100" w:type="dxa"/>
              <w:bottom w:w="80" w:type="dxa"/>
              <w:right w:w="100" w:type="dxa"/>
            </w:tcMar>
            <w:vAlign w:val="center"/>
          </w:tcPr>
          <w:p w14:paraId="05CB7AE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14</w:t>
            </w:r>
          </w:p>
        </w:tc>
        <w:tc>
          <w:tcPr>
            <w:tcW w:w="1600" w:type="dxa"/>
            <w:shd w:val="clear" w:color="auto" w:fill="F2F2F2"/>
            <w:tcMar>
              <w:top w:w="80" w:type="dxa"/>
              <w:left w:w="100" w:type="dxa"/>
              <w:bottom w:w="80" w:type="dxa"/>
              <w:right w:w="100" w:type="dxa"/>
            </w:tcMar>
            <w:vAlign w:val="center"/>
          </w:tcPr>
          <w:p w14:paraId="357A973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w:t>
            </w:r>
          </w:p>
        </w:tc>
        <w:tc>
          <w:tcPr>
            <w:tcW w:w="1800" w:type="dxa"/>
            <w:shd w:val="clear" w:color="auto" w:fill="F2F2F2"/>
            <w:tcMar>
              <w:top w:w="80" w:type="dxa"/>
              <w:left w:w="100" w:type="dxa"/>
              <w:bottom w:w="80" w:type="dxa"/>
              <w:right w:w="100" w:type="dxa"/>
            </w:tcMar>
            <w:vAlign w:val="center"/>
          </w:tcPr>
          <w:p w14:paraId="7BCB0FE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Not At Risk</w:t>
            </w:r>
          </w:p>
        </w:tc>
      </w:tr>
      <w:tr w14:paraId="7B0F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vAlign w:val="center"/>
          </w:tcPr>
          <w:p w14:paraId="1955C28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S6</w:t>
            </w:r>
          </w:p>
        </w:tc>
        <w:tc>
          <w:tcPr>
            <w:tcW w:w="1700" w:type="dxa"/>
            <w:shd w:val="clear" w:color="auto" w:fill="FFFFFF"/>
            <w:tcMar>
              <w:top w:w="80" w:type="dxa"/>
              <w:left w:w="100" w:type="dxa"/>
              <w:bottom w:w="80" w:type="dxa"/>
              <w:right w:w="100" w:type="dxa"/>
            </w:tcMar>
            <w:vAlign w:val="center"/>
          </w:tcPr>
          <w:p w14:paraId="3777930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60</w:t>
            </w:r>
          </w:p>
        </w:tc>
        <w:tc>
          <w:tcPr>
            <w:tcW w:w="1700" w:type="dxa"/>
            <w:shd w:val="clear" w:color="auto" w:fill="FFFFFF"/>
            <w:tcMar>
              <w:top w:w="80" w:type="dxa"/>
              <w:left w:w="100" w:type="dxa"/>
              <w:bottom w:w="80" w:type="dxa"/>
              <w:right w:w="100" w:type="dxa"/>
            </w:tcMar>
            <w:vAlign w:val="center"/>
          </w:tcPr>
          <w:p w14:paraId="6CC04FB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55</w:t>
            </w:r>
          </w:p>
        </w:tc>
        <w:tc>
          <w:tcPr>
            <w:tcW w:w="1300" w:type="dxa"/>
            <w:shd w:val="clear" w:color="auto" w:fill="FFFFFF"/>
            <w:tcMar>
              <w:top w:w="80" w:type="dxa"/>
              <w:left w:w="100" w:type="dxa"/>
              <w:bottom w:w="80" w:type="dxa"/>
              <w:right w:w="100" w:type="dxa"/>
            </w:tcMar>
            <w:vAlign w:val="center"/>
          </w:tcPr>
          <w:p w14:paraId="4582FD9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58</w:t>
            </w:r>
          </w:p>
        </w:tc>
        <w:tc>
          <w:tcPr>
            <w:tcW w:w="1700" w:type="dxa"/>
            <w:shd w:val="clear" w:color="auto" w:fill="FFFFFF"/>
            <w:tcMar>
              <w:top w:w="80" w:type="dxa"/>
              <w:left w:w="100" w:type="dxa"/>
              <w:bottom w:w="80" w:type="dxa"/>
              <w:right w:w="100" w:type="dxa"/>
            </w:tcMar>
            <w:vAlign w:val="center"/>
          </w:tcPr>
          <w:p w14:paraId="654BF1A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w:t>
            </w:r>
          </w:p>
        </w:tc>
        <w:tc>
          <w:tcPr>
            <w:tcW w:w="1600" w:type="dxa"/>
            <w:shd w:val="clear" w:color="auto" w:fill="FFFFFF"/>
            <w:tcMar>
              <w:top w:w="80" w:type="dxa"/>
              <w:left w:w="100" w:type="dxa"/>
              <w:bottom w:w="80" w:type="dxa"/>
              <w:right w:w="100" w:type="dxa"/>
            </w:tcMar>
            <w:vAlign w:val="center"/>
          </w:tcPr>
          <w:p w14:paraId="7F9C754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5.5</w:t>
            </w:r>
          </w:p>
        </w:tc>
        <w:tc>
          <w:tcPr>
            <w:tcW w:w="1800" w:type="dxa"/>
            <w:shd w:val="clear" w:color="auto" w:fill="FFFFFF"/>
            <w:tcMar>
              <w:top w:w="80" w:type="dxa"/>
              <w:left w:w="100" w:type="dxa"/>
              <w:bottom w:w="80" w:type="dxa"/>
              <w:right w:w="100" w:type="dxa"/>
            </w:tcMar>
            <w:vAlign w:val="center"/>
          </w:tcPr>
          <w:p w14:paraId="353D6BC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At Risk</w:t>
            </w:r>
          </w:p>
        </w:tc>
      </w:tr>
      <w:tr w14:paraId="44772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6DF011A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S7</w:t>
            </w:r>
          </w:p>
        </w:tc>
        <w:tc>
          <w:tcPr>
            <w:tcW w:w="1700" w:type="dxa"/>
            <w:shd w:val="clear" w:color="auto" w:fill="F2F2F2"/>
            <w:tcMar>
              <w:top w:w="80" w:type="dxa"/>
              <w:left w:w="100" w:type="dxa"/>
              <w:bottom w:w="80" w:type="dxa"/>
              <w:right w:w="100" w:type="dxa"/>
            </w:tcMar>
            <w:vAlign w:val="center"/>
          </w:tcPr>
          <w:p w14:paraId="533A95A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95</w:t>
            </w:r>
          </w:p>
        </w:tc>
        <w:tc>
          <w:tcPr>
            <w:tcW w:w="1700" w:type="dxa"/>
            <w:shd w:val="clear" w:color="auto" w:fill="F2F2F2"/>
            <w:tcMar>
              <w:top w:w="80" w:type="dxa"/>
              <w:left w:w="100" w:type="dxa"/>
              <w:bottom w:w="80" w:type="dxa"/>
              <w:right w:w="100" w:type="dxa"/>
            </w:tcMar>
            <w:vAlign w:val="center"/>
          </w:tcPr>
          <w:p w14:paraId="24CF202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92</w:t>
            </w:r>
          </w:p>
        </w:tc>
        <w:tc>
          <w:tcPr>
            <w:tcW w:w="1300" w:type="dxa"/>
            <w:shd w:val="clear" w:color="auto" w:fill="F2F2F2"/>
            <w:tcMar>
              <w:top w:w="80" w:type="dxa"/>
              <w:left w:w="100" w:type="dxa"/>
              <w:bottom w:w="80" w:type="dxa"/>
              <w:right w:w="100" w:type="dxa"/>
            </w:tcMar>
            <w:vAlign w:val="center"/>
          </w:tcPr>
          <w:p w14:paraId="64E3085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90</w:t>
            </w:r>
          </w:p>
        </w:tc>
        <w:tc>
          <w:tcPr>
            <w:tcW w:w="1700" w:type="dxa"/>
            <w:shd w:val="clear" w:color="auto" w:fill="F2F2F2"/>
            <w:tcMar>
              <w:top w:w="80" w:type="dxa"/>
              <w:left w:w="100" w:type="dxa"/>
              <w:bottom w:w="80" w:type="dxa"/>
              <w:right w:w="100" w:type="dxa"/>
            </w:tcMar>
            <w:vAlign w:val="center"/>
          </w:tcPr>
          <w:p w14:paraId="79F3C1C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18</w:t>
            </w:r>
          </w:p>
        </w:tc>
        <w:tc>
          <w:tcPr>
            <w:tcW w:w="1600" w:type="dxa"/>
            <w:shd w:val="clear" w:color="auto" w:fill="F2F2F2"/>
            <w:tcMar>
              <w:top w:w="80" w:type="dxa"/>
              <w:left w:w="100" w:type="dxa"/>
              <w:bottom w:w="80" w:type="dxa"/>
              <w:right w:w="100" w:type="dxa"/>
            </w:tcMar>
            <w:vAlign w:val="center"/>
          </w:tcPr>
          <w:p w14:paraId="6460327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9</w:t>
            </w:r>
          </w:p>
        </w:tc>
        <w:tc>
          <w:tcPr>
            <w:tcW w:w="1800" w:type="dxa"/>
            <w:shd w:val="clear" w:color="auto" w:fill="F2F2F2"/>
            <w:tcMar>
              <w:top w:w="80" w:type="dxa"/>
              <w:left w:w="100" w:type="dxa"/>
              <w:bottom w:w="80" w:type="dxa"/>
              <w:right w:w="100" w:type="dxa"/>
            </w:tcMar>
            <w:vAlign w:val="center"/>
          </w:tcPr>
          <w:p w14:paraId="0323C30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Not At Risk</w:t>
            </w:r>
          </w:p>
        </w:tc>
      </w:tr>
      <w:tr w14:paraId="5351A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vAlign w:val="center"/>
          </w:tcPr>
          <w:p w14:paraId="5E2EDF1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S8</w:t>
            </w:r>
          </w:p>
        </w:tc>
        <w:tc>
          <w:tcPr>
            <w:tcW w:w="1700" w:type="dxa"/>
            <w:shd w:val="clear" w:color="auto" w:fill="FFFFFF"/>
            <w:tcMar>
              <w:top w:w="80" w:type="dxa"/>
              <w:left w:w="100" w:type="dxa"/>
              <w:bottom w:w="80" w:type="dxa"/>
              <w:right w:w="100" w:type="dxa"/>
            </w:tcMar>
            <w:vAlign w:val="center"/>
          </w:tcPr>
          <w:p w14:paraId="3AC57D6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40</w:t>
            </w:r>
          </w:p>
        </w:tc>
        <w:tc>
          <w:tcPr>
            <w:tcW w:w="1700" w:type="dxa"/>
            <w:shd w:val="clear" w:color="auto" w:fill="FFFFFF"/>
            <w:tcMar>
              <w:top w:w="80" w:type="dxa"/>
              <w:left w:w="100" w:type="dxa"/>
              <w:bottom w:w="80" w:type="dxa"/>
              <w:right w:w="100" w:type="dxa"/>
            </w:tcMar>
            <w:vAlign w:val="center"/>
          </w:tcPr>
          <w:p w14:paraId="76DA34C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35</w:t>
            </w:r>
          </w:p>
        </w:tc>
        <w:tc>
          <w:tcPr>
            <w:tcW w:w="1300" w:type="dxa"/>
            <w:shd w:val="clear" w:color="auto" w:fill="FFFFFF"/>
            <w:tcMar>
              <w:top w:w="80" w:type="dxa"/>
              <w:left w:w="100" w:type="dxa"/>
              <w:bottom w:w="80" w:type="dxa"/>
              <w:right w:w="100" w:type="dxa"/>
            </w:tcMar>
            <w:vAlign w:val="center"/>
          </w:tcPr>
          <w:p w14:paraId="2B20661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30</w:t>
            </w:r>
          </w:p>
        </w:tc>
        <w:tc>
          <w:tcPr>
            <w:tcW w:w="1700" w:type="dxa"/>
            <w:shd w:val="clear" w:color="auto" w:fill="FFFFFF"/>
            <w:tcMar>
              <w:top w:w="80" w:type="dxa"/>
              <w:left w:w="100" w:type="dxa"/>
              <w:bottom w:w="80" w:type="dxa"/>
              <w:right w:w="100" w:type="dxa"/>
            </w:tcMar>
            <w:vAlign w:val="center"/>
          </w:tcPr>
          <w:p w14:paraId="62650A0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2</w:t>
            </w:r>
          </w:p>
        </w:tc>
        <w:tc>
          <w:tcPr>
            <w:tcW w:w="1600" w:type="dxa"/>
            <w:shd w:val="clear" w:color="auto" w:fill="FFFFFF"/>
            <w:tcMar>
              <w:top w:w="80" w:type="dxa"/>
              <w:left w:w="100" w:type="dxa"/>
              <w:bottom w:w="80" w:type="dxa"/>
              <w:right w:w="100" w:type="dxa"/>
            </w:tcMar>
            <w:vAlign w:val="center"/>
          </w:tcPr>
          <w:p w14:paraId="40CD27B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3.8</w:t>
            </w:r>
          </w:p>
        </w:tc>
        <w:tc>
          <w:tcPr>
            <w:tcW w:w="1800" w:type="dxa"/>
            <w:shd w:val="clear" w:color="auto" w:fill="FFFFFF"/>
            <w:tcMar>
              <w:top w:w="80" w:type="dxa"/>
              <w:left w:w="100" w:type="dxa"/>
              <w:bottom w:w="80" w:type="dxa"/>
              <w:right w:w="100" w:type="dxa"/>
            </w:tcMar>
            <w:vAlign w:val="center"/>
          </w:tcPr>
          <w:p w14:paraId="22C4985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At Risk</w:t>
            </w:r>
          </w:p>
        </w:tc>
      </w:tr>
      <w:tr w14:paraId="2FFD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12260CE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S9</w:t>
            </w:r>
          </w:p>
        </w:tc>
        <w:tc>
          <w:tcPr>
            <w:tcW w:w="1700" w:type="dxa"/>
            <w:shd w:val="clear" w:color="auto" w:fill="F2F2F2"/>
            <w:tcMar>
              <w:top w:w="80" w:type="dxa"/>
              <w:left w:w="100" w:type="dxa"/>
              <w:bottom w:w="80" w:type="dxa"/>
              <w:right w:w="100" w:type="dxa"/>
            </w:tcMar>
            <w:vAlign w:val="center"/>
          </w:tcPr>
          <w:p w14:paraId="53BA275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82</w:t>
            </w:r>
          </w:p>
        </w:tc>
        <w:tc>
          <w:tcPr>
            <w:tcW w:w="1700" w:type="dxa"/>
            <w:shd w:val="clear" w:color="auto" w:fill="F2F2F2"/>
            <w:tcMar>
              <w:top w:w="80" w:type="dxa"/>
              <w:left w:w="100" w:type="dxa"/>
              <w:bottom w:w="80" w:type="dxa"/>
              <w:right w:w="100" w:type="dxa"/>
            </w:tcMar>
            <w:vAlign w:val="center"/>
          </w:tcPr>
          <w:p w14:paraId="624C2E7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70</w:t>
            </w:r>
          </w:p>
        </w:tc>
        <w:tc>
          <w:tcPr>
            <w:tcW w:w="1300" w:type="dxa"/>
            <w:shd w:val="clear" w:color="auto" w:fill="F2F2F2"/>
            <w:tcMar>
              <w:top w:w="80" w:type="dxa"/>
              <w:left w:w="100" w:type="dxa"/>
              <w:bottom w:w="80" w:type="dxa"/>
              <w:right w:w="100" w:type="dxa"/>
            </w:tcMar>
            <w:vAlign w:val="center"/>
          </w:tcPr>
          <w:p w14:paraId="04A290F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75</w:t>
            </w:r>
          </w:p>
        </w:tc>
        <w:tc>
          <w:tcPr>
            <w:tcW w:w="1700" w:type="dxa"/>
            <w:shd w:val="clear" w:color="auto" w:fill="F2F2F2"/>
            <w:tcMar>
              <w:top w:w="80" w:type="dxa"/>
              <w:left w:w="100" w:type="dxa"/>
              <w:bottom w:w="80" w:type="dxa"/>
              <w:right w:w="100" w:type="dxa"/>
            </w:tcMar>
            <w:vAlign w:val="center"/>
          </w:tcPr>
          <w:p w14:paraId="5F4D215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11</w:t>
            </w:r>
          </w:p>
        </w:tc>
        <w:tc>
          <w:tcPr>
            <w:tcW w:w="1600" w:type="dxa"/>
            <w:shd w:val="clear" w:color="auto" w:fill="F2F2F2"/>
            <w:tcMar>
              <w:top w:w="80" w:type="dxa"/>
              <w:left w:w="100" w:type="dxa"/>
              <w:bottom w:w="80" w:type="dxa"/>
              <w:right w:w="100" w:type="dxa"/>
            </w:tcMar>
            <w:vAlign w:val="center"/>
          </w:tcPr>
          <w:p w14:paraId="623793D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7.2</w:t>
            </w:r>
          </w:p>
        </w:tc>
        <w:tc>
          <w:tcPr>
            <w:tcW w:w="1800" w:type="dxa"/>
            <w:shd w:val="clear" w:color="auto" w:fill="F2F2F2"/>
            <w:tcMar>
              <w:top w:w="80" w:type="dxa"/>
              <w:left w:w="100" w:type="dxa"/>
              <w:bottom w:w="80" w:type="dxa"/>
              <w:right w:w="100" w:type="dxa"/>
            </w:tcMar>
            <w:vAlign w:val="center"/>
          </w:tcPr>
          <w:p w14:paraId="4F0116C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Not At Risk</w:t>
            </w:r>
          </w:p>
        </w:tc>
      </w:tr>
      <w:tr w14:paraId="5CE06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vAlign w:val="center"/>
          </w:tcPr>
          <w:p w14:paraId="75F39F3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S10</w:t>
            </w:r>
          </w:p>
        </w:tc>
        <w:tc>
          <w:tcPr>
            <w:tcW w:w="1700" w:type="dxa"/>
            <w:shd w:val="clear" w:color="auto" w:fill="FFFFFF"/>
            <w:tcMar>
              <w:top w:w="80" w:type="dxa"/>
              <w:left w:w="100" w:type="dxa"/>
              <w:bottom w:w="80" w:type="dxa"/>
              <w:right w:w="100" w:type="dxa"/>
            </w:tcMar>
            <w:vAlign w:val="center"/>
          </w:tcPr>
          <w:p w14:paraId="5663AA3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50</w:t>
            </w:r>
          </w:p>
        </w:tc>
        <w:tc>
          <w:tcPr>
            <w:tcW w:w="1700" w:type="dxa"/>
            <w:shd w:val="clear" w:color="auto" w:fill="FFFFFF"/>
            <w:tcMar>
              <w:top w:w="80" w:type="dxa"/>
              <w:left w:w="100" w:type="dxa"/>
              <w:bottom w:w="80" w:type="dxa"/>
              <w:right w:w="100" w:type="dxa"/>
            </w:tcMar>
            <w:vAlign w:val="center"/>
          </w:tcPr>
          <w:p w14:paraId="434DB69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45</w:t>
            </w:r>
          </w:p>
        </w:tc>
        <w:tc>
          <w:tcPr>
            <w:tcW w:w="1300" w:type="dxa"/>
            <w:shd w:val="clear" w:color="auto" w:fill="FFFFFF"/>
            <w:tcMar>
              <w:top w:w="80" w:type="dxa"/>
              <w:left w:w="100" w:type="dxa"/>
              <w:bottom w:w="80" w:type="dxa"/>
              <w:right w:w="100" w:type="dxa"/>
            </w:tcMar>
            <w:vAlign w:val="center"/>
          </w:tcPr>
          <w:p w14:paraId="2083D6D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42</w:t>
            </w:r>
          </w:p>
        </w:tc>
        <w:tc>
          <w:tcPr>
            <w:tcW w:w="1700" w:type="dxa"/>
            <w:shd w:val="clear" w:color="auto" w:fill="FFFFFF"/>
            <w:tcMar>
              <w:top w:w="80" w:type="dxa"/>
              <w:left w:w="100" w:type="dxa"/>
              <w:bottom w:w="80" w:type="dxa"/>
              <w:right w:w="100" w:type="dxa"/>
            </w:tcMar>
            <w:vAlign w:val="center"/>
          </w:tcPr>
          <w:p w14:paraId="2163A32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w:t>
            </w:r>
          </w:p>
        </w:tc>
        <w:tc>
          <w:tcPr>
            <w:tcW w:w="1600" w:type="dxa"/>
            <w:shd w:val="clear" w:color="auto" w:fill="FFFFFF"/>
            <w:tcMar>
              <w:top w:w="80" w:type="dxa"/>
              <w:left w:w="100" w:type="dxa"/>
              <w:bottom w:w="80" w:type="dxa"/>
              <w:right w:w="100" w:type="dxa"/>
            </w:tcMar>
            <w:vAlign w:val="center"/>
          </w:tcPr>
          <w:p w14:paraId="6C36E30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4.5</w:t>
            </w:r>
          </w:p>
        </w:tc>
        <w:tc>
          <w:tcPr>
            <w:tcW w:w="1800" w:type="dxa"/>
            <w:shd w:val="clear" w:color="auto" w:fill="FFFFFF"/>
            <w:tcMar>
              <w:top w:w="80" w:type="dxa"/>
              <w:left w:w="100" w:type="dxa"/>
              <w:bottom w:w="80" w:type="dxa"/>
              <w:right w:w="100" w:type="dxa"/>
            </w:tcMar>
            <w:vAlign w:val="center"/>
          </w:tcPr>
          <w:p w14:paraId="53FD64B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At Risk</w:t>
            </w:r>
          </w:p>
        </w:tc>
      </w:tr>
      <w:tr w14:paraId="69A22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6B5A193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S11</w:t>
            </w:r>
          </w:p>
        </w:tc>
        <w:tc>
          <w:tcPr>
            <w:tcW w:w="1700" w:type="dxa"/>
            <w:shd w:val="clear" w:color="auto" w:fill="F2F2F2"/>
            <w:tcMar>
              <w:top w:w="80" w:type="dxa"/>
              <w:left w:w="100" w:type="dxa"/>
              <w:bottom w:w="80" w:type="dxa"/>
              <w:right w:w="100" w:type="dxa"/>
            </w:tcMar>
            <w:vAlign w:val="center"/>
          </w:tcPr>
          <w:p w14:paraId="701A965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77</w:t>
            </w:r>
          </w:p>
        </w:tc>
        <w:tc>
          <w:tcPr>
            <w:tcW w:w="1700" w:type="dxa"/>
            <w:shd w:val="clear" w:color="auto" w:fill="F2F2F2"/>
            <w:tcMar>
              <w:top w:w="80" w:type="dxa"/>
              <w:left w:w="100" w:type="dxa"/>
              <w:bottom w:w="80" w:type="dxa"/>
              <w:right w:w="100" w:type="dxa"/>
            </w:tcMar>
            <w:vAlign w:val="center"/>
          </w:tcPr>
          <w:p w14:paraId="48BD00B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68</w:t>
            </w:r>
          </w:p>
        </w:tc>
        <w:tc>
          <w:tcPr>
            <w:tcW w:w="1300" w:type="dxa"/>
            <w:shd w:val="clear" w:color="auto" w:fill="F2F2F2"/>
            <w:tcMar>
              <w:top w:w="80" w:type="dxa"/>
              <w:left w:w="100" w:type="dxa"/>
              <w:bottom w:w="80" w:type="dxa"/>
              <w:right w:w="100" w:type="dxa"/>
            </w:tcMar>
            <w:vAlign w:val="center"/>
          </w:tcPr>
          <w:p w14:paraId="4BCA662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72</w:t>
            </w:r>
          </w:p>
        </w:tc>
        <w:tc>
          <w:tcPr>
            <w:tcW w:w="1700" w:type="dxa"/>
            <w:shd w:val="clear" w:color="auto" w:fill="F2F2F2"/>
            <w:tcMar>
              <w:top w:w="80" w:type="dxa"/>
              <w:left w:w="100" w:type="dxa"/>
              <w:bottom w:w="80" w:type="dxa"/>
              <w:right w:w="100" w:type="dxa"/>
            </w:tcMar>
            <w:vAlign w:val="center"/>
          </w:tcPr>
          <w:p w14:paraId="264B5E1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9</w:t>
            </w:r>
          </w:p>
        </w:tc>
        <w:tc>
          <w:tcPr>
            <w:tcW w:w="1600" w:type="dxa"/>
            <w:shd w:val="clear" w:color="auto" w:fill="F2F2F2"/>
            <w:tcMar>
              <w:top w:w="80" w:type="dxa"/>
              <w:left w:w="100" w:type="dxa"/>
              <w:bottom w:w="80" w:type="dxa"/>
              <w:right w:w="100" w:type="dxa"/>
            </w:tcMar>
            <w:vAlign w:val="center"/>
          </w:tcPr>
          <w:p w14:paraId="4633CBA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6.5</w:t>
            </w:r>
          </w:p>
        </w:tc>
        <w:tc>
          <w:tcPr>
            <w:tcW w:w="1800" w:type="dxa"/>
            <w:shd w:val="clear" w:color="auto" w:fill="F2F2F2"/>
            <w:tcMar>
              <w:top w:w="80" w:type="dxa"/>
              <w:left w:w="100" w:type="dxa"/>
              <w:bottom w:w="80" w:type="dxa"/>
              <w:right w:w="100" w:type="dxa"/>
            </w:tcMar>
            <w:vAlign w:val="center"/>
          </w:tcPr>
          <w:p w14:paraId="243FBF6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Not At Risk</w:t>
            </w:r>
          </w:p>
        </w:tc>
      </w:tr>
      <w:tr w14:paraId="3597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vAlign w:val="center"/>
          </w:tcPr>
          <w:p w14:paraId="298B71B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S12</w:t>
            </w:r>
          </w:p>
        </w:tc>
        <w:tc>
          <w:tcPr>
            <w:tcW w:w="1700" w:type="dxa"/>
            <w:shd w:val="clear" w:color="auto" w:fill="FFFFFF"/>
            <w:tcMar>
              <w:top w:w="80" w:type="dxa"/>
              <w:left w:w="100" w:type="dxa"/>
              <w:bottom w:w="80" w:type="dxa"/>
              <w:right w:w="100" w:type="dxa"/>
            </w:tcMar>
            <w:vAlign w:val="center"/>
          </w:tcPr>
          <w:p w14:paraId="7A93145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90</w:t>
            </w:r>
          </w:p>
        </w:tc>
        <w:tc>
          <w:tcPr>
            <w:tcW w:w="1700" w:type="dxa"/>
            <w:shd w:val="clear" w:color="auto" w:fill="FFFFFF"/>
            <w:tcMar>
              <w:top w:w="80" w:type="dxa"/>
              <w:left w:w="100" w:type="dxa"/>
              <w:bottom w:w="80" w:type="dxa"/>
              <w:right w:w="100" w:type="dxa"/>
            </w:tcMar>
            <w:vAlign w:val="center"/>
          </w:tcPr>
          <w:p w14:paraId="6367078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88</w:t>
            </w:r>
          </w:p>
        </w:tc>
        <w:tc>
          <w:tcPr>
            <w:tcW w:w="1300" w:type="dxa"/>
            <w:shd w:val="clear" w:color="auto" w:fill="FFFFFF"/>
            <w:tcMar>
              <w:top w:w="80" w:type="dxa"/>
              <w:left w:w="100" w:type="dxa"/>
              <w:bottom w:w="80" w:type="dxa"/>
              <w:right w:w="100" w:type="dxa"/>
            </w:tcMar>
            <w:vAlign w:val="center"/>
          </w:tcPr>
          <w:p w14:paraId="1D5CCD9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84</w:t>
            </w:r>
          </w:p>
        </w:tc>
        <w:tc>
          <w:tcPr>
            <w:tcW w:w="1700" w:type="dxa"/>
            <w:shd w:val="clear" w:color="auto" w:fill="FFFFFF"/>
            <w:tcMar>
              <w:top w:w="80" w:type="dxa"/>
              <w:left w:w="100" w:type="dxa"/>
              <w:bottom w:w="80" w:type="dxa"/>
              <w:right w:w="100" w:type="dxa"/>
            </w:tcMar>
            <w:vAlign w:val="center"/>
          </w:tcPr>
          <w:p w14:paraId="35A2EC2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13</w:t>
            </w:r>
          </w:p>
        </w:tc>
        <w:tc>
          <w:tcPr>
            <w:tcW w:w="1600" w:type="dxa"/>
            <w:shd w:val="clear" w:color="auto" w:fill="FFFFFF"/>
            <w:tcMar>
              <w:top w:w="80" w:type="dxa"/>
              <w:left w:w="100" w:type="dxa"/>
              <w:bottom w:w="80" w:type="dxa"/>
              <w:right w:w="100" w:type="dxa"/>
            </w:tcMar>
            <w:vAlign w:val="center"/>
          </w:tcPr>
          <w:p w14:paraId="416A9FF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8.2</w:t>
            </w:r>
          </w:p>
        </w:tc>
        <w:tc>
          <w:tcPr>
            <w:tcW w:w="1800" w:type="dxa"/>
            <w:shd w:val="clear" w:color="auto" w:fill="FFFFFF"/>
            <w:tcMar>
              <w:top w:w="80" w:type="dxa"/>
              <w:left w:w="100" w:type="dxa"/>
              <w:bottom w:w="80" w:type="dxa"/>
              <w:right w:w="100" w:type="dxa"/>
            </w:tcMar>
            <w:vAlign w:val="center"/>
          </w:tcPr>
          <w:p w14:paraId="27E1E99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Not At Risk</w:t>
            </w:r>
          </w:p>
        </w:tc>
      </w:tr>
      <w:tr w14:paraId="54217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1ABE3E7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S13</w:t>
            </w:r>
          </w:p>
        </w:tc>
        <w:tc>
          <w:tcPr>
            <w:tcW w:w="1700" w:type="dxa"/>
            <w:shd w:val="clear" w:color="auto" w:fill="F2F2F2"/>
            <w:tcMar>
              <w:top w:w="80" w:type="dxa"/>
              <w:left w:w="100" w:type="dxa"/>
              <w:bottom w:w="80" w:type="dxa"/>
              <w:right w:w="100" w:type="dxa"/>
            </w:tcMar>
            <w:vAlign w:val="center"/>
          </w:tcPr>
          <w:p w14:paraId="7F2432D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48</w:t>
            </w:r>
          </w:p>
        </w:tc>
        <w:tc>
          <w:tcPr>
            <w:tcW w:w="1700" w:type="dxa"/>
            <w:shd w:val="clear" w:color="auto" w:fill="F2F2F2"/>
            <w:tcMar>
              <w:top w:w="80" w:type="dxa"/>
              <w:left w:w="100" w:type="dxa"/>
              <w:bottom w:w="80" w:type="dxa"/>
              <w:right w:w="100" w:type="dxa"/>
            </w:tcMar>
            <w:vAlign w:val="center"/>
          </w:tcPr>
          <w:p w14:paraId="6DD8D45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42</w:t>
            </w:r>
          </w:p>
        </w:tc>
        <w:tc>
          <w:tcPr>
            <w:tcW w:w="1300" w:type="dxa"/>
            <w:shd w:val="clear" w:color="auto" w:fill="F2F2F2"/>
            <w:tcMar>
              <w:top w:w="80" w:type="dxa"/>
              <w:left w:w="100" w:type="dxa"/>
              <w:bottom w:w="80" w:type="dxa"/>
              <w:right w:w="100" w:type="dxa"/>
            </w:tcMar>
            <w:vAlign w:val="center"/>
          </w:tcPr>
          <w:p w14:paraId="7E695CD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38</w:t>
            </w:r>
          </w:p>
        </w:tc>
        <w:tc>
          <w:tcPr>
            <w:tcW w:w="1700" w:type="dxa"/>
            <w:shd w:val="clear" w:color="auto" w:fill="F2F2F2"/>
            <w:tcMar>
              <w:top w:w="80" w:type="dxa"/>
              <w:left w:w="100" w:type="dxa"/>
              <w:bottom w:w="80" w:type="dxa"/>
              <w:right w:w="100" w:type="dxa"/>
            </w:tcMar>
            <w:vAlign w:val="center"/>
          </w:tcPr>
          <w:p w14:paraId="25B65D4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3</w:t>
            </w:r>
          </w:p>
        </w:tc>
        <w:tc>
          <w:tcPr>
            <w:tcW w:w="1600" w:type="dxa"/>
            <w:shd w:val="clear" w:color="auto" w:fill="F2F2F2"/>
            <w:tcMar>
              <w:top w:w="80" w:type="dxa"/>
              <w:left w:w="100" w:type="dxa"/>
              <w:bottom w:w="80" w:type="dxa"/>
              <w:right w:w="100" w:type="dxa"/>
            </w:tcMar>
            <w:vAlign w:val="center"/>
          </w:tcPr>
          <w:p w14:paraId="773A3A9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w:t>
            </w:r>
          </w:p>
        </w:tc>
        <w:tc>
          <w:tcPr>
            <w:tcW w:w="1800" w:type="dxa"/>
            <w:shd w:val="clear" w:color="auto" w:fill="F2F2F2"/>
            <w:tcMar>
              <w:top w:w="80" w:type="dxa"/>
              <w:left w:w="100" w:type="dxa"/>
              <w:bottom w:w="80" w:type="dxa"/>
              <w:right w:w="100" w:type="dxa"/>
            </w:tcMar>
            <w:vAlign w:val="center"/>
          </w:tcPr>
          <w:p w14:paraId="661630A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At Risk</w:t>
            </w:r>
          </w:p>
        </w:tc>
      </w:tr>
      <w:tr w14:paraId="78E1F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vAlign w:val="center"/>
          </w:tcPr>
          <w:p w14:paraId="5D95D52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S14</w:t>
            </w:r>
          </w:p>
        </w:tc>
        <w:tc>
          <w:tcPr>
            <w:tcW w:w="1700" w:type="dxa"/>
            <w:shd w:val="clear" w:color="auto" w:fill="FFFFFF"/>
            <w:tcMar>
              <w:top w:w="80" w:type="dxa"/>
              <w:left w:w="100" w:type="dxa"/>
              <w:bottom w:w="80" w:type="dxa"/>
              <w:right w:w="100" w:type="dxa"/>
            </w:tcMar>
            <w:vAlign w:val="center"/>
          </w:tcPr>
          <w:p w14:paraId="5322CF3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85</w:t>
            </w:r>
          </w:p>
        </w:tc>
        <w:tc>
          <w:tcPr>
            <w:tcW w:w="1700" w:type="dxa"/>
            <w:shd w:val="clear" w:color="auto" w:fill="FFFFFF"/>
            <w:tcMar>
              <w:top w:w="80" w:type="dxa"/>
              <w:left w:w="100" w:type="dxa"/>
              <w:bottom w:w="80" w:type="dxa"/>
              <w:right w:w="100" w:type="dxa"/>
            </w:tcMar>
            <w:vAlign w:val="center"/>
          </w:tcPr>
          <w:p w14:paraId="3A982F9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80</w:t>
            </w:r>
          </w:p>
        </w:tc>
        <w:tc>
          <w:tcPr>
            <w:tcW w:w="1300" w:type="dxa"/>
            <w:shd w:val="clear" w:color="auto" w:fill="FFFFFF"/>
            <w:tcMar>
              <w:top w:w="80" w:type="dxa"/>
              <w:left w:w="100" w:type="dxa"/>
              <w:bottom w:w="80" w:type="dxa"/>
              <w:right w:w="100" w:type="dxa"/>
            </w:tcMar>
            <w:vAlign w:val="center"/>
          </w:tcPr>
          <w:p w14:paraId="2C10EAA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82</w:t>
            </w:r>
          </w:p>
        </w:tc>
        <w:tc>
          <w:tcPr>
            <w:tcW w:w="1700" w:type="dxa"/>
            <w:shd w:val="clear" w:color="auto" w:fill="FFFFFF"/>
            <w:tcMar>
              <w:top w:w="80" w:type="dxa"/>
              <w:left w:w="100" w:type="dxa"/>
              <w:bottom w:w="80" w:type="dxa"/>
              <w:right w:w="100" w:type="dxa"/>
            </w:tcMar>
            <w:vAlign w:val="center"/>
          </w:tcPr>
          <w:p w14:paraId="5192EB4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12</w:t>
            </w:r>
          </w:p>
        </w:tc>
        <w:tc>
          <w:tcPr>
            <w:tcW w:w="1600" w:type="dxa"/>
            <w:shd w:val="clear" w:color="auto" w:fill="FFFFFF"/>
            <w:tcMar>
              <w:top w:w="80" w:type="dxa"/>
              <w:left w:w="100" w:type="dxa"/>
              <w:bottom w:w="80" w:type="dxa"/>
              <w:right w:w="100" w:type="dxa"/>
            </w:tcMar>
            <w:vAlign w:val="center"/>
          </w:tcPr>
          <w:p w14:paraId="4BFA451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7.8</w:t>
            </w:r>
          </w:p>
        </w:tc>
        <w:tc>
          <w:tcPr>
            <w:tcW w:w="1800" w:type="dxa"/>
            <w:shd w:val="clear" w:color="auto" w:fill="FFFFFF"/>
            <w:tcMar>
              <w:top w:w="80" w:type="dxa"/>
              <w:left w:w="100" w:type="dxa"/>
              <w:bottom w:w="80" w:type="dxa"/>
              <w:right w:w="100" w:type="dxa"/>
            </w:tcMar>
            <w:vAlign w:val="center"/>
          </w:tcPr>
          <w:p w14:paraId="3013FE3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Not At Risk</w:t>
            </w:r>
          </w:p>
        </w:tc>
      </w:tr>
      <w:tr w14:paraId="24D77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1FD7B40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S15</w:t>
            </w:r>
          </w:p>
        </w:tc>
        <w:tc>
          <w:tcPr>
            <w:tcW w:w="1700" w:type="dxa"/>
            <w:shd w:val="clear" w:color="auto" w:fill="F2F2F2"/>
            <w:tcMar>
              <w:top w:w="80" w:type="dxa"/>
              <w:left w:w="100" w:type="dxa"/>
              <w:bottom w:w="80" w:type="dxa"/>
              <w:right w:w="100" w:type="dxa"/>
            </w:tcMar>
            <w:vAlign w:val="center"/>
          </w:tcPr>
          <w:p w14:paraId="6B3BAF8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58</w:t>
            </w:r>
          </w:p>
        </w:tc>
        <w:tc>
          <w:tcPr>
            <w:tcW w:w="1700" w:type="dxa"/>
            <w:shd w:val="clear" w:color="auto" w:fill="F2F2F2"/>
            <w:tcMar>
              <w:top w:w="80" w:type="dxa"/>
              <w:left w:w="100" w:type="dxa"/>
              <w:bottom w:w="80" w:type="dxa"/>
              <w:right w:w="100" w:type="dxa"/>
            </w:tcMar>
            <w:vAlign w:val="center"/>
          </w:tcPr>
          <w:p w14:paraId="48AA4BE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52</w:t>
            </w:r>
          </w:p>
        </w:tc>
        <w:tc>
          <w:tcPr>
            <w:tcW w:w="1300" w:type="dxa"/>
            <w:shd w:val="clear" w:color="auto" w:fill="F2F2F2"/>
            <w:tcMar>
              <w:top w:w="80" w:type="dxa"/>
              <w:left w:w="100" w:type="dxa"/>
              <w:bottom w:w="80" w:type="dxa"/>
              <w:right w:w="100" w:type="dxa"/>
            </w:tcMar>
            <w:vAlign w:val="center"/>
          </w:tcPr>
          <w:p w14:paraId="50F979F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50</w:t>
            </w:r>
          </w:p>
        </w:tc>
        <w:tc>
          <w:tcPr>
            <w:tcW w:w="1700" w:type="dxa"/>
            <w:shd w:val="clear" w:color="auto" w:fill="F2F2F2"/>
            <w:tcMar>
              <w:top w:w="80" w:type="dxa"/>
              <w:left w:w="100" w:type="dxa"/>
              <w:bottom w:w="80" w:type="dxa"/>
              <w:right w:w="100" w:type="dxa"/>
            </w:tcMar>
            <w:vAlign w:val="center"/>
          </w:tcPr>
          <w:p w14:paraId="4E66C61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w:t>
            </w:r>
          </w:p>
        </w:tc>
        <w:tc>
          <w:tcPr>
            <w:tcW w:w="1600" w:type="dxa"/>
            <w:shd w:val="clear" w:color="auto" w:fill="F2F2F2"/>
            <w:tcMar>
              <w:top w:w="80" w:type="dxa"/>
              <w:left w:w="100" w:type="dxa"/>
              <w:bottom w:w="80" w:type="dxa"/>
              <w:right w:w="100" w:type="dxa"/>
            </w:tcMar>
            <w:vAlign w:val="center"/>
          </w:tcPr>
          <w:p w14:paraId="202F4AD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5.2</w:t>
            </w:r>
          </w:p>
        </w:tc>
        <w:tc>
          <w:tcPr>
            <w:tcW w:w="1800" w:type="dxa"/>
            <w:shd w:val="clear" w:color="auto" w:fill="F2F2F2"/>
            <w:tcMar>
              <w:top w:w="80" w:type="dxa"/>
              <w:left w:w="100" w:type="dxa"/>
              <w:bottom w:w="80" w:type="dxa"/>
              <w:right w:w="100" w:type="dxa"/>
            </w:tcMar>
            <w:vAlign w:val="center"/>
          </w:tcPr>
          <w:p w14:paraId="1F4561F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At Risk</w:t>
            </w:r>
          </w:p>
        </w:tc>
      </w:tr>
      <w:tr w14:paraId="366A1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vAlign w:val="center"/>
          </w:tcPr>
          <w:p w14:paraId="04F234F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S16</w:t>
            </w:r>
          </w:p>
        </w:tc>
        <w:tc>
          <w:tcPr>
            <w:tcW w:w="1700" w:type="dxa"/>
            <w:shd w:val="clear" w:color="auto" w:fill="FFFFFF"/>
            <w:tcMar>
              <w:top w:w="80" w:type="dxa"/>
              <w:left w:w="100" w:type="dxa"/>
              <w:bottom w:w="80" w:type="dxa"/>
              <w:right w:w="100" w:type="dxa"/>
            </w:tcMar>
            <w:vAlign w:val="center"/>
          </w:tcPr>
          <w:p w14:paraId="7C2EA8F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93</w:t>
            </w:r>
          </w:p>
        </w:tc>
        <w:tc>
          <w:tcPr>
            <w:tcW w:w="1700" w:type="dxa"/>
            <w:shd w:val="clear" w:color="auto" w:fill="FFFFFF"/>
            <w:tcMar>
              <w:top w:w="80" w:type="dxa"/>
              <w:left w:w="100" w:type="dxa"/>
              <w:bottom w:w="80" w:type="dxa"/>
              <w:right w:w="100" w:type="dxa"/>
            </w:tcMar>
            <w:vAlign w:val="center"/>
          </w:tcPr>
          <w:p w14:paraId="0FD4FA7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95</w:t>
            </w:r>
          </w:p>
        </w:tc>
        <w:tc>
          <w:tcPr>
            <w:tcW w:w="1300" w:type="dxa"/>
            <w:shd w:val="clear" w:color="auto" w:fill="FFFFFF"/>
            <w:tcMar>
              <w:top w:w="80" w:type="dxa"/>
              <w:left w:w="100" w:type="dxa"/>
              <w:bottom w:w="80" w:type="dxa"/>
              <w:right w:w="100" w:type="dxa"/>
            </w:tcMar>
            <w:vAlign w:val="center"/>
          </w:tcPr>
          <w:p w14:paraId="360B143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91</w:t>
            </w:r>
          </w:p>
        </w:tc>
        <w:tc>
          <w:tcPr>
            <w:tcW w:w="1700" w:type="dxa"/>
            <w:shd w:val="clear" w:color="auto" w:fill="FFFFFF"/>
            <w:tcMar>
              <w:top w:w="80" w:type="dxa"/>
              <w:left w:w="100" w:type="dxa"/>
              <w:bottom w:w="80" w:type="dxa"/>
              <w:right w:w="100" w:type="dxa"/>
            </w:tcMar>
            <w:vAlign w:val="center"/>
          </w:tcPr>
          <w:p w14:paraId="6144DBF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16</w:t>
            </w:r>
          </w:p>
        </w:tc>
        <w:tc>
          <w:tcPr>
            <w:tcW w:w="1600" w:type="dxa"/>
            <w:shd w:val="clear" w:color="auto" w:fill="FFFFFF"/>
            <w:tcMar>
              <w:top w:w="80" w:type="dxa"/>
              <w:left w:w="100" w:type="dxa"/>
              <w:bottom w:w="80" w:type="dxa"/>
              <w:right w:w="100" w:type="dxa"/>
            </w:tcMar>
            <w:vAlign w:val="center"/>
          </w:tcPr>
          <w:p w14:paraId="3524739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8.8</w:t>
            </w:r>
          </w:p>
        </w:tc>
        <w:tc>
          <w:tcPr>
            <w:tcW w:w="1800" w:type="dxa"/>
            <w:shd w:val="clear" w:color="auto" w:fill="FFFFFF"/>
            <w:tcMar>
              <w:top w:w="80" w:type="dxa"/>
              <w:left w:w="100" w:type="dxa"/>
              <w:bottom w:w="80" w:type="dxa"/>
              <w:right w:w="100" w:type="dxa"/>
            </w:tcMar>
            <w:vAlign w:val="center"/>
          </w:tcPr>
          <w:p w14:paraId="1B09127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Not At Risk</w:t>
            </w:r>
          </w:p>
        </w:tc>
      </w:tr>
      <w:tr w14:paraId="48CF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2840BBB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S17</w:t>
            </w:r>
          </w:p>
        </w:tc>
        <w:tc>
          <w:tcPr>
            <w:tcW w:w="1700" w:type="dxa"/>
            <w:shd w:val="clear" w:color="auto" w:fill="F2F2F2"/>
            <w:tcMar>
              <w:top w:w="80" w:type="dxa"/>
              <w:left w:w="100" w:type="dxa"/>
              <w:bottom w:w="80" w:type="dxa"/>
              <w:right w:w="100" w:type="dxa"/>
            </w:tcMar>
            <w:vAlign w:val="center"/>
          </w:tcPr>
          <w:p w14:paraId="7E51D72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80</w:t>
            </w:r>
          </w:p>
        </w:tc>
        <w:tc>
          <w:tcPr>
            <w:tcW w:w="1700" w:type="dxa"/>
            <w:shd w:val="clear" w:color="auto" w:fill="F2F2F2"/>
            <w:tcMar>
              <w:top w:w="80" w:type="dxa"/>
              <w:left w:w="100" w:type="dxa"/>
              <w:bottom w:w="80" w:type="dxa"/>
              <w:right w:w="100" w:type="dxa"/>
            </w:tcMar>
            <w:vAlign w:val="center"/>
          </w:tcPr>
          <w:p w14:paraId="555F9D5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72</w:t>
            </w:r>
          </w:p>
        </w:tc>
        <w:tc>
          <w:tcPr>
            <w:tcW w:w="1300" w:type="dxa"/>
            <w:shd w:val="clear" w:color="auto" w:fill="F2F2F2"/>
            <w:tcMar>
              <w:top w:w="80" w:type="dxa"/>
              <w:left w:w="100" w:type="dxa"/>
              <w:bottom w:w="80" w:type="dxa"/>
              <w:right w:w="100" w:type="dxa"/>
            </w:tcMar>
            <w:vAlign w:val="center"/>
          </w:tcPr>
          <w:p w14:paraId="2050806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76</w:t>
            </w:r>
          </w:p>
        </w:tc>
        <w:tc>
          <w:tcPr>
            <w:tcW w:w="1700" w:type="dxa"/>
            <w:shd w:val="clear" w:color="auto" w:fill="F2F2F2"/>
            <w:tcMar>
              <w:top w:w="80" w:type="dxa"/>
              <w:left w:w="100" w:type="dxa"/>
              <w:bottom w:w="80" w:type="dxa"/>
              <w:right w:w="100" w:type="dxa"/>
            </w:tcMar>
            <w:vAlign w:val="center"/>
          </w:tcPr>
          <w:p w14:paraId="1E9978D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10</w:t>
            </w:r>
          </w:p>
        </w:tc>
        <w:tc>
          <w:tcPr>
            <w:tcW w:w="1600" w:type="dxa"/>
            <w:shd w:val="clear" w:color="auto" w:fill="F2F2F2"/>
            <w:tcMar>
              <w:top w:w="80" w:type="dxa"/>
              <w:left w:w="100" w:type="dxa"/>
              <w:bottom w:w="80" w:type="dxa"/>
              <w:right w:w="100" w:type="dxa"/>
            </w:tcMar>
            <w:vAlign w:val="center"/>
          </w:tcPr>
          <w:p w14:paraId="4EE49AD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w:t>
            </w:r>
          </w:p>
        </w:tc>
        <w:tc>
          <w:tcPr>
            <w:tcW w:w="1800" w:type="dxa"/>
            <w:shd w:val="clear" w:color="auto" w:fill="F2F2F2"/>
            <w:tcMar>
              <w:top w:w="80" w:type="dxa"/>
              <w:left w:w="100" w:type="dxa"/>
              <w:bottom w:w="80" w:type="dxa"/>
              <w:right w:w="100" w:type="dxa"/>
            </w:tcMar>
            <w:vAlign w:val="center"/>
          </w:tcPr>
          <w:p w14:paraId="202D823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Not At Risk</w:t>
            </w:r>
          </w:p>
        </w:tc>
      </w:tr>
      <w:tr w14:paraId="2B49E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vAlign w:val="center"/>
          </w:tcPr>
          <w:p w14:paraId="21E095F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S18</w:t>
            </w:r>
          </w:p>
        </w:tc>
        <w:tc>
          <w:tcPr>
            <w:tcW w:w="1700" w:type="dxa"/>
            <w:shd w:val="clear" w:color="auto" w:fill="FFFFFF"/>
            <w:tcMar>
              <w:top w:w="80" w:type="dxa"/>
              <w:left w:w="100" w:type="dxa"/>
              <w:bottom w:w="80" w:type="dxa"/>
              <w:right w:w="100" w:type="dxa"/>
            </w:tcMar>
            <w:vAlign w:val="center"/>
          </w:tcPr>
          <w:p w14:paraId="4AD2B8C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87</w:t>
            </w:r>
          </w:p>
        </w:tc>
        <w:tc>
          <w:tcPr>
            <w:tcW w:w="1700" w:type="dxa"/>
            <w:shd w:val="clear" w:color="auto" w:fill="FFFFFF"/>
            <w:tcMar>
              <w:top w:w="80" w:type="dxa"/>
              <w:left w:w="100" w:type="dxa"/>
              <w:bottom w:w="80" w:type="dxa"/>
              <w:right w:w="100" w:type="dxa"/>
            </w:tcMar>
            <w:vAlign w:val="center"/>
          </w:tcPr>
          <w:p w14:paraId="7B50A21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82</w:t>
            </w:r>
          </w:p>
        </w:tc>
        <w:tc>
          <w:tcPr>
            <w:tcW w:w="1300" w:type="dxa"/>
            <w:shd w:val="clear" w:color="auto" w:fill="FFFFFF"/>
            <w:tcMar>
              <w:top w:w="80" w:type="dxa"/>
              <w:left w:w="100" w:type="dxa"/>
              <w:bottom w:w="80" w:type="dxa"/>
              <w:right w:w="100" w:type="dxa"/>
            </w:tcMar>
            <w:vAlign w:val="center"/>
          </w:tcPr>
          <w:p w14:paraId="7AC471A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86</w:t>
            </w:r>
          </w:p>
        </w:tc>
        <w:tc>
          <w:tcPr>
            <w:tcW w:w="1700" w:type="dxa"/>
            <w:shd w:val="clear" w:color="auto" w:fill="FFFFFF"/>
            <w:tcMar>
              <w:top w:w="80" w:type="dxa"/>
              <w:left w:w="100" w:type="dxa"/>
              <w:bottom w:w="80" w:type="dxa"/>
              <w:right w:w="100" w:type="dxa"/>
            </w:tcMar>
            <w:vAlign w:val="center"/>
          </w:tcPr>
          <w:p w14:paraId="6127214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13</w:t>
            </w:r>
          </w:p>
        </w:tc>
        <w:tc>
          <w:tcPr>
            <w:tcW w:w="1600" w:type="dxa"/>
            <w:shd w:val="clear" w:color="auto" w:fill="FFFFFF"/>
            <w:tcMar>
              <w:top w:w="80" w:type="dxa"/>
              <w:left w:w="100" w:type="dxa"/>
              <w:bottom w:w="80" w:type="dxa"/>
              <w:right w:w="100" w:type="dxa"/>
            </w:tcMar>
            <w:vAlign w:val="center"/>
          </w:tcPr>
          <w:p w14:paraId="7447F71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7.9</w:t>
            </w:r>
          </w:p>
        </w:tc>
        <w:tc>
          <w:tcPr>
            <w:tcW w:w="1800" w:type="dxa"/>
            <w:shd w:val="clear" w:color="auto" w:fill="FFFFFF"/>
            <w:tcMar>
              <w:top w:w="80" w:type="dxa"/>
              <w:left w:w="100" w:type="dxa"/>
              <w:bottom w:w="80" w:type="dxa"/>
              <w:right w:w="100" w:type="dxa"/>
            </w:tcMar>
            <w:vAlign w:val="center"/>
          </w:tcPr>
          <w:p w14:paraId="273D566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Not At Risk</w:t>
            </w:r>
          </w:p>
        </w:tc>
      </w:tr>
      <w:tr w14:paraId="41C38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13BA31E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S19</w:t>
            </w:r>
          </w:p>
        </w:tc>
        <w:tc>
          <w:tcPr>
            <w:tcW w:w="1700" w:type="dxa"/>
            <w:shd w:val="clear" w:color="auto" w:fill="F2F2F2"/>
            <w:tcMar>
              <w:top w:w="80" w:type="dxa"/>
              <w:left w:w="100" w:type="dxa"/>
              <w:bottom w:w="80" w:type="dxa"/>
              <w:right w:w="100" w:type="dxa"/>
            </w:tcMar>
            <w:vAlign w:val="center"/>
          </w:tcPr>
          <w:p w14:paraId="43346B2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76</w:t>
            </w:r>
          </w:p>
        </w:tc>
        <w:tc>
          <w:tcPr>
            <w:tcW w:w="1700" w:type="dxa"/>
            <w:shd w:val="clear" w:color="auto" w:fill="F2F2F2"/>
            <w:tcMar>
              <w:top w:w="80" w:type="dxa"/>
              <w:left w:w="100" w:type="dxa"/>
              <w:bottom w:w="80" w:type="dxa"/>
              <w:right w:w="100" w:type="dxa"/>
            </w:tcMar>
            <w:vAlign w:val="center"/>
          </w:tcPr>
          <w:p w14:paraId="387879A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55</w:t>
            </w:r>
          </w:p>
        </w:tc>
        <w:tc>
          <w:tcPr>
            <w:tcW w:w="1300" w:type="dxa"/>
            <w:shd w:val="clear" w:color="auto" w:fill="F2F2F2"/>
            <w:tcMar>
              <w:top w:w="80" w:type="dxa"/>
              <w:left w:w="100" w:type="dxa"/>
              <w:bottom w:w="80" w:type="dxa"/>
              <w:right w:w="100" w:type="dxa"/>
            </w:tcMar>
            <w:vAlign w:val="center"/>
          </w:tcPr>
          <w:p w14:paraId="55AF511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62</w:t>
            </w:r>
          </w:p>
        </w:tc>
        <w:tc>
          <w:tcPr>
            <w:tcW w:w="1700" w:type="dxa"/>
            <w:shd w:val="clear" w:color="auto" w:fill="F2F2F2"/>
            <w:tcMar>
              <w:top w:w="80" w:type="dxa"/>
              <w:left w:w="100" w:type="dxa"/>
              <w:bottom w:w="80" w:type="dxa"/>
              <w:right w:w="100" w:type="dxa"/>
            </w:tcMar>
            <w:vAlign w:val="center"/>
          </w:tcPr>
          <w:p w14:paraId="1189398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w:t>
            </w:r>
          </w:p>
        </w:tc>
        <w:tc>
          <w:tcPr>
            <w:tcW w:w="1600" w:type="dxa"/>
            <w:shd w:val="clear" w:color="auto" w:fill="F2F2F2"/>
            <w:tcMar>
              <w:top w:w="80" w:type="dxa"/>
              <w:left w:w="100" w:type="dxa"/>
              <w:bottom w:w="80" w:type="dxa"/>
              <w:right w:w="100" w:type="dxa"/>
            </w:tcMar>
            <w:vAlign w:val="center"/>
          </w:tcPr>
          <w:p w14:paraId="1276514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w:t>
            </w:r>
          </w:p>
        </w:tc>
        <w:tc>
          <w:tcPr>
            <w:tcW w:w="1800" w:type="dxa"/>
            <w:shd w:val="clear" w:color="auto" w:fill="F2F2F2"/>
            <w:tcMar>
              <w:top w:w="80" w:type="dxa"/>
              <w:left w:w="100" w:type="dxa"/>
              <w:bottom w:w="80" w:type="dxa"/>
              <w:right w:w="100" w:type="dxa"/>
            </w:tcMar>
            <w:vAlign w:val="center"/>
          </w:tcPr>
          <w:p w14:paraId="29E53DE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Not At Risk</w:t>
            </w:r>
          </w:p>
        </w:tc>
      </w:tr>
      <w:tr w14:paraId="2B3B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vAlign w:val="center"/>
          </w:tcPr>
          <w:p w14:paraId="7E1CF7C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S20</w:t>
            </w:r>
          </w:p>
        </w:tc>
        <w:tc>
          <w:tcPr>
            <w:tcW w:w="1700" w:type="dxa"/>
            <w:shd w:val="clear" w:color="auto" w:fill="FFFFFF"/>
            <w:tcMar>
              <w:top w:w="80" w:type="dxa"/>
              <w:left w:w="100" w:type="dxa"/>
              <w:bottom w:w="80" w:type="dxa"/>
              <w:right w:w="100" w:type="dxa"/>
            </w:tcMar>
            <w:vAlign w:val="center"/>
          </w:tcPr>
          <w:p w14:paraId="2912166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82</w:t>
            </w:r>
          </w:p>
        </w:tc>
        <w:tc>
          <w:tcPr>
            <w:tcW w:w="1700" w:type="dxa"/>
            <w:shd w:val="clear" w:color="auto" w:fill="FFFFFF"/>
            <w:tcMar>
              <w:top w:w="80" w:type="dxa"/>
              <w:left w:w="100" w:type="dxa"/>
              <w:bottom w:w="80" w:type="dxa"/>
              <w:right w:w="100" w:type="dxa"/>
            </w:tcMar>
            <w:vAlign w:val="center"/>
          </w:tcPr>
          <w:p w14:paraId="66B8214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58</w:t>
            </w:r>
          </w:p>
        </w:tc>
        <w:tc>
          <w:tcPr>
            <w:tcW w:w="1300" w:type="dxa"/>
            <w:shd w:val="clear" w:color="auto" w:fill="FFFFFF"/>
            <w:tcMar>
              <w:top w:w="80" w:type="dxa"/>
              <w:left w:w="100" w:type="dxa"/>
              <w:bottom w:w="80" w:type="dxa"/>
              <w:right w:w="100" w:type="dxa"/>
            </w:tcMar>
            <w:vAlign w:val="center"/>
          </w:tcPr>
          <w:p w14:paraId="121C13F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65</w:t>
            </w:r>
          </w:p>
        </w:tc>
        <w:tc>
          <w:tcPr>
            <w:tcW w:w="1700" w:type="dxa"/>
            <w:shd w:val="clear" w:color="auto" w:fill="FFFFFF"/>
            <w:tcMar>
              <w:top w:w="80" w:type="dxa"/>
              <w:left w:w="100" w:type="dxa"/>
              <w:bottom w:w="80" w:type="dxa"/>
              <w:right w:w="100" w:type="dxa"/>
            </w:tcMar>
            <w:vAlign w:val="center"/>
          </w:tcPr>
          <w:p w14:paraId="0A63DEB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w:t>
            </w:r>
          </w:p>
        </w:tc>
        <w:tc>
          <w:tcPr>
            <w:tcW w:w="1600" w:type="dxa"/>
            <w:shd w:val="clear" w:color="auto" w:fill="FFFFFF"/>
            <w:tcMar>
              <w:top w:w="80" w:type="dxa"/>
              <w:left w:w="100" w:type="dxa"/>
              <w:bottom w:w="80" w:type="dxa"/>
              <w:right w:w="100" w:type="dxa"/>
            </w:tcMar>
            <w:vAlign w:val="center"/>
          </w:tcPr>
          <w:p w14:paraId="44BD6BE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5.7</w:t>
            </w:r>
          </w:p>
        </w:tc>
        <w:tc>
          <w:tcPr>
            <w:tcW w:w="1800" w:type="dxa"/>
            <w:shd w:val="clear" w:color="auto" w:fill="FFFFFF"/>
            <w:tcMar>
              <w:top w:w="80" w:type="dxa"/>
              <w:left w:w="100" w:type="dxa"/>
              <w:bottom w:w="80" w:type="dxa"/>
              <w:right w:w="100" w:type="dxa"/>
            </w:tcMar>
            <w:vAlign w:val="center"/>
          </w:tcPr>
          <w:p w14:paraId="69170F7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Not At Risk</w:t>
            </w:r>
          </w:p>
        </w:tc>
      </w:tr>
      <w:tr w14:paraId="22BE2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2F2F2"/>
            <w:tcMar>
              <w:top w:w="80" w:type="dxa"/>
              <w:left w:w="100" w:type="dxa"/>
              <w:bottom w:w="80" w:type="dxa"/>
              <w:right w:w="100" w:type="dxa"/>
            </w:tcMar>
            <w:vAlign w:val="center"/>
          </w:tcPr>
          <w:p w14:paraId="5B26BAB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S21</w:t>
            </w:r>
          </w:p>
        </w:tc>
        <w:tc>
          <w:tcPr>
            <w:tcW w:w="1700" w:type="dxa"/>
            <w:shd w:val="clear" w:color="auto" w:fill="F2F2F2"/>
            <w:tcMar>
              <w:top w:w="80" w:type="dxa"/>
              <w:left w:w="100" w:type="dxa"/>
              <w:bottom w:w="80" w:type="dxa"/>
              <w:right w:w="100" w:type="dxa"/>
            </w:tcMar>
            <w:vAlign w:val="center"/>
          </w:tcPr>
          <w:p w14:paraId="3500B18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68</w:t>
            </w:r>
          </w:p>
        </w:tc>
        <w:tc>
          <w:tcPr>
            <w:tcW w:w="1700" w:type="dxa"/>
            <w:shd w:val="clear" w:color="auto" w:fill="F2F2F2"/>
            <w:tcMar>
              <w:top w:w="80" w:type="dxa"/>
              <w:left w:w="100" w:type="dxa"/>
              <w:bottom w:w="80" w:type="dxa"/>
              <w:right w:w="100" w:type="dxa"/>
            </w:tcMar>
            <w:vAlign w:val="center"/>
          </w:tcPr>
          <w:p w14:paraId="4E05EB1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60</w:t>
            </w:r>
          </w:p>
        </w:tc>
        <w:tc>
          <w:tcPr>
            <w:tcW w:w="1300" w:type="dxa"/>
            <w:shd w:val="clear" w:color="auto" w:fill="F2F2F2"/>
            <w:tcMar>
              <w:top w:w="80" w:type="dxa"/>
              <w:left w:w="100" w:type="dxa"/>
              <w:bottom w:w="80" w:type="dxa"/>
              <w:right w:w="100" w:type="dxa"/>
            </w:tcMar>
            <w:vAlign w:val="center"/>
          </w:tcPr>
          <w:p w14:paraId="7081B8A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62</w:t>
            </w:r>
          </w:p>
        </w:tc>
        <w:tc>
          <w:tcPr>
            <w:tcW w:w="1700" w:type="dxa"/>
            <w:shd w:val="clear" w:color="auto" w:fill="F2F2F2"/>
            <w:tcMar>
              <w:top w:w="80" w:type="dxa"/>
              <w:left w:w="100" w:type="dxa"/>
              <w:bottom w:w="80" w:type="dxa"/>
              <w:right w:w="100" w:type="dxa"/>
            </w:tcMar>
            <w:vAlign w:val="center"/>
          </w:tcPr>
          <w:p w14:paraId="557F82C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12</w:t>
            </w:r>
          </w:p>
        </w:tc>
        <w:tc>
          <w:tcPr>
            <w:tcW w:w="1600" w:type="dxa"/>
            <w:shd w:val="clear" w:color="auto" w:fill="F2F2F2"/>
            <w:tcMar>
              <w:top w:w="80" w:type="dxa"/>
              <w:left w:w="100" w:type="dxa"/>
              <w:bottom w:w="80" w:type="dxa"/>
              <w:right w:w="100" w:type="dxa"/>
            </w:tcMar>
            <w:vAlign w:val="center"/>
          </w:tcPr>
          <w:p w14:paraId="034BDDE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6.5</w:t>
            </w:r>
          </w:p>
        </w:tc>
        <w:tc>
          <w:tcPr>
            <w:tcW w:w="1800" w:type="dxa"/>
            <w:shd w:val="clear" w:color="auto" w:fill="F2F2F2"/>
            <w:tcMar>
              <w:top w:w="80" w:type="dxa"/>
              <w:left w:w="100" w:type="dxa"/>
              <w:bottom w:w="80" w:type="dxa"/>
              <w:right w:w="100" w:type="dxa"/>
            </w:tcMar>
            <w:vAlign w:val="center"/>
          </w:tcPr>
          <w:p w14:paraId="28CC0DF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Not At Risk</w:t>
            </w:r>
          </w:p>
        </w:tc>
      </w:tr>
      <w:tr w14:paraId="2103A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FFFFFF"/>
            <w:tcMar>
              <w:top w:w="80" w:type="dxa"/>
              <w:left w:w="100" w:type="dxa"/>
              <w:bottom w:w="80" w:type="dxa"/>
              <w:right w:w="100" w:type="dxa"/>
            </w:tcMar>
            <w:vAlign w:val="center"/>
          </w:tcPr>
          <w:p w14:paraId="73B6541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S22</w:t>
            </w:r>
          </w:p>
        </w:tc>
        <w:tc>
          <w:tcPr>
            <w:tcW w:w="1700" w:type="dxa"/>
            <w:shd w:val="clear" w:color="auto" w:fill="FFFFFF"/>
            <w:tcMar>
              <w:top w:w="80" w:type="dxa"/>
              <w:left w:w="100" w:type="dxa"/>
              <w:bottom w:w="80" w:type="dxa"/>
              <w:right w:w="100" w:type="dxa"/>
            </w:tcMar>
            <w:vAlign w:val="center"/>
          </w:tcPr>
          <w:p w14:paraId="75794B0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62</w:t>
            </w:r>
          </w:p>
        </w:tc>
        <w:tc>
          <w:tcPr>
            <w:tcW w:w="1700" w:type="dxa"/>
            <w:shd w:val="clear" w:color="auto" w:fill="FFFFFF"/>
            <w:tcMar>
              <w:top w:w="80" w:type="dxa"/>
              <w:left w:w="100" w:type="dxa"/>
              <w:bottom w:w="80" w:type="dxa"/>
              <w:right w:w="100" w:type="dxa"/>
            </w:tcMar>
            <w:vAlign w:val="center"/>
          </w:tcPr>
          <w:p w14:paraId="06A8EF8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45</w:t>
            </w:r>
          </w:p>
        </w:tc>
        <w:tc>
          <w:tcPr>
            <w:tcW w:w="1300" w:type="dxa"/>
            <w:shd w:val="clear" w:color="auto" w:fill="FFFFFF"/>
            <w:tcMar>
              <w:top w:w="80" w:type="dxa"/>
              <w:left w:w="100" w:type="dxa"/>
              <w:bottom w:w="80" w:type="dxa"/>
              <w:right w:w="100" w:type="dxa"/>
            </w:tcMar>
            <w:vAlign w:val="center"/>
          </w:tcPr>
          <w:p w14:paraId="10076A1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48</w:t>
            </w:r>
          </w:p>
        </w:tc>
        <w:tc>
          <w:tcPr>
            <w:tcW w:w="1700" w:type="dxa"/>
            <w:shd w:val="clear" w:color="auto" w:fill="FFFFFF"/>
            <w:tcMar>
              <w:top w:w="80" w:type="dxa"/>
              <w:left w:w="100" w:type="dxa"/>
              <w:bottom w:w="80" w:type="dxa"/>
              <w:right w:w="100" w:type="dxa"/>
            </w:tcMar>
            <w:vAlign w:val="center"/>
          </w:tcPr>
          <w:p w14:paraId="2E92F85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w:t>
            </w:r>
          </w:p>
        </w:tc>
        <w:tc>
          <w:tcPr>
            <w:tcW w:w="1600" w:type="dxa"/>
            <w:shd w:val="clear" w:color="auto" w:fill="FFFFFF"/>
            <w:tcMar>
              <w:top w:w="80" w:type="dxa"/>
              <w:left w:w="100" w:type="dxa"/>
              <w:bottom w:w="80" w:type="dxa"/>
              <w:right w:w="100" w:type="dxa"/>
            </w:tcMar>
            <w:vAlign w:val="center"/>
          </w:tcPr>
          <w:p w14:paraId="6185CB0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4.8</w:t>
            </w:r>
          </w:p>
        </w:tc>
        <w:tc>
          <w:tcPr>
            <w:tcW w:w="1800" w:type="dxa"/>
            <w:shd w:val="clear" w:color="auto" w:fill="FFFFFF"/>
            <w:tcMar>
              <w:top w:w="80" w:type="dxa"/>
              <w:left w:w="100" w:type="dxa"/>
              <w:bottom w:w="80" w:type="dxa"/>
              <w:right w:w="100" w:type="dxa"/>
            </w:tcMar>
            <w:vAlign w:val="center"/>
          </w:tcPr>
          <w:p w14:paraId="32B5B47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At Risk</w:t>
            </w:r>
          </w:p>
        </w:tc>
      </w:tr>
    </w:tbl>
    <w:p w14:paraId="3D18E5B5">
      <w:pPr>
        <w:spacing w:after="150"/>
        <w:rPr>
          <w:color w:val="000000" w:themeColor="text1"/>
          <w14:textFill>
            <w14:solidFill>
              <w14:schemeClr w14:val="tx1"/>
            </w14:solidFill>
          </w14:textFill>
        </w:rPr>
      </w:pPr>
    </w:p>
    <w:p w14:paraId="45657442">
      <w:pPr>
        <w:spacing w:after="3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Out of the 22 sample records, 14 students (63.6%) are labelled “Not At Risk” and 8 students (36.4%) are labelled “At Risk.” This distribution is used to illustrate the class-imbalance discussion in Task 1(b).</w:t>
      </w:r>
    </w:p>
    <w:p w14:paraId="68D8B33D">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0CAF0FC">
      <w:pPr>
        <w:pStyle w:val="2"/>
        <w:pBdr>
          <w:bottom w:val="single" w:color="2E5395" w:sz="8" w:space="4"/>
        </w:pBdr>
        <w:spacing w:before="36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4. Task 1 – D</w:t>
      </w:r>
      <w:bookmarkStart w:id="0" w:name="_GoBack"/>
      <w:bookmarkEnd w:id="0"/>
      <w:r>
        <w:rPr>
          <w:rFonts w:ascii="Times New Roman" w:hAnsi="Times New Roman" w:eastAsia="Times New Roman" w:cs="Times New Roman"/>
          <w:b/>
          <w:bCs/>
          <w:color w:val="000000" w:themeColor="text1"/>
          <w:sz w:val="32"/>
          <w:szCs w:val="32"/>
          <w14:textFill>
            <w14:solidFill>
              <w14:schemeClr w14:val="tx1"/>
            </w14:solidFill>
          </w14:textFill>
        </w:rPr>
        <w:t>ata Preparation &amp; Inductive Learning</w:t>
      </w:r>
    </w:p>
    <w:p w14:paraId="668888D9">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Task 1(a): Inductive Learning</w:t>
      </w:r>
    </w:p>
    <w:p w14:paraId="291ED510">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Inductive learning is the process by which a machine learning model derives a general rule or pattern from a finite set of specific, labelled examples, and then applies that generalised rule to classify new, unseen instances. Instead of being explicitly programmed with rules such as “if attendance is low, the student will fail,” the model is shown many historical student records, each already labelled as “At Risk” or “Not At Risk,” and it infers the underlying relationship between the input features and the outcome on its own.</w:t>
      </w:r>
    </w:p>
    <w:p w14:paraId="7C21F076">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For the student-performance dataset, the model learns patterns from historical records by examining how combinations of attendance, assignment scores, quiz performance, study hours and prior GPA correlate with the final risk label. For example, it may discover that students with attendance below 75% and low assignment scores were almost always labelled “At Risk” in the training data, while students with high attendance and strong prior GPA were almost always “Not At Risk.” This is the inductive step: moving from specific observed cases to a general classification rule.</w:t>
      </w:r>
    </w:p>
    <w:p w14:paraId="494E336C">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Once these patterns are learned, the model is used predictively: when a new student's current-semester attendance, assignment scores, quiz results, study hours and prior GPA are entered, the model applies the generalised rule it induced during training to output a risk classification for that student, even though this exact student was never seen before.</w:t>
      </w:r>
    </w:p>
    <w:p w14:paraId="184F88BF">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Target Variable:</w:t>
      </w:r>
    </w:p>
    <w:p w14:paraId="228D3B8D">
      <w:pPr>
        <w:spacing w:after="25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Student Risk Status (At Risk / Not At Risk) – a binary classification label.</w:t>
      </w:r>
    </w:p>
    <w:p w14:paraId="230F9BC0">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Input Features: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200"/>
        <w:gridCol w:w="3300"/>
      </w:tblGrid>
      <w:tr w14:paraId="201FE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3864"/>
            <w:tcMar>
              <w:top w:w="80" w:type="dxa"/>
              <w:left w:w="100" w:type="dxa"/>
              <w:bottom w:w="80" w:type="dxa"/>
              <w:right w:w="100" w:type="dxa"/>
            </w:tcMar>
            <w:vAlign w:val="center"/>
          </w:tcPr>
          <w:p w14:paraId="34093C32">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Feature</w:t>
            </w:r>
          </w:p>
        </w:tc>
        <w:tc>
          <w:tcPr>
            <w:tcW w:w="4200" w:type="dxa"/>
            <w:shd w:val="clear" w:color="auto" w:fill="1F3864"/>
            <w:tcMar>
              <w:top w:w="80" w:type="dxa"/>
              <w:left w:w="100" w:type="dxa"/>
              <w:bottom w:w="80" w:type="dxa"/>
              <w:right w:w="100" w:type="dxa"/>
            </w:tcMar>
            <w:vAlign w:val="center"/>
          </w:tcPr>
          <w:p w14:paraId="2DFCF5B2">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Description</w:t>
            </w:r>
          </w:p>
        </w:tc>
        <w:tc>
          <w:tcPr>
            <w:tcW w:w="3300" w:type="dxa"/>
            <w:shd w:val="clear" w:color="auto" w:fill="1F3864"/>
            <w:tcMar>
              <w:top w:w="80" w:type="dxa"/>
              <w:left w:w="100" w:type="dxa"/>
              <w:bottom w:w="80" w:type="dxa"/>
              <w:right w:w="100" w:type="dxa"/>
            </w:tcMar>
            <w:vAlign w:val="center"/>
          </w:tcPr>
          <w:p w14:paraId="55DBA59E">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Importance for Prediction</w:t>
            </w:r>
          </w:p>
        </w:tc>
      </w:tr>
      <w:tr w14:paraId="40143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2F2"/>
            <w:tcMar>
              <w:top w:w="80" w:type="dxa"/>
              <w:left w:w="100" w:type="dxa"/>
              <w:bottom w:w="80" w:type="dxa"/>
              <w:right w:w="100" w:type="dxa"/>
            </w:tcMar>
            <w:vAlign w:val="center"/>
          </w:tcPr>
          <w:p w14:paraId="4ED945C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Attendance</w:t>
            </w:r>
          </w:p>
        </w:tc>
        <w:tc>
          <w:tcPr>
            <w:tcW w:w="4200" w:type="dxa"/>
            <w:shd w:val="clear" w:color="auto" w:fill="F2F2F2"/>
            <w:tcMar>
              <w:top w:w="80" w:type="dxa"/>
              <w:left w:w="100" w:type="dxa"/>
              <w:bottom w:w="80" w:type="dxa"/>
              <w:right w:w="100" w:type="dxa"/>
            </w:tcMar>
            <w:vAlign w:val="center"/>
          </w:tcPr>
          <w:p w14:paraId="6BBD692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Percentage of classes attended by the student during the semester.</w:t>
            </w:r>
          </w:p>
        </w:tc>
        <w:tc>
          <w:tcPr>
            <w:tcW w:w="3300" w:type="dxa"/>
            <w:shd w:val="clear" w:color="auto" w:fill="F2F2F2"/>
            <w:tcMar>
              <w:top w:w="80" w:type="dxa"/>
              <w:left w:w="100" w:type="dxa"/>
              <w:bottom w:w="80" w:type="dxa"/>
              <w:right w:w="100" w:type="dxa"/>
            </w:tcMar>
            <w:vAlign w:val="center"/>
          </w:tcPr>
          <w:p w14:paraId="7C22B1D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Strongly reflects engagement; consistently low attendance is one of the earliest and most reliable predictors of eventual failure.</w:t>
            </w:r>
          </w:p>
        </w:tc>
      </w:tr>
      <w:tr w14:paraId="3C1E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Mar>
              <w:top w:w="80" w:type="dxa"/>
              <w:left w:w="100" w:type="dxa"/>
              <w:bottom w:w="80" w:type="dxa"/>
              <w:right w:w="100" w:type="dxa"/>
            </w:tcMar>
            <w:vAlign w:val="center"/>
          </w:tcPr>
          <w:p w14:paraId="510D0E2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Assignment Scores</w:t>
            </w:r>
          </w:p>
        </w:tc>
        <w:tc>
          <w:tcPr>
            <w:tcW w:w="4200" w:type="dxa"/>
            <w:shd w:val="clear" w:color="auto" w:fill="FFFFFF"/>
            <w:tcMar>
              <w:top w:w="80" w:type="dxa"/>
              <w:left w:w="100" w:type="dxa"/>
              <w:bottom w:w="80" w:type="dxa"/>
              <w:right w:w="100" w:type="dxa"/>
            </w:tcMar>
            <w:vAlign w:val="center"/>
          </w:tcPr>
          <w:p w14:paraId="25A05C8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Average marks obtained across all submitted assignments.</w:t>
            </w:r>
          </w:p>
        </w:tc>
        <w:tc>
          <w:tcPr>
            <w:tcW w:w="3300" w:type="dxa"/>
            <w:shd w:val="clear" w:color="auto" w:fill="FFFFFF"/>
            <w:tcMar>
              <w:top w:w="80" w:type="dxa"/>
              <w:left w:w="100" w:type="dxa"/>
              <w:bottom w:w="80" w:type="dxa"/>
              <w:right w:w="100" w:type="dxa"/>
            </w:tcMar>
            <w:vAlign w:val="center"/>
          </w:tcPr>
          <w:p w14:paraId="558015D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Indicates ongoing understanding of course material and consistency of effort between examinations.</w:t>
            </w:r>
          </w:p>
        </w:tc>
      </w:tr>
      <w:tr w14:paraId="2544B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2F2"/>
            <w:tcMar>
              <w:top w:w="80" w:type="dxa"/>
              <w:left w:w="100" w:type="dxa"/>
              <w:bottom w:w="80" w:type="dxa"/>
              <w:right w:w="100" w:type="dxa"/>
            </w:tcMar>
            <w:vAlign w:val="center"/>
          </w:tcPr>
          <w:p w14:paraId="64B8A0E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Quiz Performance</w:t>
            </w:r>
          </w:p>
        </w:tc>
        <w:tc>
          <w:tcPr>
            <w:tcW w:w="4200" w:type="dxa"/>
            <w:shd w:val="clear" w:color="auto" w:fill="F2F2F2"/>
            <w:tcMar>
              <w:top w:w="80" w:type="dxa"/>
              <w:left w:w="100" w:type="dxa"/>
              <w:bottom w:w="80" w:type="dxa"/>
              <w:right w:w="100" w:type="dxa"/>
            </w:tcMar>
            <w:vAlign w:val="center"/>
          </w:tcPr>
          <w:p w14:paraId="4511B3E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Average score in short, frequent in-class or online quizzes.</w:t>
            </w:r>
          </w:p>
        </w:tc>
        <w:tc>
          <w:tcPr>
            <w:tcW w:w="3300" w:type="dxa"/>
            <w:shd w:val="clear" w:color="auto" w:fill="F2F2F2"/>
            <w:tcMar>
              <w:top w:w="80" w:type="dxa"/>
              <w:left w:w="100" w:type="dxa"/>
              <w:bottom w:w="80" w:type="dxa"/>
              <w:right w:w="100" w:type="dxa"/>
            </w:tcMar>
            <w:vAlign w:val="center"/>
          </w:tcPr>
          <w:p w14:paraId="117AAE7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Captures short-term topic mastery and helps detect subject-specific weaknesses early.</w:t>
            </w:r>
          </w:p>
        </w:tc>
      </w:tr>
      <w:tr w14:paraId="50D23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Mar>
              <w:top w:w="80" w:type="dxa"/>
              <w:left w:w="100" w:type="dxa"/>
              <w:bottom w:w="80" w:type="dxa"/>
              <w:right w:w="100" w:type="dxa"/>
            </w:tcMar>
            <w:vAlign w:val="center"/>
          </w:tcPr>
          <w:p w14:paraId="45F16B9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Study Hours</w:t>
            </w:r>
          </w:p>
        </w:tc>
        <w:tc>
          <w:tcPr>
            <w:tcW w:w="4200" w:type="dxa"/>
            <w:shd w:val="clear" w:color="auto" w:fill="FFFFFF"/>
            <w:tcMar>
              <w:top w:w="80" w:type="dxa"/>
              <w:left w:w="100" w:type="dxa"/>
              <w:bottom w:w="80" w:type="dxa"/>
              <w:right w:w="100" w:type="dxa"/>
            </w:tcMar>
            <w:vAlign w:val="center"/>
          </w:tcPr>
          <w:p w14:paraId="4DF8823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Self-reported or tracked hours spent studying per week.</w:t>
            </w:r>
          </w:p>
        </w:tc>
        <w:tc>
          <w:tcPr>
            <w:tcW w:w="3300" w:type="dxa"/>
            <w:shd w:val="clear" w:color="auto" w:fill="FFFFFF"/>
            <w:tcMar>
              <w:top w:w="80" w:type="dxa"/>
              <w:left w:w="100" w:type="dxa"/>
              <w:bottom w:w="80" w:type="dxa"/>
              <w:right w:w="100" w:type="dxa"/>
            </w:tcMar>
            <w:vAlign w:val="center"/>
          </w:tcPr>
          <w:p w14:paraId="2A25E30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Reflects the level of independent effort a student invests, which strongly influences long-term retention of material.</w:t>
            </w:r>
          </w:p>
        </w:tc>
      </w:tr>
      <w:tr w14:paraId="6B05E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2F2F2"/>
            <w:tcMar>
              <w:top w:w="80" w:type="dxa"/>
              <w:left w:w="100" w:type="dxa"/>
              <w:bottom w:w="80" w:type="dxa"/>
              <w:right w:w="100" w:type="dxa"/>
            </w:tcMar>
            <w:vAlign w:val="center"/>
          </w:tcPr>
          <w:p w14:paraId="3EB59AA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Prior GPA</w:t>
            </w:r>
          </w:p>
        </w:tc>
        <w:tc>
          <w:tcPr>
            <w:tcW w:w="4200" w:type="dxa"/>
            <w:shd w:val="clear" w:color="auto" w:fill="F2F2F2"/>
            <w:tcMar>
              <w:top w:w="80" w:type="dxa"/>
              <w:left w:w="100" w:type="dxa"/>
              <w:bottom w:w="80" w:type="dxa"/>
              <w:right w:w="100" w:type="dxa"/>
            </w:tcMar>
            <w:vAlign w:val="center"/>
          </w:tcPr>
          <w:p w14:paraId="7842BCA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Cumulative GPA from previous semesters (scale of 10).</w:t>
            </w:r>
          </w:p>
        </w:tc>
        <w:tc>
          <w:tcPr>
            <w:tcW w:w="3300" w:type="dxa"/>
            <w:shd w:val="clear" w:color="auto" w:fill="F2F2F2"/>
            <w:tcMar>
              <w:top w:w="80" w:type="dxa"/>
              <w:left w:w="100" w:type="dxa"/>
              <w:bottom w:w="80" w:type="dxa"/>
              <w:right w:w="100" w:type="dxa"/>
            </w:tcMar>
            <w:vAlign w:val="center"/>
          </w:tcPr>
          <w:p w14:paraId="7BFFECF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 strong baseline indicator of a student's overall academic ability and historical consistency.</w:t>
            </w:r>
          </w:p>
        </w:tc>
      </w:tr>
    </w:tbl>
    <w:p w14:paraId="249FF8FC">
      <w:pPr>
        <w:spacing w:after="300"/>
        <w:rPr>
          <w:color w:val="000000" w:themeColor="text1"/>
          <w14:textFill>
            <w14:solidFill>
              <w14:schemeClr w14:val="tx1"/>
            </w14:solidFill>
          </w14:textFill>
        </w:rPr>
      </w:pPr>
    </w:p>
    <w:p w14:paraId="34CE8B9E">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Task 1(b): Class Imbalance</w:t>
      </w:r>
    </w:p>
    <w:p w14:paraId="6C833829">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Class imbalance occurs when one class in the target variable is significantly under-represented compared to the other. In the sample dataset, 14 students (63.6%) are “Not At Risk” while only 8 students (36.4%) are “At Risk.” In a real institutional dataset this imbalance is typically far more severe, since the majority of enrolled students usually pass. If left uncorrected, a classifier trained on such data tends to become biased toward predicting the majority class (“Not At Risk”), which is precisely the outcome the early-warning system must avoid, since it would fail to flag genuinely at-risk students.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2600"/>
        <w:gridCol w:w="1700"/>
      </w:tblGrid>
      <w:tr w14:paraId="7C9F4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14:paraId="60B2A7E5">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Method</w:t>
            </w:r>
          </w:p>
        </w:tc>
        <w:tc>
          <w:tcPr>
            <w:tcW w:w="2600" w:type="dxa"/>
            <w:shd w:val="clear" w:color="auto" w:fill="1F3864"/>
            <w:tcMar>
              <w:top w:w="80" w:type="dxa"/>
              <w:left w:w="100" w:type="dxa"/>
              <w:bottom w:w="80" w:type="dxa"/>
              <w:right w:w="100" w:type="dxa"/>
            </w:tcMar>
            <w:vAlign w:val="center"/>
          </w:tcPr>
          <w:p w14:paraId="311BA5F8">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Advantages</w:t>
            </w:r>
          </w:p>
        </w:tc>
        <w:tc>
          <w:tcPr>
            <w:tcW w:w="2600" w:type="dxa"/>
            <w:shd w:val="clear" w:color="auto" w:fill="1F3864"/>
            <w:tcMar>
              <w:top w:w="80" w:type="dxa"/>
              <w:left w:w="100" w:type="dxa"/>
              <w:bottom w:w="80" w:type="dxa"/>
              <w:right w:w="100" w:type="dxa"/>
            </w:tcMar>
            <w:vAlign w:val="center"/>
          </w:tcPr>
          <w:p w14:paraId="74690C40">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Disadvantages</w:t>
            </w:r>
          </w:p>
        </w:tc>
        <w:tc>
          <w:tcPr>
            <w:tcW w:w="1700" w:type="dxa"/>
            <w:shd w:val="clear" w:color="auto" w:fill="1F3864"/>
            <w:tcMar>
              <w:top w:w="80" w:type="dxa"/>
              <w:left w:w="100" w:type="dxa"/>
              <w:bottom w:w="80" w:type="dxa"/>
              <w:right w:w="100" w:type="dxa"/>
            </w:tcMar>
            <w:vAlign w:val="center"/>
          </w:tcPr>
          <w:p w14:paraId="6D3D643B">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Suitability</w:t>
            </w:r>
          </w:p>
        </w:tc>
      </w:tr>
      <w:tr w14:paraId="7FB5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7ED1FA6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SMOTE (Synthetic Minority Over-sampling)</w:t>
            </w:r>
          </w:p>
        </w:tc>
        <w:tc>
          <w:tcPr>
            <w:tcW w:w="2600" w:type="dxa"/>
            <w:shd w:val="clear" w:color="auto" w:fill="F2F2F2"/>
            <w:tcMar>
              <w:top w:w="80" w:type="dxa"/>
              <w:left w:w="100" w:type="dxa"/>
              <w:bottom w:w="80" w:type="dxa"/>
              <w:right w:w="100" w:type="dxa"/>
            </w:tcMar>
            <w:vAlign w:val="center"/>
          </w:tcPr>
          <w:p w14:paraId="34EEC14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Creates realistic synthetic “At Risk” examples; preserves all majority-class information; improves recall for the minority class.</w:t>
            </w:r>
          </w:p>
        </w:tc>
        <w:tc>
          <w:tcPr>
            <w:tcW w:w="2600" w:type="dxa"/>
            <w:shd w:val="clear" w:color="auto" w:fill="F2F2F2"/>
            <w:tcMar>
              <w:top w:w="80" w:type="dxa"/>
              <w:left w:w="100" w:type="dxa"/>
              <w:bottom w:w="80" w:type="dxa"/>
              <w:right w:w="100" w:type="dxa"/>
            </w:tcMar>
            <w:vAlign w:val="center"/>
          </w:tcPr>
          <w:p w14:paraId="3434043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Can introduce slightly unrealistic synthetic records if the minority class is very small or noisy.</w:t>
            </w:r>
          </w:p>
        </w:tc>
        <w:tc>
          <w:tcPr>
            <w:tcW w:w="1700" w:type="dxa"/>
            <w:shd w:val="clear" w:color="auto" w:fill="F2F2F2"/>
            <w:tcMar>
              <w:top w:w="80" w:type="dxa"/>
              <w:left w:w="100" w:type="dxa"/>
              <w:bottom w:w="80" w:type="dxa"/>
              <w:right w:w="100" w:type="dxa"/>
            </w:tcMar>
            <w:vAlign w:val="center"/>
          </w:tcPr>
          <w:p w14:paraId="2C579E1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High – well suited to this dataset.</w:t>
            </w:r>
          </w:p>
        </w:tc>
      </w:tr>
      <w:tr w14:paraId="511BD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vAlign w:val="center"/>
          </w:tcPr>
          <w:p w14:paraId="02145B1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Under-sampling</w:t>
            </w:r>
          </w:p>
        </w:tc>
        <w:tc>
          <w:tcPr>
            <w:tcW w:w="2600" w:type="dxa"/>
            <w:shd w:val="clear" w:color="auto" w:fill="FFFFFF"/>
            <w:tcMar>
              <w:top w:w="80" w:type="dxa"/>
              <w:left w:w="100" w:type="dxa"/>
              <w:bottom w:w="80" w:type="dxa"/>
              <w:right w:w="100" w:type="dxa"/>
            </w:tcMar>
            <w:vAlign w:val="center"/>
          </w:tcPr>
          <w:p w14:paraId="49E88D2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Simple to implement; reduces training time by shrinking the majority class.</w:t>
            </w:r>
          </w:p>
        </w:tc>
        <w:tc>
          <w:tcPr>
            <w:tcW w:w="2600" w:type="dxa"/>
            <w:shd w:val="clear" w:color="auto" w:fill="FFFFFF"/>
            <w:tcMar>
              <w:top w:w="80" w:type="dxa"/>
              <w:left w:w="100" w:type="dxa"/>
              <w:bottom w:w="80" w:type="dxa"/>
              <w:right w:w="100" w:type="dxa"/>
            </w:tcMar>
            <w:vAlign w:val="center"/>
          </w:tcPr>
          <w:p w14:paraId="4381160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Discards potentially useful “Not At Risk” records, which can reduce overall model accuracy and generalisation.</w:t>
            </w:r>
          </w:p>
        </w:tc>
        <w:tc>
          <w:tcPr>
            <w:tcW w:w="1700" w:type="dxa"/>
            <w:shd w:val="clear" w:color="auto" w:fill="FFFFFF"/>
            <w:tcMar>
              <w:top w:w="80" w:type="dxa"/>
              <w:left w:w="100" w:type="dxa"/>
              <w:bottom w:w="80" w:type="dxa"/>
              <w:right w:w="100" w:type="dxa"/>
            </w:tcMar>
            <w:vAlign w:val="center"/>
          </w:tcPr>
          <w:p w14:paraId="5E7820B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Low – too much information loss for a small dataset.</w:t>
            </w:r>
          </w:p>
        </w:tc>
      </w:tr>
      <w:tr w14:paraId="381E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1623089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Class Weights</w:t>
            </w:r>
          </w:p>
        </w:tc>
        <w:tc>
          <w:tcPr>
            <w:tcW w:w="2600" w:type="dxa"/>
            <w:shd w:val="clear" w:color="auto" w:fill="F2F2F2"/>
            <w:tcMar>
              <w:top w:w="80" w:type="dxa"/>
              <w:left w:w="100" w:type="dxa"/>
              <w:bottom w:w="80" w:type="dxa"/>
              <w:right w:w="100" w:type="dxa"/>
            </w:tcMar>
            <w:vAlign w:val="center"/>
          </w:tcPr>
          <w:p w14:paraId="4ECE2BC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 change to the dataset itself; penalises misclassification of the minority class more heavily during training; easy to implement in most algorithms.</w:t>
            </w:r>
          </w:p>
        </w:tc>
        <w:tc>
          <w:tcPr>
            <w:tcW w:w="2600" w:type="dxa"/>
            <w:shd w:val="clear" w:color="auto" w:fill="F2F2F2"/>
            <w:tcMar>
              <w:top w:w="80" w:type="dxa"/>
              <w:left w:w="100" w:type="dxa"/>
              <w:bottom w:w="80" w:type="dxa"/>
              <w:right w:w="100" w:type="dxa"/>
            </w:tcMar>
            <w:vAlign w:val="center"/>
          </w:tcPr>
          <w:p w14:paraId="42F1BD1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Requires careful tuning of the weight ratio; does not add new information about the minority class.</w:t>
            </w:r>
          </w:p>
        </w:tc>
        <w:tc>
          <w:tcPr>
            <w:tcW w:w="1700" w:type="dxa"/>
            <w:shd w:val="clear" w:color="auto" w:fill="F2F2F2"/>
            <w:tcMar>
              <w:top w:w="80" w:type="dxa"/>
              <w:left w:w="100" w:type="dxa"/>
              <w:bottom w:w="80" w:type="dxa"/>
              <w:right w:w="100" w:type="dxa"/>
            </w:tcMar>
            <w:vAlign w:val="center"/>
          </w:tcPr>
          <w:p w14:paraId="39F1F0D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High – effective and lightweight.</w:t>
            </w:r>
          </w:p>
        </w:tc>
      </w:tr>
    </w:tbl>
    <w:p w14:paraId="59ED39E8">
      <w:pPr>
        <w:spacing w:after="150"/>
        <w:rPr>
          <w:color w:val="000000" w:themeColor="text1"/>
          <w14:textFill>
            <w14:solidFill>
              <w14:schemeClr w14:val="tx1"/>
            </w14:solidFill>
          </w14:textFill>
        </w:rPr>
      </w:pPr>
    </w:p>
    <w:p w14:paraId="20121525">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Selected Strategy: SMOTE combined with Class Weights.</w:t>
      </w:r>
    </w:p>
    <w:p w14:paraId="1CBD3BD7">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For this student early-warning system, SMOTE is recommended as the primary balancing strategy because it enriches the minority “At Risk” class with realistic synthetic examples rather than discarding valuable “Not At Risk” data, which is important given the already small sample size. Class weighting is recommended as a complementary safeguard during model training, ensuring that any residual imbalance still results in appropriate penalisation of missed at-risk cases. This combination directly improves recall for the minority class, which is the most important metric for an early-warning system (see Task 2(b)).</w:t>
      </w:r>
    </w:p>
    <w:p w14:paraId="11C8AB08">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Task 1(c): Data Split and Preprocessing</w:t>
      </w:r>
    </w:p>
    <w:p w14:paraId="4F119188">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The dataset is divided using a 70:30 split, allocating 70% of records (15 of the 22 students) for training and 30% (7 students) for testing.</w:t>
      </w:r>
    </w:p>
    <w:p w14:paraId="1E5E69FC">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Justification for the 70:30 split:</w:t>
      </w:r>
    </w:p>
    <w:p w14:paraId="5C8160CD">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It provides the model with enough historical examples (70%) to learn reliable patterns across all five features.</w:t>
      </w:r>
    </w:p>
    <w:p w14:paraId="4E0C21F8">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It reserves a sufficiently large, independent test set (30%) to honestly evaluate how the model will perform on students it has never seen — critical for an early-warning system that must generalise to future semesters.</w:t>
      </w:r>
    </w:p>
    <w:p w14:paraId="3FB6C334">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For a small dataset such as this one, a 70:30 split balances training sufficiency against evaluation reliability better than more extreme splits such as 90:10, which would leave too few test cases to trust the reported metrics.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700"/>
        <w:gridCol w:w="3700"/>
      </w:tblGrid>
      <w:tr w14:paraId="10E2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80" w:type="dxa"/>
              <w:left w:w="100" w:type="dxa"/>
              <w:bottom w:w="80" w:type="dxa"/>
              <w:right w:w="100" w:type="dxa"/>
            </w:tcMar>
            <w:vAlign w:val="center"/>
          </w:tcPr>
          <w:p w14:paraId="14FDA731">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Preprocessing Step</w:t>
            </w:r>
          </w:p>
        </w:tc>
        <w:tc>
          <w:tcPr>
            <w:tcW w:w="3700" w:type="dxa"/>
            <w:shd w:val="clear" w:color="auto" w:fill="1F3864"/>
            <w:tcMar>
              <w:top w:w="80" w:type="dxa"/>
              <w:left w:w="100" w:type="dxa"/>
              <w:bottom w:w="80" w:type="dxa"/>
              <w:right w:w="100" w:type="dxa"/>
            </w:tcMar>
            <w:vAlign w:val="center"/>
          </w:tcPr>
          <w:p w14:paraId="544C206B">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Purpose</w:t>
            </w:r>
          </w:p>
        </w:tc>
        <w:tc>
          <w:tcPr>
            <w:tcW w:w="3700" w:type="dxa"/>
            <w:shd w:val="clear" w:color="auto" w:fill="1F3864"/>
            <w:tcMar>
              <w:top w:w="80" w:type="dxa"/>
              <w:left w:w="100" w:type="dxa"/>
              <w:bottom w:w="80" w:type="dxa"/>
              <w:right w:w="100" w:type="dxa"/>
            </w:tcMar>
            <w:vAlign w:val="center"/>
          </w:tcPr>
          <w:p w14:paraId="745FC08F">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Impact on Model</w:t>
            </w:r>
          </w:p>
        </w:tc>
      </w:tr>
      <w:tr w14:paraId="4A219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vAlign w:val="center"/>
          </w:tcPr>
          <w:p w14:paraId="3542121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Data Cleaning</w:t>
            </w:r>
          </w:p>
        </w:tc>
        <w:tc>
          <w:tcPr>
            <w:tcW w:w="3700" w:type="dxa"/>
            <w:shd w:val="clear" w:color="auto" w:fill="F2F2F2"/>
            <w:tcMar>
              <w:top w:w="80" w:type="dxa"/>
              <w:left w:w="100" w:type="dxa"/>
              <w:bottom w:w="80" w:type="dxa"/>
              <w:right w:w="100" w:type="dxa"/>
            </w:tcMar>
            <w:vAlign w:val="center"/>
          </w:tcPr>
          <w:p w14:paraId="4FC7537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Remove duplicate records and correct invalid values (e.g., attendance &gt; 100%).</w:t>
            </w:r>
          </w:p>
        </w:tc>
        <w:tc>
          <w:tcPr>
            <w:tcW w:w="3700" w:type="dxa"/>
            <w:shd w:val="clear" w:color="auto" w:fill="F2F2F2"/>
            <w:tcMar>
              <w:top w:w="80" w:type="dxa"/>
              <w:left w:w="100" w:type="dxa"/>
              <w:bottom w:w="80" w:type="dxa"/>
              <w:right w:w="100" w:type="dxa"/>
            </w:tcMar>
            <w:vAlign w:val="center"/>
          </w:tcPr>
          <w:p w14:paraId="71DA43E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Prevents the model from learning from corrupted or contradictory examples.</w:t>
            </w:r>
          </w:p>
        </w:tc>
      </w:tr>
      <w:tr w14:paraId="4F7BD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00" w:type="dxa"/>
              <w:bottom w:w="80" w:type="dxa"/>
              <w:right w:w="100" w:type="dxa"/>
            </w:tcMar>
            <w:vAlign w:val="center"/>
          </w:tcPr>
          <w:p w14:paraId="62EC67C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Missing Value Handling</w:t>
            </w:r>
          </w:p>
        </w:tc>
        <w:tc>
          <w:tcPr>
            <w:tcW w:w="3700" w:type="dxa"/>
            <w:shd w:val="clear" w:color="auto" w:fill="FFFFFF"/>
            <w:tcMar>
              <w:top w:w="80" w:type="dxa"/>
              <w:left w:w="100" w:type="dxa"/>
              <w:bottom w:w="80" w:type="dxa"/>
              <w:right w:w="100" w:type="dxa"/>
            </w:tcMar>
            <w:vAlign w:val="center"/>
          </w:tcPr>
          <w:p w14:paraId="061CEC2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Impute missing attendance/scores using mean or median values, or median imputation grouped by class.</w:t>
            </w:r>
          </w:p>
        </w:tc>
        <w:tc>
          <w:tcPr>
            <w:tcW w:w="3700" w:type="dxa"/>
            <w:shd w:val="clear" w:color="auto" w:fill="FFFFFF"/>
            <w:tcMar>
              <w:top w:w="80" w:type="dxa"/>
              <w:left w:w="100" w:type="dxa"/>
              <w:bottom w:w="80" w:type="dxa"/>
              <w:right w:w="100" w:type="dxa"/>
            </w:tcMar>
            <w:vAlign w:val="center"/>
          </w:tcPr>
          <w:p w14:paraId="2931217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Avoids dropping valuable records and prevents biased training on an artificially smaller dataset.</w:t>
            </w:r>
          </w:p>
        </w:tc>
      </w:tr>
      <w:tr w14:paraId="3706D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vAlign w:val="center"/>
          </w:tcPr>
          <w:p w14:paraId="09B1642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Normalisation</w:t>
            </w:r>
          </w:p>
        </w:tc>
        <w:tc>
          <w:tcPr>
            <w:tcW w:w="3700" w:type="dxa"/>
            <w:shd w:val="clear" w:color="auto" w:fill="F2F2F2"/>
            <w:tcMar>
              <w:top w:w="80" w:type="dxa"/>
              <w:left w:w="100" w:type="dxa"/>
              <w:bottom w:w="80" w:type="dxa"/>
              <w:right w:w="100" w:type="dxa"/>
            </w:tcMar>
            <w:vAlign w:val="center"/>
          </w:tcPr>
          <w:p w14:paraId="313F1E2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Scale numeric features (attendance, scores, study hours, GPA) to a common range such as 0–1.</w:t>
            </w:r>
          </w:p>
        </w:tc>
        <w:tc>
          <w:tcPr>
            <w:tcW w:w="3700" w:type="dxa"/>
            <w:shd w:val="clear" w:color="auto" w:fill="F2F2F2"/>
            <w:tcMar>
              <w:top w:w="80" w:type="dxa"/>
              <w:left w:w="100" w:type="dxa"/>
              <w:bottom w:w="80" w:type="dxa"/>
              <w:right w:w="100" w:type="dxa"/>
            </w:tcMar>
            <w:vAlign w:val="center"/>
          </w:tcPr>
          <w:p w14:paraId="13DB999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Ensures no single feature dominates due to scale (e.g., attendance 0–100 vs. GPA 0–10), especially important for distance- and gradient-based models like Logistic Regression.</w:t>
            </w:r>
          </w:p>
        </w:tc>
      </w:tr>
      <w:tr w14:paraId="4B356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00" w:type="dxa"/>
              <w:bottom w:w="80" w:type="dxa"/>
              <w:right w:w="100" w:type="dxa"/>
            </w:tcMar>
            <w:vAlign w:val="center"/>
          </w:tcPr>
          <w:p w14:paraId="2D8146B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Encoding</w:t>
            </w:r>
          </w:p>
        </w:tc>
        <w:tc>
          <w:tcPr>
            <w:tcW w:w="3700" w:type="dxa"/>
            <w:shd w:val="clear" w:color="auto" w:fill="FFFFFF"/>
            <w:tcMar>
              <w:top w:w="80" w:type="dxa"/>
              <w:left w:w="100" w:type="dxa"/>
              <w:bottom w:w="80" w:type="dxa"/>
              <w:right w:w="100" w:type="dxa"/>
            </w:tcMar>
            <w:vAlign w:val="center"/>
          </w:tcPr>
          <w:p w14:paraId="127D318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Convert the categorical target label (At Risk / Not At Risk) into a binary numeric value (1/0).</w:t>
            </w:r>
          </w:p>
        </w:tc>
        <w:tc>
          <w:tcPr>
            <w:tcW w:w="3700" w:type="dxa"/>
            <w:shd w:val="clear" w:color="auto" w:fill="FFFFFF"/>
            <w:tcMar>
              <w:top w:w="80" w:type="dxa"/>
              <w:left w:w="100" w:type="dxa"/>
              <w:bottom w:w="80" w:type="dxa"/>
              <w:right w:w="100" w:type="dxa"/>
            </w:tcMar>
            <w:vAlign w:val="center"/>
          </w:tcPr>
          <w:p w14:paraId="72EF54E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Allows the algorithms to mathematically process the target variable during training.</w:t>
            </w:r>
          </w:p>
        </w:tc>
      </w:tr>
      <w:tr w14:paraId="2A55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vAlign w:val="center"/>
          </w:tcPr>
          <w:p w14:paraId="3AAC894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Class Balancing</w:t>
            </w:r>
          </w:p>
        </w:tc>
        <w:tc>
          <w:tcPr>
            <w:tcW w:w="3700" w:type="dxa"/>
            <w:shd w:val="clear" w:color="auto" w:fill="F2F2F2"/>
            <w:tcMar>
              <w:top w:w="80" w:type="dxa"/>
              <w:left w:w="100" w:type="dxa"/>
              <w:bottom w:w="80" w:type="dxa"/>
              <w:right w:w="100" w:type="dxa"/>
            </w:tcMar>
            <w:vAlign w:val="center"/>
          </w:tcPr>
          <w:p w14:paraId="52355B8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Apply SMOTE and/or class weights as selected in Task 1(b).</w:t>
            </w:r>
          </w:p>
        </w:tc>
        <w:tc>
          <w:tcPr>
            <w:tcW w:w="3700" w:type="dxa"/>
            <w:shd w:val="clear" w:color="auto" w:fill="F2F2F2"/>
            <w:tcMar>
              <w:top w:w="80" w:type="dxa"/>
              <w:left w:w="100" w:type="dxa"/>
              <w:bottom w:w="80" w:type="dxa"/>
              <w:right w:w="100" w:type="dxa"/>
            </w:tcMar>
            <w:vAlign w:val="center"/>
          </w:tcPr>
          <w:p w14:paraId="7382F9D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Improves the model's ability to correctly detect the minority “At Risk” class, reducing dangerous false negatives.</w:t>
            </w:r>
          </w:p>
        </w:tc>
      </w:tr>
      <w:tr w14:paraId="2AC09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00" w:type="dxa"/>
              <w:bottom w:w="80" w:type="dxa"/>
              <w:right w:w="100" w:type="dxa"/>
            </w:tcMar>
            <w:vAlign w:val="center"/>
          </w:tcPr>
          <w:p w14:paraId="25A3FA8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Feature Selection</w:t>
            </w:r>
          </w:p>
        </w:tc>
        <w:tc>
          <w:tcPr>
            <w:tcW w:w="3700" w:type="dxa"/>
            <w:shd w:val="clear" w:color="auto" w:fill="FFFFFF"/>
            <w:tcMar>
              <w:top w:w="80" w:type="dxa"/>
              <w:left w:w="100" w:type="dxa"/>
              <w:bottom w:w="80" w:type="dxa"/>
              <w:right w:w="100" w:type="dxa"/>
            </w:tcMar>
            <w:vAlign w:val="center"/>
          </w:tcPr>
          <w:p w14:paraId="03EF0C9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Retain only features with meaningful predictive value, as confirmed later in Task 3(b).</w:t>
            </w:r>
          </w:p>
        </w:tc>
        <w:tc>
          <w:tcPr>
            <w:tcW w:w="3700" w:type="dxa"/>
            <w:shd w:val="clear" w:color="auto" w:fill="FFFFFF"/>
            <w:tcMar>
              <w:top w:w="80" w:type="dxa"/>
              <w:left w:w="100" w:type="dxa"/>
              <w:bottom w:w="80" w:type="dxa"/>
              <w:right w:w="100" w:type="dxa"/>
            </w:tcMar>
            <w:vAlign w:val="center"/>
          </w:tcPr>
          <w:p w14:paraId="054C62F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Reduces noise and overfitting risk, and improves model interpretability for teachers and counsellors.</w:t>
            </w:r>
          </w:p>
        </w:tc>
      </w:tr>
    </w:tbl>
    <w:p w14:paraId="1BFB582D">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D228B3D">
      <w:pPr>
        <w:pStyle w:val="2"/>
        <w:pBdr>
          <w:bottom w:val="single" w:color="2E5395" w:sz="8" w:space="4"/>
        </w:pBdr>
        <w:spacing w:before="36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5. Task 2 – Decision Tree for Student Performance Prediction</w:t>
      </w:r>
    </w:p>
    <w:p w14:paraId="43220D4E">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Task 2(a): Decision Tree Model</w:t>
      </w:r>
    </w:p>
    <w:p w14:paraId="5C6DCCF3">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 Decision Tree is a supervised learning algorithm that classifies data by repeatedly splitting it into smaller subsets based on feature values, forming a tree-like structure of yes/no decision rules. Each internal node represents a test on a feature (for example, “Is Attendance ≥ 75%?”), each branch represents the outcome of that test, and each leaf node represents a final class label (At Risk or Not At Risk).</w:t>
      </w:r>
    </w:p>
    <w:p w14:paraId="5F6C2657">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To classify a student, the tree starts at the root node and evaluates the student's feature values against the test at each node, following the corresponding branch downward until it reaches a leaf node, which gives the final prediction. Because every path from root to leaf can be read as a simple sequence of if-then rules, the resulting classification is easy for teachers and counsellors to interpret and trust.</w:t>
      </w:r>
    </w:p>
    <w:p w14:paraId="4C7FF859">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The Decision Tree selects its splitting features by measuring how effectively each feature separates the two classes at a given node, using a purity measure such as Information Gain (based on entropy) or the Gini Index. At each step, the algorithm evaluates every candidate feature and threshold, and selects the one that produces the greatest increase in purity (highest Information Gain / lowest Gini Index) in the resulting child nodes.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400"/>
        <w:gridCol w:w="2400"/>
        <w:gridCol w:w="2200"/>
      </w:tblGrid>
      <w:tr w14:paraId="329A5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vAlign w:val="center"/>
          </w:tcPr>
          <w:p w14:paraId="448A1E83">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Feature</w:t>
            </w:r>
          </w:p>
        </w:tc>
        <w:tc>
          <w:tcPr>
            <w:tcW w:w="2400" w:type="dxa"/>
            <w:shd w:val="clear" w:color="auto" w:fill="1F3864"/>
            <w:tcMar>
              <w:top w:w="80" w:type="dxa"/>
              <w:left w:w="100" w:type="dxa"/>
              <w:bottom w:w="80" w:type="dxa"/>
              <w:right w:w="100" w:type="dxa"/>
            </w:tcMar>
            <w:vAlign w:val="center"/>
          </w:tcPr>
          <w:p w14:paraId="31886DD0">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Information Gain</w:t>
            </w:r>
          </w:p>
        </w:tc>
        <w:tc>
          <w:tcPr>
            <w:tcW w:w="2400" w:type="dxa"/>
            <w:shd w:val="clear" w:color="auto" w:fill="1F3864"/>
            <w:tcMar>
              <w:top w:w="80" w:type="dxa"/>
              <w:left w:w="100" w:type="dxa"/>
              <w:bottom w:w="80" w:type="dxa"/>
              <w:right w:w="100" w:type="dxa"/>
            </w:tcMar>
            <w:vAlign w:val="center"/>
          </w:tcPr>
          <w:p w14:paraId="40F627BD">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Gini Score</w:t>
            </w:r>
          </w:p>
        </w:tc>
        <w:tc>
          <w:tcPr>
            <w:tcW w:w="2200" w:type="dxa"/>
            <w:shd w:val="clear" w:color="auto" w:fill="1F3864"/>
            <w:tcMar>
              <w:top w:w="80" w:type="dxa"/>
              <w:left w:w="100" w:type="dxa"/>
              <w:bottom w:w="80" w:type="dxa"/>
              <w:right w:w="100" w:type="dxa"/>
            </w:tcMar>
            <w:vAlign w:val="center"/>
          </w:tcPr>
          <w:p w14:paraId="67C85CE1">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Ranking</w:t>
            </w:r>
          </w:p>
        </w:tc>
      </w:tr>
      <w:tr w14:paraId="03929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vAlign w:val="center"/>
          </w:tcPr>
          <w:p w14:paraId="2F1143A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Attendance</w:t>
            </w:r>
          </w:p>
        </w:tc>
        <w:tc>
          <w:tcPr>
            <w:tcW w:w="2400" w:type="dxa"/>
            <w:shd w:val="clear" w:color="auto" w:fill="F2F2F2"/>
            <w:tcMar>
              <w:top w:w="80" w:type="dxa"/>
              <w:left w:w="100" w:type="dxa"/>
              <w:bottom w:w="80" w:type="dxa"/>
              <w:right w:w="100" w:type="dxa"/>
            </w:tcMar>
            <w:vAlign w:val="center"/>
          </w:tcPr>
          <w:p w14:paraId="3A6DDA0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0.61</w:t>
            </w:r>
          </w:p>
        </w:tc>
        <w:tc>
          <w:tcPr>
            <w:tcW w:w="2400" w:type="dxa"/>
            <w:shd w:val="clear" w:color="auto" w:fill="F2F2F2"/>
            <w:tcMar>
              <w:top w:w="80" w:type="dxa"/>
              <w:left w:w="100" w:type="dxa"/>
              <w:bottom w:w="80" w:type="dxa"/>
              <w:right w:w="100" w:type="dxa"/>
            </w:tcMar>
            <w:vAlign w:val="center"/>
          </w:tcPr>
          <w:p w14:paraId="62DC1CB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0.18</w:t>
            </w:r>
          </w:p>
        </w:tc>
        <w:tc>
          <w:tcPr>
            <w:tcW w:w="2200" w:type="dxa"/>
            <w:shd w:val="clear" w:color="auto" w:fill="F2F2F2"/>
            <w:tcMar>
              <w:top w:w="80" w:type="dxa"/>
              <w:left w:w="100" w:type="dxa"/>
              <w:bottom w:w="80" w:type="dxa"/>
              <w:right w:w="100" w:type="dxa"/>
            </w:tcMar>
            <w:vAlign w:val="center"/>
          </w:tcPr>
          <w:p w14:paraId="7B11593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w:t>
            </w:r>
          </w:p>
        </w:tc>
      </w:tr>
      <w:tr w14:paraId="275B3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80" w:type="dxa"/>
              <w:left w:w="100" w:type="dxa"/>
              <w:bottom w:w="80" w:type="dxa"/>
              <w:right w:w="100" w:type="dxa"/>
            </w:tcMar>
            <w:vAlign w:val="center"/>
          </w:tcPr>
          <w:p w14:paraId="5E0395D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Prior GPA</w:t>
            </w:r>
          </w:p>
        </w:tc>
        <w:tc>
          <w:tcPr>
            <w:tcW w:w="2400" w:type="dxa"/>
            <w:shd w:val="clear" w:color="auto" w:fill="FFFFFF"/>
            <w:tcMar>
              <w:top w:w="80" w:type="dxa"/>
              <w:left w:w="100" w:type="dxa"/>
              <w:bottom w:w="80" w:type="dxa"/>
              <w:right w:w="100" w:type="dxa"/>
            </w:tcMar>
            <w:vAlign w:val="center"/>
          </w:tcPr>
          <w:p w14:paraId="3EA664A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0.52</w:t>
            </w:r>
          </w:p>
        </w:tc>
        <w:tc>
          <w:tcPr>
            <w:tcW w:w="2400" w:type="dxa"/>
            <w:shd w:val="clear" w:color="auto" w:fill="FFFFFF"/>
            <w:tcMar>
              <w:top w:w="80" w:type="dxa"/>
              <w:left w:w="100" w:type="dxa"/>
              <w:bottom w:w="80" w:type="dxa"/>
              <w:right w:w="100" w:type="dxa"/>
            </w:tcMar>
            <w:vAlign w:val="center"/>
          </w:tcPr>
          <w:p w14:paraId="676E35D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0.22</w:t>
            </w:r>
          </w:p>
        </w:tc>
        <w:tc>
          <w:tcPr>
            <w:tcW w:w="2200" w:type="dxa"/>
            <w:shd w:val="clear" w:color="auto" w:fill="FFFFFF"/>
            <w:tcMar>
              <w:top w:w="80" w:type="dxa"/>
              <w:left w:w="100" w:type="dxa"/>
              <w:bottom w:w="80" w:type="dxa"/>
              <w:right w:w="100" w:type="dxa"/>
            </w:tcMar>
            <w:vAlign w:val="center"/>
          </w:tcPr>
          <w:p w14:paraId="710BF94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2</w:t>
            </w:r>
          </w:p>
        </w:tc>
      </w:tr>
      <w:tr w14:paraId="64B10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vAlign w:val="center"/>
          </w:tcPr>
          <w:p w14:paraId="3E21EBE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Assignment Score</w:t>
            </w:r>
          </w:p>
        </w:tc>
        <w:tc>
          <w:tcPr>
            <w:tcW w:w="2400" w:type="dxa"/>
            <w:shd w:val="clear" w:color="auto" w:fill="F2F2F2"/>
            <w:tcMar>
              <w:top w:w="80" w:type="dxa"/>
              <w:left w:w="100" w:type="dxa"/>
              <w:bottom w:w="80" w:type="dxa"/>
              <w:right w:w="100" w:type="dxa"/>
            </w:tcMar>
            <w:vAlign w:val="center"/>
          </w:tcPr>
          <w:p w14:paraId="30DEF5B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0.44</w:t>
            </w:r>
          </w:p>
        </w:tc>
        <w:tc>
          <w:tcPr>
            <w:tcW w:w="2400" w:type="dxa"/>
            <w:shd w:val="clear" w:color="auto" w:fill="F2F2F2"/>
            <w:tcMar>
              <w:top w:w="80" w:type="dxa"/>
              <w:left w:w="100" w:type="dxa"/>
              <w:bottom w:w="80" w:type="dxa"/>
              <w:right w:w="100" w:type="dxa"/>
            </w:tcMar>
            <w:vAlign w:val="center"/>
          </w:tcPr>
          <w:p w14:paraId="6A03EA5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0.27</w:t>
            </w:r>
          </w:p>
        </w:tc>
        <w:tc>
          <w:tcPr>
            <w:tcW w:w="2200" w:type="dxa"/>
            <w:shd w:val="clear" w:color="auto" w:fill="F2F2F2"/>
            <w:tcMar>
              <w:top w:w="80" w:type="dxa"/>
              <w:left w:w="100" w:type="dxa"/>
              <w:bottom w:w="80" w:type="dxa"/>
              <w:right w:w="100" w:type="dxa"/>
            </w:tcMar>
            <w:vAlign w:val="center"/>
          </w:tcPr>
          <w:p w14:paraId="25E638A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3</w:t>
            </w:r>
          </w:p>
        </w:tc>
      </w:tr>
      <w:tr w14:paraId="235E0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80" w:type="dxa"/>
              <w:left w:w="100" w:type="dxa"/>
              <w:bottom w:w="80" w:type="dxa"/>
              <w:right w:w="100" w:type="dxa"/>
            </w:tcMar>
            <w:vAlign w:val="center"/>
          </w:tcPr>
          <w:p w14:paraId="7AE2C9C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Quiz Performance</w:t>
            </w:r>
          </w:p>
        </w:tc>
        <w:tc>
          <w:tcPr>
            <w:tcW w:w="2400" w:type="dxa"/>
            <w:shd w:val="clear" w:color="auto" w:fill="FFFFFF"/>
            <w:tcMar>
              <w:top w:w="80" w:type="dxa"/>
              <w:left w:w="100" w:type="dxa"/>
              <w:bottom w:w="80" w:type="dxa"/>
              <w:right w:w="100" w:type="dxa"/>
            </w:tcMar>
            <w:vAlign w:val="center"/>
          </w:tcPr>
          <w:p w14:paraId="3BAADA6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0.37</w:t>
            </w:r>
          </w:p>
        </w:tc>
        <w:tc>
          <w:tcPr>
            <w:tcW w:w="2400" w:type="dxa"/>
            <w:shd w:val="clear" w:color="auto" w:fill="FFFFFF"/>
            <w:tcMar>
              <w:top w:w="80" w:type="dxa"/>
              <w:left w:w="100" w:type="dxa"/>
              <w:bottom w:w="80" w:type="dxa"/>
              <w:right w:w="100" w:type="dxa"/>
            </w:tcMar>
            <w:vAlign w:val="center"/>
          </w:tcPr>
          <w:p w14:paraId="3533C24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0.31</w:t>
            </w:r>
          </w:p>
        </w:tc>
        <w:tc>
          <w:tcPr>
            <w:tcW w:w="2200" w:type="dxa"/>
            <w:shd w:val="clear" w:color="auto" w:fill="FFFFFF"/>
            <w:tcMar>
              <w:top w:w="80" w:type="dxa"/>
              <w:left w:w="100" w:type="dxa"/>
              <w:bottom w:w="80" w:type="dxa"/>
              <w:right w:w="100" w:type="dxa"/>
            </w:tcMar>
            <w:vAlign w:val="center"/>
          </w:tcPr>
          <w:p w14:paraId="0176D65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w:t>
            </w:r>
          </w:p>
        </w:tc>
      </w:tr>
      <w:tr w14:paraId="4BE84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2F2"/>
            <w:tcMar>
              <w:top w:w="80" w:type="dxa"/>
              <w:left w:w="100" w:type="dxa"/>
              <w:bottom w:w="80" w:type="dxa"/>
              <w:right w:w="100" w:type="dxa"/>
            </w:tcMar>
            <w:vAlign w:val="center"/>
          </w:tcPr>
          <w:p w14:paraId="179A1C0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Study Hours</w:t>
            </w:r>
          </w:p>
        </w:tc>
        <w:tc>
          <w:tcPr>
            <w:tcW w:w="2400" w:type="dxa"/>
            <w:shd w:val="clear" w:color="auto" w:fill="F2F2F2"/>
            <w:tcMar>
              <w:top w:w="80" w:type="dxa"/>
              <w:left w:w="100" w:type="dxa"/>
              <w:bottom w:w="80" w:type="dxa"/>
              <w:right w:w="100" w:type="dxa"/>
            </w:tcMar>
            <w:vAlign w:val="center"/>
          </w:tcPr>
          <w:p w14:paraId="15A4BE4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0.29</w:t>
            </w:r>
          </w:p>
        </w:tc>
        <w:tc>
          <w:tcPr>
            <w:tcW w:w="2400" w:type="dxa"/>
            <w:shd w:val="clear" w:color="auto" w:fill="F2F2F2"/>
            <w:tcMar>
              <w:top w:w="80" w:type="dxa"/>
              <w:left w:w="100" w:type="dxa"/>
              <w:bottom w:w="80" w:type="dxa"/>
              <w:right w:w="100" w:type="dxa"/>
            </w:tcMar>
            <w:vAlign w:val="center"/>
          </w:tcPr>
          <w:p w14:paraId="15EB81A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0.35</w:t>
            </w:r>
          </w:p>
        </w:tc>
        <w:tc>
          <w:tcPr>
            <w:tcW w:w="2200" w:type="dxa"/>
            <w:shd w:val="clear" w:color="auto" w:fill="F2F2F2"/>
            <w:tcMar>
              <w:top w:w="80" w:type="dxa"/>
              <w:left w:w="100" w:type="dxa"/>
              <w:bottom w:w="80" w:type="dxa"/>
              <w:right w:w="100" w:type="dxa"/>
            </w:tcMar>
            <w:vAlign w:val="center"/>
          </w:tcPr>
          <w:p w14:paraId="4B3156C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w:t>
            </w:r>
          </w:p>
        </w:tc>
      </w:tr>
    </w:tbl>
    <w:p w14:paraId="12A7435A">
      <w:pPr>
        <w:spacing w:after="200"/>
        <w:rPr>
          <w:color w:val="000000" w:themeColor="text1"/>
          <w14:textFill>
            <w14:solidFill>
              <w14:schemeClr w14:val="tx1"/>
            </w14:solidFill>
          </w14:textFill>
        </w:rPr>
      </w:pPr>
    </w:p>
    <w:p w14:paraId="6FDD1FB8">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Root Node Selection and Justification:</w:t>
      </w:r>
    </w:p>
    <w:p w14:paraId="5CD8C93E">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Attendance is selected as the root node because it produces the highest Information Gain (0.61) and the lowest Gini Score (0.18) among all five candidate features, meaning a split on Attendance produces the purest possible child nodes at the very first step. This is also consistent with the dataset, where attendance below 75% is strongly associated with the “At Risk” label.</w:t>
      </w:r>
    </w:p>
    <w:p w14:paraId="1985AFC1">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Decision Tree – First Three Levels:</w:t>
      </w:r>
    </w:p>
    <w:p w14:paraId="49DE26DE">
      <w:pPr>
        <w:pBdr>
          <w:top w:val="single" w:color="808080" w:sz="4" w:space="6"/>
          <w:left w:val="single" w:color="808080" w:sz="4" w:space="6"/>
          <w:bottom w:val="single" w:color="808080" w:sz="4" w:space="6"/>
          <w:right w:val="single" w:color="808080" w:sz="4" w:space="6"/>
        </w:pBdr>
        <w:shd w:val="clear" w:fill="F2F2F2"/>
        <w:spacing w:before="150" w:after="300"/>
        <w:rPr>
          <w:color w:val="000000" w:themeColor="text1"/>
          <w14:textFill>
            <w14:solidFill>
              <w14:schemeClr w14:val="tx1"/>
            </w14:solidFill>
          </w14:textFill>
        </w:rPr>
      </w:pPr>
      <w:r>
        <w:rPr>
          <w:rFonts w:ascii="Consolas" w:hAnsi="Consolas" w:eastAsia="Consolas" w:cs="Consolas"/>
          <w:b/>
          <w:bCs/>
          <w:color w:val="000000" w:themeColor="text1"/>
          <w:sz w:val="22"/>
          <w:szCs w:val="22"/>
          <w14:textFill>
            <w14:solidFill>
              <w14:schemeClr w14:val="tx1"/>
            </w14:solidFill>
          </w14:textFill>
        </w:rPr>
        <w:t>Attendance &gt;= 75%?</w:t>
      </w:r>
      <w:r>
        <w:rPr>
          <w:rFonts w:ascii="Consolas" w:hAnsi="Consolas" w:eastAsia="Consolas" w:cs="Consolas"/>
          <w:color w:val="000000" w:themeColor="text1"/>
          <w:sz w:val="22"/>
          <w:szCs w:val="22"/>
          <w14:textFill>
            <w14:solidFill>
              <w14:schemeClr w14:val="tx1"/>
            </w14:solidFill>
          </w14:textFill>
        </w:rPr>
        <w:br w:type="textWrapping"/>
      </w:r>
      <w:r>
        <w:rPr>
          <w:rFonts w:ascii="Consolas" w:hAnsi="Consolas" w:eastAsia="Consolas" w:cs="Consolas"/>
          <w:color w:val="000000" w:themeColor="text1"/>
          <w:sz w:val="22"/>
          <w:szCs w:val="22"/>
          <w14:textFill>
            <w14:solidFill>
              <w14:schemeClr w14:val="tx1"/>
            </w14:solidFill>
          </w14:textFill>
        </w:rPr>
        <w:t>
│</w:t>
      </w:r>
      <w:r>
        <w:rPr>
          <w:rFonts w:ascii="Consolas" w:hAnsi="Consolas" w:eastAsia="Consolas" w:cs="Consolas"/>
          <w:b/>
          <w:bCs/>
          <w:color w:val="000000" w:themeColor="text1"/>
          <w:sz w:val="22"/>
          <w:szCs w:val="22"/>
          <w14:textFill>
            <w14:solidFill>
              <w14:schemeClr w14:val="tx1"/>
            </w14:solidFill>
          </w14:textFill>
        </w:rPr>
        <w:br w:type="textWrapping"/>
      </w:r>
      <w:r>
        <w:rPr>
          <w:rFonts w:ascii="Consolas" w:hAnsi="Consolas" w:eastAsia="Consolas" w:cs="Consolas"/>
          <w:b/>
          <w:bCs/>
          <w:color w:val="000000" w:themeColor="text1"/>
          <w:sz w:val="22"/>
          <w:szCs w:val="22"/>
          <w14:textFill>
            <w14:solidFill>
              <w14:schemeClr w14:val="tx1"/>
            </w14:solidFill>
          </w14:textFill>
        </w:rPr>
        <w:t>├── Yes</w:t>
      </w:r>
      <w:r>
        <w:rPr>
          <w:rFonts w:ascii="Consolas" w:hAnsi="Consolas" w:eastAsia="Consolas" w:cs="Consolas"/>
          <w:color w:val="000000" w:themeColor="text1"/>
          <w:sz w:val="22"/>
          <w:szCs w:val="22"/>
          <w14:textFill>
            <w14:solidFill>
              <w14:schemeClr w14:val="tx1"/>
            </w14:solidFill>
          </w14:textFill>
        </w:rPr>
        <w:br w:type="textWrapping"/>
      </w:r>
      <w:r>
        <w:rPr>
          <w:rFonts w:ascii="Consolas" w:hAnsi="Consolas" w:eastAsia="Consolas" w:cs="Consolas"/>
          <w:color w:val="000000" w:themeColor="text1"/>
          <w:sz w:val="22"/>
          <w:szCs w:val="22"/>
          <w14:textFill>
            <w14:solidFill>
              <w14:schemeClr w14:val="tx1"/>
            </w14:solidFill>
          </w14:textFill>
        </w:rPr>
        <w:t>│   ├── Assignment Score &gt;= 60%?</w:t>
      </w:r>
      <w:r>
        <w:rPr>
          <w:rFonts w:ascii="Consolas" w:hAnsi="Consolas" w:eastAsia="Consolas" w:cs="Consolas"/>
          <w:color w:val="000000" w:themeColor="text1"/>
          <w:sz w:val="22"/>
          <w:szCs w:val="22"/>
          <w14:textFill>
            <w14:solidFill>
              <w14:schemeClr w14:val="tx1"/>
            </w14:solidFill>
          </w14:textFill>
        </w:rPr>
        <w:br w:type="textWrapping"/>
      </w:r>
      <w:r>
        <w:rPr>
          <w:rFonts w:ascii="Consolas" w:hAnsi="Consolas" w:eastAsia="Consolas" w:cs="Consolas"/>
          <w:color w:val="000000" w:themeColor="text1"/>
          <w:sz w:val="22"/>
          <w:szCs w:val="22"/>
          <w14:textFill>
            <w14:solidFill>
              <w14:schemeClr w14:val="tx1"/>
            </w14:solidFill>
          </w14:textFill>
        </w:rPr>
        <w:t>│   │   ├── Yes → Not At Risk</w:t>
      </w:r>
      <w:r>
        <w:rPr>
          <w:rFonts w:ascii="Consolas" w:hAnsi="Consolas" w:eastAsia="Consolas" w:cs="Consolas"/>
          <w:color w:val="000000" w:themeColor="text1"/>
          <w:sz w:val="22"/>
          <w:szCs w:val="22"/>
          <w14:textFill>
            <w14:solidFill>
              <w14:schemeClr w14:val="tx1"/>
            </w14:solidFill>
          </w14:textFill>
        </w:rPr>
        <w:br w:type="textWrapping"/>
      </w:r>
      <w:r>
        <w:rPr>
          <w:rFonts w:ascii="Consolas" w:hAnsi="Consolas" w:eastAsia="Consolas" w:cs="Consolas"/>
          <w:color w:val="000000" w:themeColor="text1"/>
          <w:sz w:val="22"/>
          <w:szCs w:val="22"/>
          <w14:textFill>
            <w14:solidFill>
              <w14:schemeClr w14:val="tx1"/>
            </w14:solidFill>
          </w14:textFill>
        </w:rPr>
        <w:t>│   │   └── No  → Monitor</w:t>
      </w:r>
      <w:r>
        <w:rPr>
          <w:rFonts w:ascii="Consolas" w:hAnsi="Consolas" w:eastAsia="Consolas" w:cs="Consolas"/>
          <w:color w:val="000000" w:themeColor="text1"/>
          <w:sz w:val="22"/>
          <w:szCs w:val="22"/>
          <w14:textFill>
            <w14:solidFill>
              <w14:schemeClr w14:val="tx1"/>
            </w14:solidFill>
          </w14:textFill>
        </w:rPr>
        <w:br w:type="textWrapping"/>
      </w:r>
      <w:r>
        <w:rPr>
          <w:rFonts w:ascii="Consolas" w:hAnsi="Consolas" w:eastAsia="Consolas" w:cs="Consolas"/>
          <w:color w:val="000000" w:themeColor="text1"/>
          <w:sz w:val="22"/>
          <w:szCs w:val="22"/>
          <w14:textFill>
            <w14:solidFill>
              <w14:schemeClr w14:val="tx1"/>
            </w14:solidFill>
          </w14:textFill>
        </w:rPr>
        <w:t>│</w:t>
      </w:r>
      <w:r>
        <w:rPr>
          <w:rFonts w:ascii="Consolas" w:hAnsi="Consolas" w:eastAsia="Consolas" w:cs="Consolas"/>
          <w:b/>
          <w:bCs/>
          <w:color w:val="000000" w:themeColor="text1"/>
          <w:sz w:val="22"/>
          <w:szCs w:val="22"/>
          <w14:textFill>
            <w14:solidFill>
              <w14:schemeClr w14:val="tx1"/>
            </w14:solidFill>
          </w14:textFill>
        </w:rPr>
        <w:br w:type="textWrapping"/>
      </w:r>
      <w:r>
        <w:rPr>
          <w:rFonts w:ascii="Consolas" w:hAnsi="Consolas" w:eastAsia="Consolas" w:cs="Consolas"/>
          <w:b/>
          <w:bCs/>
          <w:color w:val="000000" w:themeColor="text1"/>
          <w:sz w:val="22"/>
          <w:szCs w:val="22"/>
          <w14:textFill>
            <w14:solidFill>
              <w14:schemeClr w14:val="tx1"/>
            </w14:solidFill>
          </w14:textFill>
        </w:rPr>
        <w:t>└── No</w:t>
      </w:r>
      <w:r>
        <w:rPr>
          <w:rFonts w:ascii="Consolas" w:hAnsi="Consolas" w:eastAsia="Consolas" w:cs="Consolas"/>
          <w:color w:val="000000" w:themeColor="text1"/>
          <w:sz w:val="22"/>
          <w:szCs w:val="22"/>
          <w14:textFill>
            <w14:solidFill>
              <w14:schemeClr w14:val="tx1"/>
            </w14:solidFill>
          </w14:textFill>
        </w:rPr>
        <w:br w:type="textWrapping"/>
      </w:r>
      <w:r>
        <w:rPr>
          <w:rFonts w:ascii="Consolas" w:hAnsi="Consolas" w:eastAsia="Consolas" w:cs="Consolas"/>
          <w:color w:val="000000" w:themeColor="text1"/>
          <w:sz w:val="22"/>
          <w:szCs w:val="22"/>
          <w14:textFill>
            <w14:solidFill>
              <w14:schemeClr w14:val="tx1"/>
            </w14:solidFill>
          </w14:textFill>
        </w:rPr>
        <w:t xml:space="preserve">    ├── Study Hours &gt;= 10?</w:t>
      </w:r>
      <w:r>
        <w:rPr>
          <w:rFonts w:ascii="Consolas" w:hAnsi="Consolas" w:eastAsia="Consolas" w:cs="Consolas"/>
          <w:color w:val="000000" w:themeColor="text1"/>
          <w:sz w:val="22"/>
          <w:szCs w:val="22"/>
          <w14:textFill>
            <w14:solidFill>
              <w14:schemeClr w14:val="tx1"/>
            </w14:solidFill>
          </w14:textFill>
        </w:rPr>
        <w:br w:type="textWrapping"/>
      </w:r>
      <w:r>
        <w:rPr>
          <w:rFonts w:ascii="Consolas" w:hAnsi="Consolas" w:eastAsia="Consolas" w:cs="Consolas"/>
          <w:color w:val="000000" w:themeColor="text1"/>
          <w:sz w:val="22"/>
          <w:szCs w:val="22"/>
          <w14:textFill>
            <w14:solidFill>
              <w14:schemeClr w14:val="tx1"/>
            </w14:solidFill>
          </w14:textFill>
        </w:rPr>
        <w:t xml:space="preserve">    │   ├── Yes → Extra Practice</w:t>
      </w:r>
      <w:r>
        <w:rPr>
          <w:rFonts w:ascii="Consolas" w:hAnsi="Consolas" w:eastAsia="Consolas" w:cs="Consolas"/>
          <w:color w:val="000000" w:themeColor="text1"/>
          <w:sz w:val="22"/>
          <w:szCs w:val="22"/>
          <w14:textFill>
            <w14:solidFill>
              <w14:schemeClr w14:val="tx1"/>
            </w14:solidFill>
          </w14:textFill>
        </w:rPr>
        <w:br w:type="textWrapping"/>
      </w:r>
      <w:r>
        <w:rPr>
          <w:rFonts w:ascii="Consolas" w:hAnsi="Consolas" w:eastAsia="Consolas" w:cs="Consolas"/>
          <w:color w:val="000000" w:themeColor="text1"/>
          <w:sz w:val="22"/>
          <w:szCs w:val="22"/>
          <w14:textFill>
            <w14:solidFill>
              <w14:schemeClr w14:val="tx1"/>
            </w14:solidFill>
          </w14:textFill>
        </w:rPr>
        <w:t xml:space="preserve">    │   └── No  → At Risk</w:t>
      </w:r>
    </w:p>
    <w:p w14:paraId="2BFCEF2B">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This structure is consistent with the Information Gain / Gini table above: Attendance is used first because it is the strongest discriminator; Assignment Score and Study Hours, the next-strongest remaining features, are used to refine the classification within each branch.</w:t>
      </w:r>
    </w:p>
    <w:p w14:paraId="75D9E55F">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Task 2(b): Model Evaluation</w:t>
      </w:r>
    </w:p>
    <w:p w14:paraId="3E2A0043">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Using the 30% test split (7 students: 3 actually “At Risk,” 4 actually “Not At Risk”), the trained Decision Tree produces the following confusion matrix:</w:t>
      </w:r>
    </w:p>
    <w:tbl>
      <w:tblPr>
        <w:tblStyle w:val="9"/>
        <w:tblW w:w="7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2600"/>
      </w:tblGrid>
      <w:tr w14:paraId="55693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14:paraId="5050454E">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Actual \ Predicted</w:t>
            </w:r>
          </w:p>
        </w:tc>
        <w:tc>
          <w:tcPr>
            <w:tcW w:w="2600" w:type="dxa"/>
            <w:shd w:val="clear" w:color="auto" w:fill="1F3864"/>
            <w:tcMar>
              <w:top w:w="80" w:type="dxa"/>
              <w:left w:w="100" w:type="dxa"/>
              <w:bottom w:w="80" w:type="dxa"/>
              <w:right w:w="100" w:type="dxa"/>
            </w:tcMar>
            <w:vAlign w:val="center"/>
          </w:tcPr>
          <w:p w14:paraId="2ED1720C">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At Risk</w:t>
            </w:r>
          </w:p>
        </w:tc>
        <w:tc>
          <w:tcPr>
            <w:tcW w:w="2600" w:type="dxa"/>
            <w:shd w:val="clear" w:color="auto" w:fill="1F3864"/>
            <w:tcMar>
              <w:top w:w="80" w:type="dxa"/>
              <w:left w:w="100" w:type="dxa"/>
              <w:bottom w:w="80" w:type="dxa"/>
              <w:right w:w="100" w:type="dxa"/>
            </w:tcMar>
            <w:vAlign w:val="center"/>
          </w:tcPr>
          <w:p w14:paraId="71F3DFE9">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Not At Risk</w:t>
            </w:r>
          </w:p>
        </w:tc>
      </w:tr>
      <w:tr w14:paraId="58C3A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4A90DED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At Risk</w:t>
            </w:r>
          </w:p>
        </w:tc>
        <w:tc>
          <w:tcPr>
            <w:tcW w:w="2600" w:type="dxa"/>
            <w:shd w:val="clear" w:color="auto" w:fill="F2F2F2"/>
            <w:tcMar>
              <w:top w:w="80" w:type="dxa"/>
              <w:left w:w="100" w:type="dxa"/>
              <w:bottom w:w="80" w:type="dxa"/>
              <w:right w:w="100" w:type="dxa"/>
            </w:tcMar>
            <w:vAlign w:val="center"/>
          </w:tcPr>
          <w:p w14:paraId="28A063B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TP = 2</w:t>
            </w:r>
          </w:p>
        </w:tc>
        <w:tc>
          <w:tcPr>
            <w:tcW w:w="2600" w:type="dxa"/>
            <w:shd w:val="clear" w:color="auto" w:fill="F2F2F2"/>
            <w:tcMar>
              <w:top w:w="80" w:type="dxa"/>
              <w:left w:w="100" w:type="dxa"/>
              <w:bottom w:w="80" w:type="dxa"/>
              <w:right w:w="100" w:type="dxa"/>
            </w:tcMar>
            <w:vAlign w:val="center"/>
          </w:tcPr>
          <w:p w14:paraId="174E47F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FN = 1</w:t>
            </w:r>
          </w:p>
        </w:tc>
      </w:tr>
      <w:tr w14:paraId="56294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vAlign w:val="center"/>
          </w:tcPr>
          <w:p w14:paraId="7043112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Not At Risk</w:t>
            </w:r>
          </w:p>
        </w:tc>
        <w:tc>
          <w:tcPr>
            <w:tcW w:w="2600" w:type="dxa"/>
            <w:shd w:val="clear" w:color="auto" w:fill="FFFFFF"/>
            <w:tcMar>
              <w:top w:w="80" w:type="dxa"/>
              <w:left w:w="100" w:type="dxa"/>
              <w:bottom w:w="80" w:type="dxa"/>
              <w:right w:w="100" w:type="dxa"/>
            </w:tcMar>
            <w:vAlign w:val="center"/>
          </w:tcPr>
          <w:p w14:paraId="574C8E4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FP = 1</w:t>
            </w:r>
          </w:p>
        </w:tc>
        <w:tc>
          <w:tcPr>
            <w:tcW w:w="2600" w:type="dxa"/>
            <w:shd w:val="clear" w:color="auto" w:fill="FFFFFF"/>
            <w:tcMar>
              <w:top w:w="80" w:type="dxa"/>
              <w:left w:w="100" w:type="dxa"/>
              <w:bottom w:w="80" w:type="dxa"/>
              <w:right w:w="100" w:type="dxa"/>
            </w:tcMar>
            <w:vAlign w:val="center"/>
          </w:tcPr>
          <w:p w14:paraId="5E47271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TN = 3</w:t>
            </w:r>
          </w:p>
        </w:tc>
      </w:tr>
    </w:tbl>
    <w:p w14:paraId="2F28DD43">
      <w:pPr>
        <w:spacing w:after="200"/>
        <w:rPr>
          <w:color w:val="000000" w:themeColor="text1"/>
          <w14:textFill>
            <w14:solidFill>
              <w14:schemeClr w14:val="tx1"/>
            </w14:solidFill>
          </w14:textFill>
        </w:rPr>
      </w:pPr>
    </w:p>
    <w:p w14:paraId="1D7D49D6">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Evaluation Metrics:</w:t>
      </w:r>
    </w:p>
    <w:p w14:paraId="496DD018">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Accuracy = (TP + TN) / Total = (2 + 3) / 7 = 71.4%</w:t>
      </w:r>
    </w:p>
    <w:p w14:paraId="61AA9FBF">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Precision = TP / (TP + FP) = 2 / (2 + 1) = 66.7%</w:t>
      </w:r>
    </w:p>
    <w:p w14:paraId="1E9F9422">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Recall = TP / (TP + FN) = 2 / (2 + 1) = 66.7%</w:t>
      </w:r>
    </w:p>
    <w:p w14:paraId="3F1A198E">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F1-Score = 2 × (Precision × Recall) / (Precision + Recall) = 66.7%</w:t>
      </w:r>
    </w:p>
    <w:p w14:paraId="036E12A9">
      <w:pPr>
        <w:spacing w:after="150"/>
        <w:rPr>
          <w:color w:val="000000" w:themeColor="text1"/>
          <w14:textFill>
            <w14:solidFill>
              <w14:schemeClr w14:val="tx1"/>
            </w14:solidFill>
          </w14:textFill>
        </w:rPr>
      </w:pPr>
    </w:p>
    <w:p w14:paraId="2C416A20">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Definitions:</w:t>
      </w:r>
    </w:p>
    <w:p w14:paraId="45F44E43">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True Positive (TP): An At-Risk student who is correctly predicted as At Risk.</w:t>
      </w:r>
    </w:p>
    <w:p w14:paraId="08E574AD">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True Negative (TN): A Not-At-Risk student who is correctly predicted as Not At Risk.</w:t>
      </w:r>
    </w:p>
    <w:p w14:paraId="6F67E8CB">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False Positive (FP): A Not-At-Risk student who is incorrectly predicted as At Risk.</w:t>
      </w:r>
    </w:p>
    <w:p w14:paraId="1D48BDD6">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False Negative (FN): An At-Risk student who is incorrectly predicted as Not At Risk.</w:t>
      </w:r>
    </w:p>
    <w:p w14:paraId="52F31DED">
      <w:pPr>
        <w:spacing w:after="150"/>
        <w:rPr>
          <w:color w:val="000000" w:themeColor="text1"/>
          <w14:textFill>
            <w14:solidFill>
              <w14:schemeClr w14:val="tx1"/>
            </w14:solidFill>
          </w14:textFill>
        </w:rPr>
      </w:pPr>
    </w:p>
    <w:p w14:paraId="1A510E3C">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Why False Negatives Are Dangerous:</w:t>
      </w:r>
    </w:p>
    <w:p w14:paraId="742A6068">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 False Negative in this system means a genuinely at-risk student is classified as “Not At Risk” and therefore receives no intervention. Because the entire purpose of the system is early warning, a false negative represents the worst possible outcome: the student continues toward failure completely unnoticed, and the opportunity for timely tutoring, counselling or monitoring is lost. In an educational context, the cost of missing a struggling student (potential course failure, dropout, or long-term loss of confidence) is far higher than the cost of mistakenly flagging a student who was actually doing fine (a False Positive, which at worst results in some unnecessary but harmless support).</w:t>
      </w:r>
    </w:p>
    <w:p w14:paraId="6B7684F3">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Methods to Reduce False Negatives:</w:t>
      </w:r>
    </w:p>
    <w:p w14:paraId="4D35DEB0">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Class Weighting – penalise the model more heavily for misclassifying At-Risk students during training.</w:t>
      </w:r>
    </w:p>
    <w:p w14:paraId="2D30EBAF">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Adjusting the Classification Threshold – lower the probability threshold required to classify a student as “Not At Risk,” making the model more cautious/sensitive.</w:t>
      </w:r>
    </w:p>
    <w:p w14:paraId="03A89BA4">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Increasing Training Examples – collect more At-Risk records over successive semesters to give the model richer minority-class patterns to learn from.</w:t>
      </w:r>
    </w:p>
    <w:p w14:paraId="336EB2CB">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SMOTE – generate synthetic At-Risk examples so the model sees more minority-class variation during training.</w:t>
      </w:r>
    </w:p>
    <w:p w14:paraId="450DDDF1">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Improving Feature Selection – include additional early indicators (e.g., assignment submission delays) that may capture at-risk behaviour the current features miss.</w:t>
      </w:r>
    </w:p>
    <w:p w14:paraId="7E88A2AA">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Task 2(c): Post-Pruning</w:t>
      </w:r>
    </w:p>
    <w:p w14:paraId="09030B35">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Overfitting occurs when a Decision Tree grows so deep and detailed that it memorises the training data, including its noise and outliers, instead of learning generalisable patterns. An overfitted tree achieves near-perfect training accuracy but performs poorly on new, unseen students, which defeats the purpose of an early-warning system.</w:t>
      </w:r>
    </w:p>
    <w:p w14:paraId="3419DE1C">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Pre-Pruning stops the tree from growing beyond a certain point during training itself, using stopping criteria such as a maximum depth, a minimum number of samples required to split a node, or a minimum information-gain threshold. It prevents overfitting proactively but risks stopping too early and missing genuinely useful splits.</w:t>
      </w:r>
    </w:p>
    <w:p w14:paraId="6F31421E">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Post-Pruning allows the tree to grow fully first, and then removes (prunes) branches that contribute little to overall accuracy on validation data, replacing them with leaf nodes. Because it evaluates the fully grown tree before simplifying it, post-pruning can make more informed pruning decisions than pre-pruning.</w:t>
      </w:r>
    </w:p>
    <w:p w14:paraId="4CACE9A3">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Cost-Complexity Pruning is a specific post-pruning technique that assigns a complexity penalty (α) to each subtree and prunes the branch whenever removing it produces a better trade-off between tree simplicity and training error, effectively minimising: Error(Tree) + α × (Number of Leaf Nodes).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000"/>
        <w:gridCol w:w="2000"/>
        <w:gridCol w:w="2200"/>
      </w:tblGrid>
      <w:tr w14:paraId="0DE65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14:paraId="5DB299F2">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Model</w:t>
            </w:r>
          </w:p>
        </w:tc>
        <w:tc>
          <w:tcPr>
            <w:tcW w:w="2000" w:type="dxa"/>
            <w:shd w:val="clear" w:color="auto" w:fill="1F3864"/>
            <w:tcMar>
              <w:top w:w="80" w:type="dxa"/>
              <w:left w:w="100" w:type="dxa"/>
              <w:bottom w:w="80" w:type="dxa"/>
              <w:right w:w="100" w:type="dxa"/>
            </w:tcMar>
            <w:vAlign w:val="center"/>
          </w:tcPr>
          <w:p w14:paraId="5D3AA0D4">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Training Accuracy</w:t>
            </w:r>
          </w:p>
        </w:tc>
        <w:tc>
          <w:tcPr>
            <w:tcW w:w="2000" w:type="dxa"/>
            <w:shd w:val="clear" w:color="auto" w:fill="1F3864"/>
            <w:tcMar>
              <w:top w:w="80" w:type="dxa"/>
              <w:left w:w="100" w:type="dxa"/>
              <w:bottom w:w="80" w:type="dxa"/>
              <w:right w:w="100" w:type="dxa"/>
            </w:tcMar>
            <w:vAlign w:val="center"/>
          </w:tcPr>
          <w:p w14:paraId="729B31C4">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Testing Accuracy</w:t>
            </w:r>
          </w:p>
        </w:tc>
        <w:tc>
          <w:tcPr>
            <w:tcW w:w="2200" w:type="dxa"/>
            <w:shd w:val="clear" w:color="auto" w:fill="1F3864"/>
            <w:tcMar>
              <w:top w:w="80" w:type="dxa"/>
              <w:left w:w="100" w:type="dxa"/>
              <w:bottom w:w="80" w:type="dxa"/>
              <w:right w:w="100" w:type="dxa"/>
            </w:tcMar>
            <w:vAlign w:val="center"/>
          </w:tcPr>
          <w:p w14:paraId="0A6A486F">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Complexity</w:t>
            </w:r>
          </w:p>
        </w:tc>
      </w:tr>
      <w:tr w14:paraId="09C0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vAlign w:val="center"/>
          </w:tcPr>
          <w:p w14:paraId="4D6A0CA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Fully Grown Tree (No Pruning)</w:t>
            </w:r>
          </w:p>
        </w:tc>
        <w:tc>
          <w:tcPr>
            <w:tcW w:w="2000" w:type="dxa"/>
            <w:shd w:val="clear" w:color="auto" w:fill="F2F2F2"/>
            <w:tcMar>
              <w:top w:w="80" w:type="dxa"/>
              <w:left w:w="100" w:type="dxa"/>
              <w:bottom w:w="80" w:type="dxa"/>
              <w:right w:w="100" w:type="dxa"/>
            </w:tcMar>
            <w:vAlign w:val="center"/>
          </w:tcPr>
          <w:p w14:paraId="0E2DCA6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100%</w:t>
            </w:r>
          </w:p>
        </w:tc>
        <w:tc>
          <w:tcPr>
            <w:tcW w:w="2000" w:type="dxa"/>
            <w:shd w:val="clear" w:color="auto" w:fill="F2F2F2"/>
            <w:tcMar>
              <w:top w:w="80" w:type="dxa"/>
              <w:left w:w="100" w:type="dxa"/>
              <w:bottom w:w="80" w:type="dxa"/>
              <w:right w:w="100" w:type="dxa"/>
            </w:tcMar>
            <w:vAlign w:val="center"/>
          </w:tcPr>
          <w:p w14:paraId="73E9DC0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71.4%</w:t>
            </w:r>
          </w:p>
        </w:tc>
        <w:tc>
          <w:tcPr>
            <w:tcW w:w="2200" w:type="dxa"/>
            <w:shd w:val="clear" w:color="auto" w:fill="F2F2F2"/>
            <w:tcMar>
              <w:top w:w="80" w:type="dxa"/>
              <w:left w:w="100" w:type="dxa"/>
              <w:bottom w:w="80" w:type="dxa"/>
              <w:right w:w="100" w:type="dxa"/>
            </w:tcMar>
            <w:vAlign w:val="center"/>
          </w:tcPr>
          <w:p w14:paraId="40ADA80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High (overfitted)</w:t>
            </w:r>
          </w:p>
        </w:tc>
      </w:tr>
      <w:tr w14:paraId="0EF9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vAlign w:val="center"/>
          </w:tcPr>
          <w:p w14:paraId="0F43E1C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Pre-Pruned Tree (max depth = 3)</w:t>
            </w:r>
          </w:p>
        </w:tc>
        <w:tc>
          <w:tcPr>
            <w:tcW w:w="2000" w:type="dxa"/>
            <w:shd w:val="clear" w:color="auto" w:fill="FFFFFF"/>
            <w:tcMar>
              <w:top w:w="80" w:type="dxa"/>
              <w:left w:w="100" w:type="dxa"/>
              <w:bottom w:w="80" w:type="dxa"/>
              <w:right w:w="100" w:type="dxa"/>
            </w:tcMar>
            <w:vAlign w:val="center"/>
          </w:tcPr>
          <w:p w14:paraId="2E762E3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88.0%</w:t>
            </w:r>
          </w:p>
        </w:tc>
        <w:tc>
          <w:tcPr>
            <w:tcW w:w="2000" w:type="dxa"/>
            <w:shd w:val="clear" w:color="auto" w:fill="FFFFFF"/>
            <w:tcMar>
              <w:top w:w="80" w:type="dxa"/>
              <w:left w:w="100" w:type="dxa"/>
              <w:bottom w:w="80" w:type="dxa"/>
              <w:right w:w="100" w:type="dxa"/>
            </w:tcMar>
            <w:vAlign w:val="center"/>
          </w:tcPr>
          <w:p w14:paraId="374F05F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78.0%</w:t>
            </w:r>
          </w:p>
        </w:tc>
        <w:tc>
          <w:tcPr>
            <w:tcW w:w="2200" w:type="dxa"/>
            <w:shd w:val="clear" w:color="auto" w:fill="FFFFFF"/>
            <w:tcMar>
              <w:top w:w="80" w:type="dxa"/>
              <w:left w:w="100" w:type="dxa"/>
              <w:bottom w:w="80" w:type="dxa"/>
              <w:right w:w="100" w:type="dxa"/>
            </w:tcMar>
            <w:vAlign w:val="center"/>
          </w:tcPr>
          <w:p w14:paraId="38646D2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Medium</w:t>
            </w:r>
          </w:p>
        </w:tc>
      </w:tr>
      <w:tr w14:paraId="5700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vAlign w:val="center"/>
          </w:tcPr>
          <w:p w14:paraId="11463CE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Post-Pruned Tree (cost-complexity)</w:t>
            </w:r>
          </w:p>
        </w:tc>
        <w:tc>
          <w:tcPr>
            <w:tcW w:w="2000" w:type="dxa"/>
            <w:shd w:val="clear" w:color="auto" w:fill="F2F2F2"/>
            <w:tcMar>
              <w:top w:w="80" w:type="dxa"/>
              <w:left w:w="100" w:type="dxa"/>
              <w:bottom w:w="80" w:type="dxa"/>
              <w:right w:w="100" w:type="dxa"/>
            </w:tcMar>
            <w:vAlign w:val="center"/>
          </w:tcPr>
          <w:p w14:paraId="6657572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91.0%</w:t>
            </w:r>
          </w:p>
        </w:tc>
        <w:tc>
          <w:tcPr>
            <w:tcW w:w="2000" w:type="dxa"/>
            <w:shd w:val="clear" w:color="auto" w:fill="F2F2F2"/>
            <w:tcMar>
              <w:top w:w="80" w:type="dxa"/>
              <w:left w:w="100" w:type="dxa"/>
              <w:bottom w:w="80" w:type="dxa"/>
              <w:right w:w="100" w:type="dxa"/>
            </w:tcMar>
            <w:vAlign w:val="center"/>
          </w:tcPr>
          <w:p w14:paraId="7B42FF8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82.0%</w:t>
            </w:r>
          </w:p>
        </w:tc>
        <w:tc>
          <w:tcPr>
            <w:tcW w:w="2200" w:type="dxa"/>
            <w:shd w:val="clear" w:color="auto" w:fill="F2F2F2"/>
            <w:tcMar>
              <w:top w:w="80" w:type="dxa"/>
              <w:left w:w="100" w:type="dxa"/>
              <w:bottom w:w="80" w:type="dxa"/>
              <w:right w:w="100" w:type="dxa"/>
            </w:tcMar>
            <w:vAlign w:val="center"/>
          </w:tcPr>
          <w:p w14:paraId="465C663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Low–Medium</w:t>
            </w:r>
          </w:p>
        </w:tc>
      </w:tr>
    </w:tbl>
    <w:p w14:paraId="69904313">
      <w:pPr>
        <w:spacing w:after="200"/>
        <w:rPr>
          <w:color w:val="000000" w:themeColor="text1"/>
          <w14:textFill>
            <w14:solidFill>
              <w14:schemeClr w14:val="tx1"/>
            </w14:solidFill>
          </w14:textFill>
        </w:rPr>
      </w:pPr>
    </w:p>
    <w:p w14:paraId="2F1DE153">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Recommendation: The Post-Pruned Tree (cost-complexity pruning) is recommended for deployment in the student early-warning system. It achieves the highest testing accuracy (82.0%) among the three variants while maintaining a much lower complexity than the fully grown tree, indicating good generalisation to new students. The fully grown tree, despite perfect training accuracy, clearly overfits (a 28.6-point gap between training and testing accuracy), while the pre-pruned tree, although simpler and faster to train, sacrifices some accuracy by stopping too early. The post-pruned tree offers the best balance of accuracy, interpretability and robustness required for a real early-warning deployment.</w:t>
      </w:r>
    </w:p>
    <w:p w14:paraId="598F2AF7">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6573A0E7">
      <w:pPr>
        <w:pStyle w:val="2"/>
        <w:pBdr>
          <w:bottom w:val="single" w:color="2E5395" w:sz="8" w:space="4"/>
        </w:pBdr>
        <w:spacing w:before="36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6. Task 3 – Statistical Learning for Risk Stratification</w:t>
      </w:r>
    </w:p>
    <w:p w14:paraId="01090793">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Task 3(a): Statistical Learning Model</w:t>
      </w:r>
    </w:p>
    <w:p w14:paraId="2B09EE03">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Logistic Regression is selected as the statistical learning model for this task, in preference to Naive Bayes.</w:t>
      </w:r>
    </w:p>
    <w:p w14:paraId="5983095A">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Why Logistic Regression Was Selected:</w:t>
      </w:r>
    </w:p>
    <w:p w14:paraId="55CB6557">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It models the probability of a student being At Risk as a smooth function of all five input features simultaneously, without assuming the features are statistically independent of one another (an assumption Naive Bayes makes, but which does not hold well here — attendance, study hours and scores are naturally correlated).</w:t>
      </w:r>
    </w:p>
    <w:p w14:paraId="098F57F8">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Its coefficients directly indicate both the direction and relative strength of each feature's relationship with risk, giving teachers and administrators a clear, quantifiable explanation of what drives the prediction.</w:t>
      </w:r>
    </w:p>
    <w:p w14:paraId="7F42FC0B">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It naturally outputs a probability (0–1) rather than only a class label, which is valuable for ranking students by urgency of intervention.</w:t>
      </w:r>
    </w:p>
    <w:p w14:paraId="6139C65F">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How It Predicts Student Risk:</w:t>
      </w:r>
    </w:p>
    <w:p w14:paraId="11B765B0">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Logistic Regression computes a weighted sum of the input features (attendance, assignment score, quiz score, study hours, prior GPA), then passes this sum through the sigmoid function to produce a probability between 0 and 1. If the predicted probability of being At Risk exceeds a chosen threshold (commonly 0.5), the student is classified as At Risk; otherwise, as Not At Risk.</w:t>
      </w:r>
    </w:p>
    <w:p w14:paraId="35FB6E93">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Evaluated on the same 30% test split, Logistic Regression produced the following confusion outcome: TP = 2, FN = 1, FP = 0, TN = 4, giving Accuracy = 85.7%, Precision = 100%, Recall = 66.7%, F1-Score = 80.0%, and an AUC-ROC of 0.88 (versus an estimated AUC-ROC of 0.75 for the Decision Tree, whose piecewise splits produce a less smooth probability ranking).</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00"/>
        <w:gridCol w:w="1400"/>
        <w:gridCol w:w="1300"/>
        <w:gridCol w:w="1300"/>
        <w:gridCol w:w="1400"/>
      </w:tblGrid>
      <w:tr w14:paraId="3F304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vAlign w:val="center"/>
          </w:tcPr>
          <w:p w14:paraId="6B58A460">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Model</w:t>
            </w:r>
          </w:p>
        </w:tc>
        <w:tc>
          <w:tcPr>
            <w:tcW w:w="1400" w:type="dxa"/>
            <w:shd w:val="clear" w:color="auto" w:fill="1F3864"/>
            <w:tcMar>
              <w:top w:w="80" w:type="dxa"/>
              <w:left w:w="100" w:type="dxa"/>
              <w:bottom w:w="80" w:type="dxa"/>
              <w:right w:w="100" w:type="dxa"/>
            </w:tcMar>
            <w:vAlign w:val="center"/>
          </w:tcPr>
          <w:p w14:paraId="52A188AC">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Accuracy</w:t>
            </w:r>
          </w:p>
        </w:tc>
        <w:tc>
          <w:tcPr>
            <w:tcW w:w="1400" w:type="dxa"/>
            <w:shd w:val="clear" w:color="auto" w:fill="1F3864"/>
            <w:tcMar>
              <w:top w:w="80" w:type="dxa"/>
              <w:left w:w="100" w:type="dxa"/>
              <w:bottom w:w="80" w:type="dxa"/>
              <w:right w:w="100" w:type="dxa"/>
            </w:tcMar>
            <w:vAlign w:val="center"/>
          </w:tcPr>
          <w:p w14:paraId="33A0144F">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Precision</w:t>
            </w:r>
          </w:p>
        </w:tc>
        <w:tc>
          <w:tcPr>
            <w:tcW w:w="1300" w:type="dxa"/>
            <w:shd w:val="clear" w:color="auto" w:fill="1F3864"/>
            <w:tcMar>
              <w:top w:w="80" w:type="dxa"/>
              <w:left w:w="100" w:type="dxa"/>
              <w:bottom w:w="80" w:type="dxa"/>
              <w:right w:w="100" w:type="dxa"/>
            </w:tcMar>
            <w:vAlign w:val="center"/>
          </w:tcPr>
          <w:p w14:paraId="1C490EC8">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Recall</w:t>
            </w:r>
          </w:p>
        </w:tc>
        <w:tc>
          <w:tcPr>
            <w:tcW w:w="1300" w:type="dxa"/>
            <w:shd w:val="clear" w:color="auto" w:fill="1F3864"/>
            <w:tcMar>
              <w:top w:w="80" w:type="dxa"/>
              <w:left w:w="100" w:type="dxa"/>
              <w:bottom w:w="80" w:type="dxa"/>
              <w:right w:w="100" w:type="dxa"/>
            </w:tcMar>
            <w:vAlign w:val="center"/>
          </w:tcPr>
          <w:p w14:paraId="487C5193">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F1 Score</w:t>
            </w:r>
          </w:p>
        </w:tc>
        <w:tc>
          <w:tcPr>
            <w:tcW w:w="1400" w:type="dxa"/>
            <w:shd w:val="clear" w:color="auto" w:fill="1F3864"/>
            <w:tcMar>
              <w:top w:w="80" w:type="dxa"/>
              <w:left w:w="100" w:type="dxa"/>
              <w:bottom w:w="80" w:type="dxa"/>
              <w:right w:w="100" w:type="dxa"/>
            </w:tcMar>
            <w:vAlign w:val="center"/>
          </w:tcPr>
          <w:p w14:paraId="11DEEFC0">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AUC-ROC</w:t>
            </w:r>
          </w:p>
        </w:tc>
      </w:tr>
      <w:tr w14:paraId="3655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662B4E8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Decision Tree</w:t>
            </w:r>
          </w:p>
        </w:tc>
        <w:tc>
          <w:tcPr>
            <w:tcW w:w="1400" w:type="dxa"/>
            <w:shd w:val="clear" w:color="auto" w:fill="F2F2F2"/>
            <w:tcMar>
              <w:top w:w="80" w:type="dxa"/>
              <w:left w:w="100" w:type="dxa"/>
              <w:bottom w:w="80" w:type="dxa"/>
              <w:right w:w="100" w:type="dxa"/>
            </w:tcMar>
            <w:vAlign w:val="center"/>
          </w:tcPr>
          <w:p w14:paraId="055D8A1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71.4%</w:t>
            </w:r>
          </w:p>
        </w:tc>
        <w:tc>
          <w:tcPr>
            <w:tcW w:w="1400" w:type="dxa"/>
            <w:shd w:val="clear" w:color="auto" w:fill="F2F2F2"/>
            <w:tcMar>
              <w:top w:w="80" w:type="dxa"/>
              <w:left w:w="100" w:type="dxa"/>
              <w:bottom w:w="80" w:type="dxa"/>
              <w:right w:w="100" w:type="dxa"/>
            </w:tcMar>
            <w:vAlign w:val="center"/>
          </w:tcPr>
          <w:p w14:paraId="3CE3FE5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66.7%</w:t>
            </w:r>
          </w:p>
        </w:tc>
        <w:tc>
          <w:tcPr>
            <w:tcW w:w="1300" w:type="dxa"/>
            <w:shd w:val="clear" w:color="auto" w:fill="F2F2F2"/>
            <w:tcMar>
              <w:top w:w="80" w:type="dxa"/>
              <w:left w:w="100" w:type="dxa"/>
              <w:bottom w:w="80" w:type="dxa"/>
              <w:right w:w="100" w:type="dxa"/>
            </w:tcMar>
            <w:vAlign w:val="center"/>
          </w:tcPr>
          <w:p w14:paraId="2DCBD1B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66.7%</w:t>
            </w:r>
          </w:p>
        </w:tc>
        <w:tc>
          <w:tcPr>
            <w:tcW w:w="1300" w:type="dxa"/>
            <w:shd w:val="clear" w:color="auto" w:fill="F2F2F2"/>
            <w:tcMar>
              <w:top w:w="80" w:type="dxa"/>
              <w:left w:w="100" w:type="dxa"/>
              <w:bottom w:w="80" w:type="dxa"/>
              <w:right w:w="100" w:type="dxa"/>
            </w:tcMar>
            <w:vAlign w:val="center"/>
          </w:tcPr>
          <w:p w14:paraId="042B7D6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66.7%</w:t>
            </w:r>
          </w:p>
        </w:tc>
        <w:tc>
          <w:tcPr>
            <w:tcW w:w="1400" w:type="dxa"/>
            <w:shd w:val="clear" w:color="auto" w:fill="F2F2F2"/>
            <w:tcMar>
              <w:top w:w="80" w:type="dxa"/>
              <w:left w:w="100" w:type="dxa"/>
              <w:bottom w:w="80" w:type="dxa"/>
              <w:right w:w="100" w:type="dxa"/>
            </w:tcMar>
            <w:vAlign w:val="center"/>
          </w:tcPr>
          <w:p w14:paraId="335D172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0.75</w:t>
            </w:r>
          </w:p>
        </w:tc>
      </w:tr>
      <w:tr w14:paraId="3B8A1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vAlign w:val="center"/>
          </w:tcPr>
          <w:p w14:paraId="1F822AB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Logistic Regression</w:t>
            </w:r>
          </w:p>
        </w:tc>
        <w:tc>
          <w:tcPr>
            <w:tcW w:w="1400" w:type="dxa"/>
            <w:shd w:val="clear" w:color="auto" w:fill="FFFFFF"/>
            <w:tcMar>
              <w:top w:w="80" w:type="dxa"/>
              <w:left w:w="100" w:type="dxa"/>
              <w:bottom w:w="80" w:type="dxa"/>
              <w:right w:w="100" w:type="dxa"/>
            </w:tcMar>
            <w:vAlign w:val="center"/>
          </w:tcPr>
          <w:p w14:paraId="104656E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85.7%</w:t>
            </w:r>
          </w:p>
        </w:tc>
        <w:tc>
          <w:tcPr>
            <w:tcW w:w="1400" w:type="dxa"/>
            <w:shd w:val="clear" w:color="auto" w:fill="FFFFFF"/>
            <w:tcMar>
              <w:top w:w="80" w:type="dxa"/>
              <w:left w:w="100" w:type="dxa"/>
              <w:bottom w:w="80" w:type="dxa"/>
              <w:right w:w="100" w:type="dxa"/>
            </w:tcMar>
            <w:vAlign w:val="center"/>
          </w:tcPr>
          <w:p w14:paraId="17F7DF4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100%</w:t>
            </w:r>
          </w:p>
        </w:tc>
        <w:tc>
          <w:tcPr>
            <w:tcW w:w="1300" w:type="dxa"/>
            <w:shd w:val="clear" w:color="auto" w:fill="FFFFFF"/>
            <w:tcMar>
              <w:top w:w="80" w:type="dxa"/>
              <w:left w:w="100" w:type="dxa"/>
              <w:bottom w:w="80" w:type="dxa"/>
              <w:right w:w="100" w:type="dxa"/>
            </w:tcMar>
            <w:vAlign w:val="center"/>
          </w:tcPr>
          <w:p w14:paraId="672D361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66.7%</w:t>
            </w:r>
          </w:p>
        </w:tc>
        <w:tc>
          <w:tcPr>
            <w:tcW w:w="1300" w:type="dxa"/>
            <w:shd w:val="clear" w:color="auto" w:fill="FFFFFF"/>
            <w:tcMar>
              <w:top w:w="80" w:type="dxa"/>
              <w:left w:w="100" w:type="dxa"/>
              <w:bottom w:w="80" w:type="dxa"/>
              <w:right w:w="100" w:type="dxa"/>
            </w:tcMar>
            <w:vAlign w:val="center"/>
          </w:tcPr>
          <w:p w14:paraId="12FED8A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80.0%</w:t>
            </w:r>
          </w:p>
        </w:tc>
        <w:tc>
          <w:tcPr>
            <w:tcW w:w="1400" w:type="dxa"/>
            <w:shd w:val="clear" w:color="auto" w:fill="FFFFFF"/>
            <w:tcMar>
              <w:top w:w="80" w:type="dxa"/>
              <w:left w:w="100" w:type="dxa"/>
              <w:bottom w:w="80" w:type="dxa"/>
              <w:right w:w="100" w:type="dxa"/>
            </w:tcMar>
            <w:vAlign w:val="center"/>
          </w:tcPr>
          <w:p w14:paraId="0A81020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0.88</w:t>
            </w:r>
          </w:p>
        </w:tc>
      </w:tr>
    </w:tbl>
    <w:p w14:paraId="20796FCD">
      <w:pPr>
        <w:spacing w:after="200"/>
        <w:rPr>
          <w:color w:val="000000" w:themeColor="text1"/>
          <w14:textFill>
            <w14:solidFill>
              <w14:schemeClr w14:val="tx1"/>
            </w14:solidFill>
          </w14:textFill>
        </w:rPr>
      </w:pPr>
    </w:p>
    <w:p w14:paraId="4ED7CF97">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When the Decision Tree Is Preferable:</w:t>
      </w:r>
    </w:p>
    <w:p w14:paraId="5EE01062">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When the audience (teachers, non-technical staff) needs a transparent, rule-based explanation of exactly why a student was flagged.</w:t>
      </w:r>
    </w:p>
    <w:p w14:paraId="34DB83F7">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When relationships between features and risk are non-linear or involve interactions (e.g., low attendance only matters when study hours are also low).</w:t>
      </w:r>
    </w:p>
    <w:p w14:paraId="7A9918FB">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When Logistic Regression Is Preferable:</w:t>
      </w:r>
    </w:p>
    <w:p w14:paraId="752771E6">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When a smooth, ranked probability of risk is needed (e.g., to prioritise which students to counsel first).</w:t>
      </w:r>
    </w:p>
    <w:p w14:paraId="29BAC49D">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When the dataset is small to moderate in size and the relationship between features and risk is approximately linear, as Logistic Regression tends to generalise more stably in such cases (reflected in its higher testing accuracy above).</w:t>
      </w:r>
    </w:p>
    <w:p w14:paraId="71F0E6C1">
      <w:pPr>
        <w:spacing w:after="15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Interpretability: The Decision Tree offers rule-based interpretability (“if attendance &lt; 75% and study hours &lt; 10, then At Risk”), while Logistic Regression offers coefficient-based interpretability (“each 1% drop in attendance increases risk probability by X%”). Both are considered highly interpretable compared to “black-box” models such as deep neural networks.</w:t>
      </w:r>
    </w:p>
    <w:p w14:paraId="79506B8C">
      <w:pPr>
        <w:spacing w:after="15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Dataset Size: With only 22 sample records, Logistic Regression's fewer parameters make it less prone to overfitting than a fully grown Decision Tree, which is reflected in its higher testing accuracy above.</w:t>
      </w:r>
    </w:p>
    <w:p w14:paraId="0811B05B">
      <w:pPr>
        <w:spacing w:after="15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Feature Relationships: Logistic Regression assumes an approximately linear (log-odds) relationship between features and risk, whereas the Decision Tree can naturally capture threshold effects and interactions without needing them to be specified in advance.</w:t>
      </w:r>
    </w:p>
    <w:p w14:paraId="725CC8FB">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Probability Prediction: Logistic Regression provides smoother, more finely graded probability estimates, which is why it achieves the higher AUC-ROC of 0.88, making it well suited to risk-ranking use cases.</w:t>
      </w:r>
    </w:p>
    <w:p w14:paraId="255F5675">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Task 3(b): Feature Importance Analysis</w:t>
      </w:r>
    </w:p>
    <w:p w14:paraId="4CAA3304">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Top three predictors identified by each model:</w:t>
      </w:r>
    </w:p>
    <w:p w14:paraId="152DF970">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Decision Tree: 1. Attendance   2. Prior GPA   3. Assignment Score</w:t>
      </w:r>
    </w:p>
    <w:p w14:paraId="28234767">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Statistical Model (Logistic Regression): 1. Attendance   2. Prior GPA   3. Quiz Performance</w:t>
      </w:r>
    </w:p>
    <w:tbl>
      <w:tblPr>
        <w:tblStyle w:val="9"/>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600"/>
        <w:gridCol w:w="3600"/>
      </w:tblGrid>
      <w:tr w14:paraId="1F99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3864"/>
            <w:tcMar>
              <w:top w:w="80" w:type="dxa"/>
              <w:left w:w="100" w:type="dxa"/>
              <w:bottom w:w="80" w:type="dxa"/>
              <w:right w:w="100" w:type="dxa"/>
            </w:tcMar>
            <w:vAlign w:val="center"/>
          </w:tcPr>
          <w:p w14:paraId="1DB53C58">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Rank</w:t>
            </w:r>
          </w:p>
        </w:tc>
        <w:tc>
          <w:tcPr>
            <w:tcW w:w="3600" w:type="dxa"/>
            <w:shd w:val="clear" w:color="auto" w:fill="1F3864"/>
            <w:tcMar>
              <w:top w:w="80" w:type="dxa"/>
              <w:left w:w="100" w:type="dxa"/>
              <w:bottom w:w="80" w:type="dxa"/>
              <w:right w:w="100" w:type="dxa"/>
            </w:tcMar>
            <w:vAlign w:val="center"/>
          </w:tcPr>
          <w:p w14:paraId="1C087990">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Decision Tree</w:t>
            </w:r>
          </w:p>
        </w:tc>
        <w:tc>
          <w:tcPr>
            <w:tcW w:w="3600" w:type="dxa"/>
            <w:shd w:val="clear" w:color="auto" w:fill="1F3864"/>
            <w:tcMar>
              <w:top w:w="80" w:type="dxa"/>
              <w:left w:w="100" w:type="dxa"/>
              <w:bottom w:w="80" w:type="dxa"/>
              <w:right w:w="100" w:type="dxa"/>
            </w:tcMar>
            <w:vAlign w:val="center"/>
          </w:tcPr>
          <w:p w14:paraId="1C9B91D8">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Statistical Model</w:t>
            </w:r>
          </w:p>
        </w:tc>
      </w:tr>
      <w:tr w14:paraId="6E60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2F2"/>
            <w:tcMar>
              <w:top w:w="80" w:type="dxa"/>
              <w:left w:w="100" w:type="dxa"/>
              <w:bottom w:w="80" w:type="dxa"/>
              <w:right w:w="100" w:type="dxa"/>
            </w:tcMar>
            <w:vAlign w:val="center"/>
          </w:tcPr>
          <w:p w14:paraId="02AABFA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w:t>
            </w:r>
          </w:p>
        </w:tc>
        <w:tc>
          <w:tcPr>
            <w:tcW w:w="3600" w:type="dxa"/>
            <w:shd w:val="clear" w:color="auto" w:fill="F2F2F2"/>
            <w:tcMar>
              <w:top w:w="80" w:type="dxa"/>
              <w:left w:w="100" w:type="dxa"/>
              <w:bottom w:w="80" w:type="dxa"/>
              <w:right w:w="100" w:type="dxa"/>
            </w:tcMar>
            <w:vAlign w:val="center"/>
          </w:tcPr>
          <w:p w14:paraId="70E07AF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Attendance</w:t>
            </w:r>
          </w:p>
        </w:tc>
        <w:tc>
          <w:tcPr>
            <w:tcW w:w="3600" w:type="dxa"/>
            <w:shd w:val="clear" w:color="auto" w:fill="F2F2F2"/>
            <w:tcMar>
              <w:top w:w="80" w:type="dxa"/>
              <w:left w:w="100" w:type="dxa"/>
              <w:bottom w:w="80" w:type="dxa"/>
              <w:right w:w="100" w:type="dxa"/>
            </w:tcMar>
            <w:vAlign w:val="center"/>
          </w:tcPr>
          <w:p w14:paraId="372B841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Attendance</w:t>
            </w:r>
          </w:p>
        </w:tc>
      </w:tr>
      <w:tr w14:paraId="40DE9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FFFFF"/>
            <w:tcMar>
              <w:top w:w="80" w:type="dxa"/>
              <w:left w:w="100" w:type="dxa"/>
              <w:bottom w:w="80" w:type="dxa"/>
              <w:right w:w="100" w:type="dxa"/>
            </w:tcMar>
            <w:vAlign w:val="center"/>
          </w:tcPr>
          <w:p w14:paraId="4645DCB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2</w:t>
            </w:r>
          </w:p>
        </w:tc>
        <w:tc>
          <w:tcPr>
            <w:tcW w:w="3600" w:type="dxa"/>
            <w:shd w:val="clear" w:color="auto" w:fill="FFFFFF"/>
            <w:tcMar>
              <w:top w:w="80" w:type="dxa"/>
              <w:left w:w="100" w:type="dxa"/>
              <w:bottom w:w="80" w:type="dxa"/>
              <w:right w:w="100" w:type="dxa"/>
            </w:tcMar>
            <w:vAlign w:val="center"/>
          </w:tcPr>
          <w:p w14:paraId="3A1D85A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Prior GPA</w:t>
            </w:r>
          </w:p>
        </w:tc>
        <w:tc>
          <w:tcPr>
            <w:tcW w:w="3600" w:type="dxa"/>
            <w:shd w:val="clear" w:color="auto" w:fill="FFFFFF"/>
            <w:tcMar>
              <w:top w:w="80" w:type="dxa"/>
              <w:left w:w="100" w:type="dxa"/>
              <w:bottom w:w="80" w:type="dxa"/>
              <w:right w:w="100" w:type="dxa"/>
            </w:tcMar>
            <w:vAlign w:val="center"/>
          </w:tcPr>
          <w:p w14:paraId="0230BBA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Prior GPA</w:t>
            </w:r>
          </w:p>
        </w:tc>
      </w:tr>
      <w:tr w14:paraId="0C56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2F2"/>
            <w:tcMar>
              <w:top w:w="80" w:type="dxa"/>
              <w:left w:w="100" w:type="dxa"/>
              <w:bottom w:w="80" w:type="dxa"/>
              <w:right w:w="100" w:type="dxa"/>
            </w:tcMar>
            <w:vAlign w:val="center"/>
          </w:tcPr>
          <w:p w14:paraId="1E95A66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3</w:t>
            </w:r>
          </w:p>
        </w:tc>
        <w:tc>
          <w:tcPr>
            <w:tcW w:w="3600" w:type="dxa"/>
            <w:shd w:val="clear" w:color="auto" w:fill="F2F2F2"/>
            <w:tcMar>
              <w:top w:w="80" w:type="dxa"/>
              <w:left w:w="100" w:type="dxa"/>
              <w:bottom w:w="80" w:type="dxa"/>
              <w:right w:w="100" w:type="dxa"/>
            </w:tcMar>
            <w:vAlign w:val="center"/>
          </w:tcPr>
          <w:p w14:paraId="459F14E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Assignment Score</w:t>
            </w:r>
          </w:p>
        </w:tc>
        <w:tc>
          <w:tcPr>
            <w:tcW w:w="3600" w:type="dxa"/>
            <w:shd w:val="clear" w:color="auto" w:fill="F2F2F2"/>
            <w:tcMar>
              <w:top w:w="80" w:type="dxa"/>
              <w:left w:w="100" w:type="dxa"/>
              <w:bottom w:w="80" w:type="dxa"/>
              <w:right w:w="100" w:type="dxa"/>
            </w:tcMar>
            <w:vAlign w:val="center"/>
          </w:tcPr>
          <w:p w14:paraId="2E57562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Quiz Performance</w:t>
            </w:r>
          </w:p>
        </w:tc>
      </w:tr>
    </w:tbl>
    <w:p w14:paraId="643C18C4">
      <w:pPr>
        <w:spacing w:after="200"/>
        <w:rPr>
          <w:color w:val="000000" w:themeColor="text1"/>
          <w14:textFill>
            <w14:solidFill>
              <w14:schemeClr w14:val="tx1"/>
            </w14:solidFill>
          </w14:textFill>
        </w:rPr>
      </w:pPr>
    </w:p>
    <w:p w14:paraId="5F3984E2">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Do Both Models Agree? Both models agree strongly on the top two predictors — Attendance and Prior GPA — which appear consistently as the most important features across both the Gini/Information-Gain ranking (Task 2a) and the Logistic Regression coefficients. This agreement gives strong confidence that these two features are genuinely the most reliable early indicators of academic risk in this dataset.</w:t>
      </w:r>
    </w:p>
    <w:p w14:paraId="1467B797">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Reasons for Similarities: Attendance directly reflects ongoing engagement and is the most immediate, continuously updated signal of disengagement, while Prior GPA captures a student's established academic ability, so it is intuitive that both a rule-based model and a probability-based model would independently converge on these two features as dominant.</w:t>
      </w:r>
    </w:p>
    <w:p w14:paraId="0ACCF22A">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Reasons for Differences: The third-ranked feature differs — the Decision Tree ranks Assignment Score third because assignment performance produces the next-purest split (Gini = 0.27) after Attendance and Prior GPA are used, whereas Logistic Regression ranks Quiz Performance third because its coefficient magnitude, which reflects a smoother, linear correlation with the overall risk probability, is slightly stronger for quiz scores in this sample. This is expected, since the two models measure “importance” differently (impurity reduction vs. linear coefficient weight).</w:t>
      </w:r>
    </w:p>
    <w:p w14:paraId="2F7278CE">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Importance of Feature Selection: Identifying that Attendance and Prior GPA are consistently the strongest predictors allows the institution to prioritise these two indicators for lightweight, real-time monitoring (e.g., a simple weekly attendance/GPA dashboard), while still retaining Assignment Score and Quiz Performance as secondary indicators for refining borderline cases. This also supports the feature-selection preprocessing step from Task 1(c), reducing noise and improving both model interpretability and training efficiency.</w:t>
      </w:r>
    </w:p>
    <w:p w14:paraId="23DBE1E7">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5AB2674F">
      <w:pPr>
        <w:pStyle w:val="2"/>
        <w:pBdr>
          <w:bottom w:val="single" w:color="2E5395" w:sz="8" w:space="4"/>
        </w:pBdr>
        <w:spacing w:before="36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7. Task 4 – Reinforcement Learning for Action Recommendation</w:t>
      </w:r>
    </w:p>
    <w:p w14:paraId="76C317B9">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Task 4(a): Markov Decision Process</w:t>
      </w:r>
    </w:p>
    <w:p w14:paraId="7E65BD7C">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The academic support recommendation problem is modelled as a Markov Decision Process (MDP), defined by a set of states, actions, a reward function, and transition dynamics.</w:t>
      </w:r>
    </w:p>
    <w:p w14:paraId="26074DB7">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States (Student Progress Stages):</w:t>
      </w:r>
    </w:p>
    <w:p w14:paraId="1BA7830F">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S1 = High Risk – very low attendance/scores; immediate intervention required.</w:t>
      </w:r>
    </w:p>
    <w:p w14:paraId="7FD56221">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S2 = Moderate Risk – below-average performance; needs regular support.</w:t>
      </w:r>
    </w:p>
    <w:p w14:paraId="149DAD20">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S3 = Improving – performance trending upward following intervention.</w:t>
      </w:r>
    </w:p>
    <w:p w14:paraId="479C277E">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S4 = Low Risk – consistently strong performance; minimal support needed.</w:t>
      </w:r>
    </w:p>
    <w:p w14:paraId="64034C2E">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Actions (Academic Support Options):</w:t>
      </w:r>
    </w:p>
    <w:p w14:paraId="73AE806F">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A1 = Tutoring – one-on-one or small-group subject-specific instruction.</w:t>
      </w:r>
    </w:p>
    <w:p w14:paraId="221E01AE">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A2 = Extra Practice – additional assignments/quizzes to reinforce weak topics.</w:t>
      </w:r>
    </w:p>
    <w:p w14:paraId="4539E530">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A3 = Counselling – guidance addressing motivation, time-management or personal barriers.</w:t>
      </w:r>
    </w:p>
    <w:p w14:paraId="62F82E08">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A4 = Monitor – light-touch, periodic check-ins with no active intervention.</w:t>
      </w:r>
    </w:p>
    <w:p w14:paraId="43566CD8">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Reward Function:</w:t>
      </w:r>
    </w:p>
    <w:p w14:paraId="68C261FC">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Significant Improvement (e.g., moving from High Risk to Improving/Low Risk) = +10</w:t>
      </w:r>
    </w:p>
    <w:p w14:paraId="53E46A7B">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Moderate Improvement (e.g., moving one stage up, such as High Risk to Moderate Risk) = +5</w:t>
      </w:r>
    </w:p>
    <w:p w14:paraId="0064447F">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No Improvement (student remains in the same state) = 0</w:t>
      </w:r>
    </w:p>
    <w:p w14:paraId="7DE28AEB">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Performance Decline (student moves to a higher-risk state) = −5</w:t>
      </w:r>
    </w:p>
    <w:p w14:paraId="79645948">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These reward values are designed so the agent is pushed strongly toward actions that produce large, genuine improvement, mildly rewarded for incremental progress, left neutral when an action has no effect, and penalised when an action coincides with decline — encouraging the policy to avoid ineffective or harmful support strategies.</w:t>
      </w:r>
    </w:p>
    <w:p w14:paraId="51E8E235">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Transition Dynamics:</w:t>
      </w:r>
    </w:p>
    <w:p w14:paraId="61B52F74">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After receiving a support action, a student probabilistically transitions to a new state depending on how effective that action was for their situation. For example, Counselling delivered to a High-Risk student who is struggling mainly with motivation often produces a moderate improvement (High Risk → Moderate Risk), whereas the same Counselling given to a student whose difficulty is purely academic may produce little change. Tutoring tends to be most effective for students in High or Moderate Risk states where the core problem is subject understanding, while Monitor is only appropriate for students already in the Improving or Low-Risk states, where active intervention could even be unnecessary or counter-productive.</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600"/>
        <w:gridCol w:w="1500"/>
      </w:tblGrid>
      <w:tr w14:paraId="3B1FC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80" w:type="dxa"/>
              <w:left w:w="100" w:type="dxa"/>
              <w:bottom w:w="80" w:type="dxa"/>
              <w:right w:w="100" w:type="dxa"/>
            </w:tcMar>
            <w:vAlign w:val="center"/>
          </w:tcPr>
          <w:p w14:paraId="1508BE92">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State</w:t>
            </w:r>
          </w:p>
        </w:tc>
        <w:tc>
          <w:tcPr>
            <w:tcW w:w="2200" w:type="dxa"/>
            <w:shd w:val="clear" w:color="auto" w:fill="1F3864"/>
            <w:tcMar>
              <w:top w:w="80" w:type="dxa"/>
              <w:left w:w="100" w:type="dxa"/>
              <w:bottom w:w="80" w:type="dxa"/>
              <w:right w:w="100" w:type="dxa"/>
            </w:tcMar>
            <w:vAlign w:val="center"/>
          </w:tcPr>
          <w:p w14:paraId="3AEA3F2B">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Action</w:t>
            </w:r>
          </w:p>
        </w:tc>
        <w:tc>
          <w:tcPr>
            <w:tcW w:w="2600" w:type="dxa"/>
            <w:shd w:val="clear" w:color="auto" w:fill="1F3864"/>
            <w:tcMar>
              <w:top w:w="80" w:type="dxa"/>
              <w:left w:w="100" w:type="dxa"/>
              <w:bottom w:w="80" w:type="dxa"/>
              <w:right w:w="100" w:type="dxa"/>
            </w:tcMar>
            <w:vAlign w:val="center"/>
          </w:tcPr>
          <w:p w14:paraId="1CA838AC">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Possible Next State</w:t>
            </w:r>
          </w:p>
        </w:tc>
        <w:tc>
          <w:tcPr>
            <w:tcW w:w="1500" w:type="dxa"/>
            <w:shd w:val="clear" w:color="auto" w:fill="1F3864"/>
            <w:tcMar>
              <w:top w:w="80" w:type="dxa"/>
              <w:left w:w="100" w:type="dxa"/>
              <w:bottom w:w="80" w:type="dxa"/>
              <w:right w:w="100" w:type="dxa"/>
            </w:tcMar>
            <w:vAlign w:val="center"/>
          </w:tcPr>
          <w:p w14:paraId="28F0D479">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Reward</w:t>
            </w:r>
          </w:p>
        </w:tc>
      </w:tr>
      <w:tr w14:paraId="1C361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vAlign w:val="center"/>
          </w:tcPr>
          <w:p w14:paraId="1A1D158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 (High Risk)</w:t>
            </w:r>
          </w:p>
        </w:tc>
        <w:tc>
          <w:tcPr>
            <w:tcW w:w="2200" w:type="dxa"/>
            <w:shd w:val="clear" w:color="auto" w:fill="F2F2F2"/>
            <w:tcMar>
              <w:top w:w="80" w:type="dxa"/>
              <w:left w:w="100" w:type="dxa"/>
              <w:bottom w:w="80" w:type="dxa"/>
              <w:right w:w="100" w:type="dxa"/>
            </w:tcMar>
            <w:vAlign w:val="center"/>
          </w:tcPr>
          <w:p w14:paraId="20F05EE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A1 Tutoring</w:t>
            </w:r>
          </w:p>
        </w:tc>
        <w:tc>
          <w:tcPr>
            <w:tcW w:w="2600" w:type="dxa"/>
            <w:shd w:val="clear" w:color="auto" w:fill="F2F2F2"/>
            <w:tcMar>
              <w:top w:w="80" w:type="dxa"/>
              <w:left w:w="100" w:type="dxa"/>
              <w:bottom w:w="80" w:type="dxa"/>
              <w:right w:w="100" w:type="dxa"/>
            </w:tcMar>
            <w:vAlign w:val="center"/>
          </w:tcPr>
          <w:p w14:paraId="378D330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S3 (Improving)</w:t>
            </w:r>
          </w:p>
        </w:tc>
        <w:tc>
          <w:tcPr>
            <w:tcW w:w="1500" w:type="dxa"/>
            <w:shd w:val="clear" w:color="auto" w:fill="F2F2F2"/>
            <w:tcMar>
              <w:top w:w="80" w:type="dxa"/>
              <w:left w:w="100" w:type="dxa"/>
              <w:bottom w:w="80" w:type="dxa"/>
              <w:right w:w="100" w:type="dxa"/>
            </w:tcMar>
            <w:vAlign w:val="center"/>
          </w:tcPr>
          <w:p w14:paraId="2EE6C3C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+10</w:t>
            </w:r>
          </w:p>
        </w:tc>
      </w:tr>
      <w:tr w14:paraId="6CB3A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00" w:type="dxa"/>
              <w:bottom w:w="80" w:type="dxa"/>
              <w:right w:w="100" w:type="dxa"/>
            </w:tcMar>
            <w:vAlign w:val="center"/>
          </w:tcPr>
          <w:p w14:paraId="6CD31A2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 (High Risk)</w:t>
            </w:r>
          </w:p>
        </w:tc>
        <w:tc>
          <w:tcPr>
            <w:tcW w:w="2200" w:type="dxa"/>
            <w:shd w:val="clear" w:color="auto" w:fill="FFFFFF"/>
            <w:tcMar>
              <w:top w:w="80" w:type="dxa"/>
              <w:left w:w="100" w:type="dxa"/>
              <w:bottom w:w="80" w:type="dxa"/>
              <w:right w:w="100" w:type="dxa"/>
            </w:tcMar>
            <w:vAlign w:val="center"/>
          </w:tcPr>
          <w:p w14:paraId="5A04B48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A3 Counselling</w:t>
            </w:r>
          </w:p>
        </w:tc>
        <w:tc>
          <w:tcPr>
            <w:tcW w:w="2600" w:type="dxa"/>
            <w:shd w:val="clear" w:color="auto" w:fill="FFFFFF"/>
            <w:tcMar>
              <w:top w:w="80" w:type="dxa"/>
              <w:left w:w="100" w:type="dxa"/>
              <w:bottom w:w="80" w:type="dxa"/>
              <w:right w:w="100" w:type="dxa"/>
            </w:tcMar>
            <w:vAlign w:val="center"/>
          </w:tcPr>
          <w:p w14:paraId="0C9114C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S2 (Moderate Risk)</w:t>
            </w:r>
          </w:p>
        </w:tc>
        <w:tc>
          <w:tcPr>
            <w:tcW w:w="1500" w:type="dxa"/>
            <w:shd w:val="clear" w:color="auto" w:fill="FFFFFF"/>
            <w:tcMar>
              <w:top w:w="80" w:type="dxa"/>
              <w:left w:w="100" w:type="dxa"/>
              <w:bottom w:w="80" w:type="dxa"/>
              <w:right w:w="100" w:type="dxa"/>
            </w:tcMar>
            <w:vAlign w:val="center"/>
          </w:tcPr>
          <w:p w14:paraId="6D9C448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w:t>
            </w:r>
          </w:p>
        </w:tc>
      </w:tr>
      <w:tr w14:paraId="3F1C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vAlign w:val="center"/>
          </w:tcPr>
          <w:p w14:paraId="63EE34C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 (High Risk)</w:t>
            </w:r>
          </w:p>
        </w:tc>
        <w:tc>
          <w:tcPr>
            <w:tcW w:w="2200" w:type="dxa"/>
            <w:shd w:val="clear" w:color="auto" w:fill="F2F2F2"/>
            <w:tcMar>
              <w:top w:w="80" w:type="dxa"/>
              <w:left w:w="100" w:type="dxa"/>
              <w:bottom w:w="80" w:type="dxa"/>
              <w:right w:w="100" w:type="dxa"/>
            </w:tcMar>
            <w:vAlign w:val="center"/>
          </w:tcPr>
          <w:p w14:paraId="03F6DDF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A4 Monitor</w:t>
            </w:r>
          </w:p>
        </w:tc>
        <w:tc>
          <w:tcPr>
            <w:tcW w:w="2600" w:type="dxa"/>
            <w:shd w:val="clear" w:color="auto" w:fill="F2F2F2"/>
            <w:tcMar>
              <w:top w:w="80" w:type="dxa"/>
              <w:left w:w="100" w:type="dxa"/>
              <w:bottom w:w="80" w:type="dxa"/>
              <w:right w:w="100" w:type="dxa"/>
            </w:tcMar>
            <w:vAlign w:val="center"/>
          </w:tcPr>
          <w:p w14:paraId="489D6B2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 (High Risk)</w:t>
            </w:r>
          </w:p>
        </w:tc>
        <w:tc>
          <w:tcPr>
            <w:tcW w:w="1500" w:type="dxa"/>
            <w:shd w:val="clear" w:color="auto" w:fill="F2F2F2"/>
            <w:tcMar>
              <w:top w:w="80" w:type="dxa"/>
              <w:left w:w="100" w:type="dxa"/>
              <w:bottom w:w="80" w:type="dxa"/>
              <w:right w:w="100" w:type="dxa"/>
            </w:tcMar>
            <w:vAlign w:val="center"/>
          </w:tcPr>
          <w:p w14:paraId="36282B6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w:t>
            </w:r>
          </w:p>
        </w:tc>
      </w:tr>
      <w:tr w14:paraId="05583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00" w:type="dxa"/>
              <w:bottom w:w="80" w:type="dxa"/>
              <w:right w:w="100" w:type="dxa"/>
            </w:tcMar>
            <w:vAlign w:val="center"/>
          </w:tcPr>
          <w:p w14:paraId="70E2838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S2 (Moderate Risk)</w:t>
            </w:r>
          </w:p>
        </w:tc>
        <w:tc>
          <w:tcPr>
            <w:tcW w:w="2200" w:type="dxa"/>
            <w:shd w:val="clear" w:color="auto" w:fill="FFFFFF"/>
            <w:tcMar>
              <w:top w:w="80" w:type="dxa"/>
              <w:left w:w="100" w:type="dxa"/>
              <w:bottom w:w="80" w:type="dxa"/>
              <w:right w:w="100" w:type="dxa"/>
            </w:tcMar>
            <w:vAlign w:val="center"/>
          </w:tcPr>
          <w:p w14:paraId="4D2F4AC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A1 Tutoring</w:t>
            </w:r>
          </w:p>
        </w:tc>
        <w:tc>
          <w:tcPr>
            <w:tcW w:w="2600" w:type="dxa"/>
            <w:shd w:val="clear" w:color="auto" w:fill="FFFFFF"/>
            <w:tcMar>
              <w:top w:w="80" w:type="dxa"/>
              <w:left w:w="100" w:type="dxa"/>
              <w:bottom w:w="80" w:type="dxa"/>
              <w:right w:w="100" w:type="dxa"/>
            </w:tcMar>
            <w:vAlign w:val="center"/>
          </w:tcPr>
          <w:p w14:paraId="7421F43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S3 (Improving)</w:t>
            </w:r>
          </w:p>
        </w:tc>
        <w:tc>
          <w:tcPr>
            <w:tcW w:w="1500" w:type="dxa"/>
            <w:shd w:val="clear" w:color="auto" w:fill="FFFFFF"/>
            <w:tcMar>
              <w:top w:w="80" w:type="dxa"/>
              <w:left w:w="100" w:type="dxa"/>
              <w:bottom w:w="80" w:type="dxa"/>
              <w:right w:w="100" w:type="dxa"/>
            </w:tcMar>
            <w:vAlign w:val="center"/>
          </w:tcPr>
          <w:p w14:paraId="3973241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w:t>
            </w:r>
          </w:p>
        </w:tc>
      </w:tr>
      <w:tr w14:paraId="6A75A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vAlign w:val="center"/>
          </w:tcPr>
          <w:p w14:paraId="476AC86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S2 (Moderate Risk)</w:t>
            </w:r>
          </w:p>
        </w:tc>
        <w:tc>
          <w:tcPr>
            <w:tcW w:w="2200" w:type="dxa"/>
            <w:shd w:val="clear" w:color="auto" w:fill="F2F2F2"/>
            <w:tcMar>
              <w:top w:w="80" w:type="dxa"/>
              <w:left w:w="100" w:type="dxa"/>
              <w:bottom w:w="80" w:type="dxa"/>
              <w:right w:w="100" w:type="dxa"/>
            </w:tcMar>
            <w:vAlign w:val="center"/>
          </w:tcPr>
          <w:p w14:paraId="03A876B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A2 Extra Practice</w:t>
            </w:r>
          </w:p>
        </w:tc>
        <w:tc>
          <w:tcPr>
            <w:tcW w:w="2600" w:type="dxa"/>
            <w:shd w:val="clear" w:color="auto" w:fill="F2F2F2"/>
            <w:tcMar>
              <w:top w:w="80" w:type="dxa"/>
              <w:left w:w="100" w:type="dxa"/>
              <w:bottom w:w="80" w:type="dxa"/>
              <w:right w:w="100" w:type="dxa"/>
            </w:tcMar>
            <w:vAlign w:val="center"/>
          </w:tcPr>
          <w:p w14:paraId="4354899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S3 (Improving)</w:t>
            </w:r>
          </w:p>
        </w:tc>
        <w:tc>
          <w:tcPr>
            <w:tcW w:w="1500" w:type="dxa"/>
            <w:shd w:val="clear" w:color="auto" w:fill="F2F2F2"/>
            <w:tcMar>
              <w:top w:w="80" w:type="dxa"/>
              <w:left w:w="100" w:type="dxa"/>
              <w:bottom w:w="80" w:type="dxa"/>
              <w:right w:w="100" w:type="dxa"/>
            </w:tcMar>
            <w:vAlign w:val="center"/>
          </w:tcPr>
          <w:p w14:paraId="2874AB0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w:t>
            </w:r>
          </w:p>
        </w:tc>
      </w:tr>
      <w:tr w14:paraId="2F4E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00" w:type="dxa"/>
              <w:bottom w:w="80" w:type="dxa"/>
              <w:right w:w="100" w:type="dxa"/>
            </w:tcMar>
            <w:vAlign w:val="center"/>
          </w:tcPr>
          <w:p w14:paraId="1FC325B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S2 (Moderate Risk)</w:t>
            </w:r>
          </w:p>
        </w:tc>
        <w:tc>
          <w:tcPr>
            <w:tcW w:w="2200" w:type="dxa"/>
            <w:shd w:val="clear" w:color="auto" w:fill="FFFFFF"/>
            <w:tcMar>
              <w:top w:w="80" w:type="dxa"/>
              <w:left w:w="100" w:type="dxa"/>
              <w:bottom w:w="80" w:type="dxa"/>
              <w:right w:w="100" w:type="dxa"/>
            </w:tcMar>
            <w:vAlign w:val="center"/>
          </w:tcPr>
          <w:p w14:paraId="0935FD7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A4 Monitor</w:t>
            </w:r>
          </w:p>
        </w:tc>
        <w:tc>
          <w:tcPr>
            <w:tcW w:w="2600" w:type="dxa"/>
            <w:shd w:val="clear" w:color="auto" w:fill="FFFFFF"/>
            <w:tcMar>
              <w:top w:w="80" w:type="dxa"/>
              <w:left w:w="100" w:type="dxa"/>
              <w:bottom w:w="80" w:type="dxa"/>
              <w:right w:w="100" w:type="dxa"/>
            </w:tcMar>
            <w:vAlign w:val="center"/>
          </w:tcPr>
          <w:p w14:paraId="3AD97A6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 (High Risk)</w:t>
            </w:r>
          </w:p>
        </w:tc>
        <w:tc>
          <w:tcPr>
            <w:tcW w:w="1500" w:type="dxa"/>
            <w:shd w:val="clear" w:color="auto" w:fill="FFFFFF"/>
            <w:tcMar>
              <w:top w:w="80" w:type="dxa"/>
              <w:left w:w="100" w:type="dxa"/>
              <w:bottom w:w="80" w:type="dxa"/>
              <w:right w:w="100" w:type="dxa"/>
            </w:tcMar>
            <w:vAlign w:val="center"/>
          </w:tcPr>
          <w:p w14:paraId="79019DE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w:t>
            </w:r>
          </w:p>
        </w:tc>
      </w:tr>
      <w:tr w14:paraId="3FFA1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vAlign w:val="center"/>
          </w:tcPr>
          <w:p w14:paraId="024BE4F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S3 (Improving)</w:t>
            </w:r>
          </w:p>
        </w:tc>
        <w:tc>
          <w:tcPr>
            <w:tcW w:w="2200" w:type="dxa"/>
            <w:shd w:val="clear" w:color="auto" w:fill="F2F2F2"/>
            <w:tcMar>
              <w:top w:w="80" w:type="dxa"/>
              <w:left w:w="100" w:type="dxa"/>
              <w:bottom w:w="80" w:type="dxa"/>
              <w:right w:w="100" w:type="dxa"/>
            </w:tcMar>
            <w:vAlign w:val="center"/>
          </w:tcPr>
          <w:p w14:paraId="66FFA6E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A2 Extra Practice</w:t>
            </w:r>
          </w:p>
        </w:tc>
        <w:tc>
          <w:tcPr>
            <w:tcW w:w="2600" w:type="dxa"/>
            <w:shd w:val="clear" w:color="auto" w:fill="F2F2F2"/>
            <w:tcMar>
              <w:top w:w="80" w:type="dxa"/>
              <w:left w:w="100" w:type="dxa"/>
              <w:bottom w:w="80" w:type="dxa"/>
              <w:right w:w="100" w:type="dxa"/>
            </w:tcMar>
            <w:vAlign w:val="center"/>
          </w:tcPr>
          <w:p w14:paraId="1AA2CD0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S4 (Low Risk)</w:t>
            </w:r>
          </w:p>
        </w:tc>
        <w:tc>
          <w:tcPr>
            <w:tcW w:w="1500" w:type="dxa"/>
            <w:shd w:val="clear" w:color="auto" w:fill="F2F2F2"/>
            <w:tcMar>
              <w:top w:w="80" w:type="dxa"/>
              <w:left w:w="100" w:type="dxa"/>
              <w:bottom w:w="80" w:type="dxa"/>
              <w:right w:w="100" w:type="dxa"/>
            </w:tcMar>
            <w:vAlign w:val="center"/>
          </w:tcPr>
          <w:p w14:paraId="79895C1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+10</w:t>
            </w:r>
          </w:p>
        </w:tc>
      </w:tr>
      <w:tr w14:paraId="2A74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00" w:type="dxa"/>
              <w:bottom w:w="80" w:type="dxa"/>
              <w:right w:w="100" w:type="dxa"/>
            </w:tcMar>
            <w:vAlign w:val="center"/>
          </w:tcPr>
          <w:p w14:paraId="1045FFC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S3 (Improving)</w:t>
            </w:r>
          </w:p>
        </w:tc>
        <w:tc>
          <w:tcPr>
            <w:tcW w:w="2200" w:type="dxa"/>
            <w:shd w:val="clear" w:color="auto" w:fill="FFFFFF"/>
            <w:tcMar>
              <w:top w:w="80" w:type="dxa"/>
              <w:left w:w="100" w:type="dxa"/>
              <w:bottom w:w="80" w:type="dxa"/>
              <w:right w:w="100" w:type="dxa"/>
            </w:tcMar>
            <w:vAlign w:val="center"/>
          </w:tcPr>
          <w:p w14:paraId="194CFA1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A4 Monitor</w:t>
            </w:r>
          </w:p>
        </w:tc>
        <w:tc>
          <w:tcPr>
            <w:tcW w:w="2600" w:type="dxa"/>
            <w:shd w:val="clear" w:color="auto" w:fill="FFFFFF"/>
            <w:tcMar>
              <w:top w:w="80" w:type="dxa"/>
              <w:left w:w="100" w:type="dxa"/>
              <w:bottom w:w="80" w:type="dxa"/>
              <w:right w:w="100" w:type="dxa"/>
            </w:tcMar>
            <w:vAlign w:val="center"/>
          </w:tcPr>
          <w:p w14:paraId="18EDACB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S3 (Improving)</w:t>
            </w:r>
          </w:p>
        </w:tc>
        <w:tc>
          <w:tcPr>
            <w:tcW w:w="1500" w:type="dxa"/>
            <w:shd w:val="clear" w:color="auto" w:fill="FFFFFF"/>
            <w:tcMar>
              <w:top w:w="80" w:type="dxa"/>
              <w:left w:w="100" w:type="dxa"/>
              <w:bottom w:w="80" w:type="dxa"/>
              <w:right w:w="100" w:type="dxa"/>
            </w:tcMar>
            <w:vAlign w:val="center"/>
          </w:tcPr>
          <w:p w14:paraId="7F62A7F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w:t>
            </w:r>
          </w:p>
        </w:tc>
      </w:tr>
      <w:tr w14:paraId="7D8A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vAlign w:val="center"/>
          </w:tcPr>
          <w:p w14:paraId="3325921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S4 (Low Risk)</w:t>
            </w:r>
          </w:p>
        </w:tc>
        <w:tc>
          <w:tcPr>
            <w:tcW w:w="2200" w:type="dxa"/>
            <w:shd w:val="clear" w:color="auto" w:fill="F2F2F2"/>
            <w:tcMar>
              <w:top w:w="80" w:type="dxa"/>
              <w:left w:w="100" w:type="dxa"/>
              <w:bottom w:w="80" w:type="dxa"/>
              <w:right w:w="100" w:type="dxa"/>
            </w:tcMar>
            <w:vAlign w:val="center"/>
          </w:tcPr>
          <w:p w14:paraId="475B078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A4 Monitor</w:t>
            </w:r>
          </w:p>
        </w:tc>
        <w:tc>
          <w:tcPr>
            <w:tcW w:w="2600" w:type="dxa"/>
            <w:shd w:val="clear" w:color="auto" w:fill="F2F2F2"/>
            <w:tcMar>
              <w:top w:w="80" w:type="dxa"/>
              <w:left w:w="100" w:type="dxa"/>
              <w:bottom w:w="80" w:type="dxa"/>
              <w:right w:w="100" w:type="dxa"/>
            </w:tcMar>
            <w:vAlign w:val="center"/>
          </w:tcPr>
          <w:p w14:paraId="6EF58C9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S4 (Low Risk)</w:t>
            </w:r>
          </w:p>
        </w:tc>
        <w:tc>
          <w:tcPr>
            <w:tcW w:w="1500" w:type="dxa"/>
            <w:shd w:val="clear" w:color="auto" w:fill="F2F2F2"/>
            <w:tcMar>
              <w:top w:w="80" w:type="dxa"/>
              <w:left w:w="100" w:type="dxa"/>
              <w:bottom w:w="80" w:type="dxa"/>
              <w:right w:w="100" w:type="dxa"/>
            </w:tcMar>
            <w:vAlign w:val="center"/>
          </w:tcPr>
          <w:p w14:paraId="67AAE63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w:t>
            </w:r>
          </w:p>
        </w:tc>
      </w:tr>
      <w:tr w14:paraId="5994D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00" w:type="dxa"/>
              <w:bottom w:w="80" w:type="dxa"/>
              <w:right w:w="100" w:type="dxa"/>
            </w:tcMar>
            <w:vAlign w:val="center"/>
          </w:tcPr>
          <w:p w14:paraId="6F4CC6A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S4 (Low Risk)</w:t>
            </w:r>
          </w:p>
        </w:tc>
        <w:tc>
          <w:tcPr>
            <w:tcW w:w="2200" w:type="dxa"/>
            <w:shd w:val="clear" w:color="auto" w:fill="FFFFFF"/>
            <w:tcMar>
              <w:top w:w="80" w:type="dxa"/>
              <w:left w:w="100" w:type="dxa"/>
              <w:bottom w:w="80" w:type="dxa"/>
              <w:right w:w="100" w:type="dxa"/>
            </w:tcMar>
            <w:vAlign w:val="center"/>
          </w:tcPr>
          <w:p w14:paraId="239C7FA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A3 Counselling</w:t>
            </w:r>
          </w:p>
        </w:tc>
        <w:tc>
          <w:tcPr>
            <w:tcW w:w="2600" w:type="dxa"/>
            <w:shd w:val="clear" w:color="auto" w:fill="FFFFFF"/>
            <w:tcMar>
              <w:top w:w="80" w:type="dxa"/>
              <w:left w:w="100" w:type="dxa"/>
              <w:bottom w:w="80" w:type="dxa"/>
              <w:right w:w="100" w:type="dxa"/>
            </w:tcMar>
            <w:vAlign w:val="center"/>
          </w:tcPr>
          <w:p w14:paraId="5995975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S3 (Improving)</w:t>
            </w:r>
          </w:p>
        </w:tc>
        <w:tc>
          <w:tcPr>
            <w:tcW w:w="1500" w:type="dxa"/>
            <w:shd w:val="clear" w:color="auto" w:fill="FFFFFF"/>
            <w:tcMar>
              <w:top w:w="80" w:type="dxa"/>
              <w:left w:w="100" w:type="dxa"/>
              <w:bottom w:w="80" w:type="dxa"/>
              <w:right w:w="100" w:type="dxa"/>
            </w:tcMar>
            <w:vAlign w:val="center"/>
          </w:tcPr>
          <w:p w14:paraId="15F4F12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w:t>
            </w:r>
          </w:p>
        </w:tc>
      </w:tr>
    </w:tbl>
    <w:p w14:paraId="099ECDF8">
      <w:pPr>
        <w:spacing w:after="150"/>
        <w:rPr>
          <w:color w:val="000000" w:themeColor="text1"/>
          <w14:textFill>
            <w14:solidFill>
              <w14:schemeClr w14:val="tx1"/>
            </w14:solidFill>
          </w14:textFill>
        </w:rPr>
      </w:pPr>
    </w:p>
    <w:p w14:paraId="2EDFFE40">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Justification: Tutoring and Extra Practice are the highest-reward actions when applied to High-Risk, Moderate-Risk or Improving students because they directly target the academic skill gaps causing risk. Counselling produces a strong reward specifically for High-Risk students, reflecting cases where risk stems from motivational or personal barriers rather than subject knowledge alone. Applying an active intervention (e.g., Counselling) to an already Low-Risk student is penalised (−5), representing wasted resources or unnecessary disruption, while Monitor is neutral (0) when applied appropriately to stable states but penalised when it allows a Moderate-Risk student to silently decline into High Risk.</w:t>
      </w:r>
    </w:p>
    <w:p w14:paraId="57FFC6B3">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Task 4(b): Q-Learning Implementation</w:t>
      </w:r>
    </w:p>
    <w:p w14:paraId="04F786D1">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Q-Learning is a model-free reinforcement learning algorithm that learns the value of taking a particular action in a particular state, called the Q-value, purely through repeated interaction and observed rewards, without needing a pre-built model of the environment's transition probabilities. Over many episodes, the Q-values converge to reflect the long-term expected reward of each state-action pair, from which an optimal policy can be extracted.</w:t>
      </w:r>
    </w:p>
    <w:p w14:paraId="2F12AA2A">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Q-Learning Update Formula:</w:t>
      </w:r>
    </w:p>
    <w:p w14:paraId="6C6AD107">
      <w:pPr>
        <w:spacing w:before="100" w:after="250"/>
        <w:jc w:val="center"/>
        <w:rPr>
          <w:color w:val="000000" w:themeColor="text1"/>
          <w14:textFill>
            <w14:solidFill>
              <w14:schemeClr w14:val="tx1"/>
            </w14:solidFill>
          </w14:textFill>
        </w:rPr>
      </w:pPr>
      <w:r>
        <w:rPr>
          <w:rFonts w:ascii="Consolas" w:hAnsi="Consolas" w:eastAsia="Consolas" w:cs="Consolas"/>
          <w:b/>
          <w:bCs/>
          <w:color w:val="000000" w:themeColor="text1"/>
          <w:sz w:val="24"/>
          <w:szCs w:val="24"/>
          <w14:textFill>
            <w14:solidFill>
              <w14:schemeClr w14:val="tx1"/>
            </w14:solidFill>
          </w14:textFill>
        </w:rPr>
        <w:t>Q(s,a) = Q(s,a) + α [ R + γ · max Q(s′,a′) − Q(s,a) ]</w:t>
      </w:r>
    </w:p>
    <w:p w14:paraId="19BDF073">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Q(s,a): The current estimated value of taking action a in state s.</w:t>
      </w:r>
    </w:p>
    <w:p w14:paraId="2D888932">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Learning Rate (α): Controls how much newly observed information overrides the old Q-value (0 = no learning, 1 = full replacement). A value of α = 0.5 is used in this demonstration.</w:t>
      </w:r>
    </w:p>
    <w:p w14:paraId="4E3E9ABC">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Reward (R): The immediate reward received after taking action a in state s, as defined in the reward function above.</w:t>
      </w:r>
    </w:p>
    <w:p w14:paraId="6B90F431">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Discount Factor (γ): Controls how much future rewards are valued relative to immediate rewards (0 = only immediate reward matters, close to 1 = long-term reward matters greatly). A value of γ = 0.9 is used in this demonstration.</w:t>
      </w:r>
    </w:p>
    <w:p w14:paraId="5497A399">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Maximum Future Reward (max Q(s′,a′)): The highest Q-value achievable from the next state s′ across all possible next actions a′, representing the best-case future value.</w:t>
      </w:r>
    </w:p>
    <w:p w14:paraId="7808F195">
      <w:pPr>
        <w:spacing w:after="15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Sample Student Episodes:</w:t>
      </w:r>
    </w:p>
    <w:p w14:paraId="49282FD8">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Episode 1: Student starts at High Risk (S1) → Counselling (A3) → Moderate Risk (S2). Reward = +5.</w:t>
      </w:r>
    </w:p>
    <w:p w14:paraId="53350D9C">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Episode 2: Student starts at Moderate Risk (S2) → Tutoring (A1) → Improving (S3). Reward = +5.</w:t>
      </w:r>
    </w:p>
    <w:p w14:paraId="096C2F4A">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Episode 3: Student starts at High Risk (S1) → Tutoring (A1) → Improving (S3). Reward = +10.</w:t>
      </w:r>
    </w:p>
    <w:p w14:paraId="3A703C4B">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Episode 4: Student starts at Improving (S3) → Extra Practice (A2) → Low Risk (S4). Reward = +10.</w:t>
      </w:r>
    </w:p>
    <w:p w14:paraId="096892AD">
      <w:pPr>
        <w:spacing w:after="25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Episode 5: Student starts at Moderate Risk (S2) → Monitor (A4) → High Risk (S1). Reward = −5.</w:t>
      </w:r>
    </w:p>
    <w:p w14:paraId="06661132">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Q-Table (after training, illustrative converged values):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1900"/>
        <w:gridCol w:w="1700"/>
        <w:gridCol w:w="1600"/>
      </w:tblGrid>
      <w:tr w14:paraId="2D2E0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vAlign w:val="center"/>
          </w:tcPr>
          <w:p w14:paraId="26BF1343">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State</w:t>
            </w:r>
          </w:p>
        </w:tc>
        <w:tc>
          <w:tcPr>
            <w:tcW w:w="1600" w:type="dxa"/>
            <w:shd w:val="clear" w:color="auto" w:fill="1F3864"/>
            <w:tcMar>
              <w:top w:w="80" w:type="dxa"/>
              <w:left w:w="100" w:type="dxa"/>
              <w:bottom w:w="80" w:type="dxa"/>
              <w:right w:w="100" w:type="dxa"/>
            </w:tcMar>
            <w:vAlign w:val="center"/>
          </w:tcPr>
          <w:p w14:paraId="4A450450">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Tutoring</w:t>
            </w:r>
          </w:p>
        </w:tc>
        <w:tc>
          <w:tcPr>
            <w:tcW w:w="1900" w:type="dxa"/>
            <w:shd w:val="clear" w:color="auto" w:fill="1F3864"/>
            <w:tcMar>
              <w:top w:w="80" w:type="dxa"/>
              <w:left w:w="100" w:type="dxa"/>
              <w:bottom w:w="80" w:type="dxa"/>
              <w:right w:w="100" w:type="dxa"/>
            </w:tcMar>
            <w:vAlign w:val="center"/>
          </w:tcPr>
          <w:p w14:paraId="6B625E9F">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Extra Practice</w:t>
            </w:r>
          </w:p>
        </w:tc>
        <w:tc>
          <w:tcPr>
            <w:tcW w:w="1700" w:type="dxa"/>
            <w:shd w:val="clear" w:color="auto" w:fill="1F3864"/>
            <w:tcMar>
              <w:top w:w="80" w:type="dxa"/>
              <w:left w:w="100" w:type="dxa"/>
              <w:bottom w:w="80" w:type="dxa"/>
              <w:right w:w="100" w:type="dxa"/>
            </w:tcMar>
            <w:vAlign w:val="center"/>
          </w:tcPr>
          <w:p w14:paraId="00DB62EB">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Counselling</w:t>
            </w:r>
          </w:p>
        </w:tc>
        <w:tc>
          <w:tcPr>
            <w:tcW w:w="1600" w:type="dxa"/>
            <w:shd w:val="clear" w:color="auto" w:fill="1F3864"/>
            <w:tcMar>
              <w:top w:w="80" w:type="dxa"/>
              <w:left w:w="100" w:type="dxa"/>
              <w:bottom w:w="80" w:type="dxa"/>
              <w:right w:w="100" w:type="dxa"/>
            </w:tcMar>
            <w:vAlign w:val="center"/>
          </w:tcPr>
          <w:p w14:paraId="29F40601">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Monitor</w:t>
            </w:r>
          </w:p>
        </w:tc>
      </w:tr>
      <w:tr w14:paraId="20B3C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6F2075D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 High Risk</w:t>
            </w:r>
          </w:p>
        </w:tc>
        <w:tc>
          <w:tcPr>
            <w:tcW w:w="1600" w:type="dxa"/>
            <w:shd w:val="clear" w:color="auto" w:fill="F2F2F2"/>
            <w:tcMar>
              <w:top w:w="80" w:type="dxa"/>
              <w:left w:w="100" w:type="dxa"/>
              <w:bottom w:w="80" w:type="dxa"/>
              <w:right w:w="100" w:type="dxa"/>
            </w:tcMar>
            <w:vAlign w:val="center"/>
          </w:tcPr>
          <w:p w14:paraId="2F8E0D5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8.6</w:t>
            </w:r>
          </w:p>
        </w:tc>
        <w:tc>
          <w:tcPr>
            <w:tcW w:w="1900" w:type="dxa"/>
            <w:shd w:val="clear" w:color="auto" w:fill="F2F2F2"/>
            <w:tcMar>
              <w:top w:w="80" w:type="dxa"/>
              <w:left w:w="100" w:type="dxa"/>
              <w:bottom w:w="80" w:type="dxa"/>
              <w:right w:w="100" w:type="dxa"/>
            </w:tcMar>
            <w:vAlign w:val="center"/>
          </w:tcPr>
          <w:p w14:paraId="1AC16D0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4.1</w:t>
            </w:r>
          </w:p>
        </w:tc>
        <w:tc>
          <w:tcPr>
            <w:tcW w:w="1700" w:type="dxa"/>
            <w:shd w:val="clear" w:color="auto" w:fill="F2F2F2"/>
            <w:tcMar>
              <w:top w:w="80" w:type="dxa"/>
              <w:left w:w="100" w:type="dxa"/>
              <w:bottom w:w="80" w:type="dxa"/>
              <w:right w:w="100" w:type="dxa"/>
            </w:tcMar>
            <w:vAlign w:val="center"/>
          </w:tcPr>
          <w:p w14:paraId="77D7B02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5.0</w:t>
            </w:r>
          </w:p>
        </w:tc>
        <w:tc>
          <w:tcPr>
            <w:tcW w:w="1600" w:type="dxa"/>
            <w:shd w:val="clear" w:color="auto" w:fill="F2F2F2"/>
            <w:tcMar>
              <w:top w:w="80" w:type="dxa"/>
              <w:left w:w="100" w:type="dxa"/>
              <w:bottom w:w="80" w:type="dxa"/>
              <w:right w:w="100" w:type="dxa"/>
            </w:tcMar>
            <w:vAlign w:val="center"/>
          </w:tcPr>
          <w:p w14:paraId="2B38C4C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-1.2</w:t>
            </w:r>
          </w:p>
        </w:tc>
      </w:tr>
      <w:tr w14:paraId="343BD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vAlign w:val="center"/>
          </w:tcPr>
          <w:p w14:paraId="45DA0A7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S2 Moderate Risk</w:t>
            </w:r>
          </w:p>
        </w:tc>
        <w:tc>
          <w:tcPr>
            <w:tcW w:w="1600" w:type="dxa"/>
            <w:shd w:val="clear" w:color="auto" w:fill="FFFFFF"/>
            <w:tcMar>
              <w:top w:w="80" w:type="dxa"/>
              <w:left w:w="100" w:type="dxa"/>
              <w:bottom w:w="80" w:type="dxa"/>
              <w:right w:w="100" w:type="dxa"/>
            </w:tcMar>
            <w:vAlign w:val="center"/>
          </w:tcPr>
          <w:p w14:paraId="571B2D86">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6.7</w:t>
            </w:r>
          </w:p>
        </w:tc>
        <w:tc>
          <w:tcPr>
            <w:tcW w:w="1900" w:type="dxa"/>
            <w:shd w:val="clear" w:color="auto" w:fill="FFFFFF"/>
            <w:tcMar>
              <w:top w:w="80" w:type="dxa"/>
              <w:left w:w="100" w:type="dxa"/>
              <w:bottom w:w="80" w:type="dxa"/>
              <w:right w:w="100" w:type="dxa"/>
            </w:tcMar>
            <w:vAlign w:val="center"/>
          </w:tcPr>
          <w:p w14:paraId="1378BDE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6.5</w:t>
            </w:r>
          </w:p>
        </w:tc>
        <w:tc>
          <w:tcPr>
            <w:tcW w:w="1700" w:type="dxa"/>
            <w:shd w:val="clear" w:color="auto" w:fill="FFFFFF"/>
            <w:tcMar>
              <w:top w:w="80" w:type="dxa"/>
              <w:left w:w="100" w:type="dxa"/>
              <w:bottom w:w="80" w:type="dxa"/>
              <w:right w:w="100" w:type="dxa"/>
            </w:tcMar>
            <w:vAlign w:val="center"/>
          </w:tcPr>
          <w:p w14:paraId="4F092D7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3.2</w:t>
            </w:r>
          </w:p>
        </w:tc>
        <w:tc>
          <w:tcPr>
            <w:tcW w:w="1600" w:type="dxa"/>
            <w:shd w:val="clear" w:color="auto" w:fill="FFFFFF"/>
            <w:tcMar>
              <w:top w:w="80" w:type="dxa"/>
              <w:left w:w="100" w:type="dxa"/>
              <w:bottom w:w="80" w:type="dxa"/>
              <w:right w:w="100" w:type="dxa"/>
            </w:tcMar>
            <w:vAlign w:val="center"/>
          </w:tcPr>
          <w:p w14:paraId="54E52F7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-3.5</w:t>
            </w:r>
          </w:p>
        </w:tc>
      </w:tr>
      <w:tr w14:paraId="24C92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vAlign w:val="center"/>
          </w:tcPr>
          <w:p w14:paraId="7FD550E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S3 Improving</w:t>
            </w:r>
          </w:p>
        </w:tc>
        <w:tc>
          <w:tcPr>
            <w:tcW w:w="1600" w:type="dxa"/>
            <w:shd w:val="clear" w:color="auto" w:fill="F2F2F2"/>
            <w:tcMar>
              <w:top w:w="80" w:type="dxa"/>
              <w:left w:w="100" w:type="dxa"/>
              <w:bottom w:w="80" w:type="dxa"/>
              <w:right w:w="100" w:type="dxa"/>
            </w:tcMar>
            <w:vAlign w:val="center"/>
          </w:tcPr>
          <w:p w14:paraId="29F090E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5.0</w:t>
            </w:r>
          </w:p>
        </w:tc>
        <w:tc>
          <w:tcPr>
            <w:tcW w:w="1900" w:type="dxa"/>
            <w:shd w:val="clear" w:color="auto" w:fill="F2F2F2"/>
            <w:tcMar>
              <w:top w:w="80" w:type="dxa"/>
              <w:left w:w="100" w:type="dxa"/>
              <w:bottom w:w="80" w:type="dxa"/>
              <w:right w:w="100" w:type="dxa"/>
            </w:tcMar>
            <w:vAlign w:val="center"/>
          </w:tcPr>
          <w:p w14:paraId="02789E2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9.8</w:t>
            </w:r>
          </w:p>
        </w:tc>
        <w:tc>
          <w:tcPr>
            <w:tcW w:w="1700" w:type="dxa"/>
            <w:shd w:val="clear" w:color="auto" w:fill="F2F2F2"/>
            <w:tcMar>
              <w:top w:w="80" w:type="dxa"/>
              <w:left w:w="100" w:type="dxa"/>
              <w:bottom w:w="80" w:type="dxa"/>
              <w:right w:w="100" w:type="dxa"/>
            </w:tcMar>
            <w:vAlign w:val="center"/>
          </w:tcPr>
          <w:p w14:paraId="7D5AA35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2.0</w:t>
            </w:r>
          </w:p>
        </w:tc>
        <w:tc>
          <w:tcPr>
            <w:tcW w:w="1600" w:type="dxa"/>
            <w:shd w:val="clear" w:color="auto" w:fill="F2F2F2"/>
            <w:tcMar>
              <w:top w:w="80" w:type="dxa"/>
              <w:left w:w="100" w:type="dxa"/>
              <w:bottom w:w="80" w:type="dxa"/>
              <w:right w:w="100" w:type="dxa"/>
            </w:tcMar>
            <w:vAlign w:val="center"/>
          </w:tcPr>
          <w:p w14:paraId="5167361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1.5</w:t>
            </w:r>
          </w:p>
        </w:tc>
      </w:tr>
      <w:tr w14:paraId="6122C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vAlign w:val="center"/>
          </w:tcPr>
          <w:p w14:paraId="2F546F6A">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S4 Low Risk</w:t>
            </w:r>
          </w:p>
        </w:tc>
        <w:tc>
          <w:tcPr>
            <w:tcW w:w="1600" w:type="dxa"/>
            <w:shd w:val="clear" w:color="auto" w:fill="FFFFFF"/>
            <w:tcMar>
              <w:top w:w="80" w:type="dxa"/>
              <w:left w:w="100" w:type="dxa"/>
              <w:bottom w:w="80" w:type="dxa"/>
              <w:right w:w="100" w:type="dxa"/>
            </w:tcMar>
            <w:vAlign w:val="center"/>
          </w:tcPr>
          <w:p w14:paraId="3FB0D04B">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0.5</w:t>
            </w:r>
          </w:p>
        </w:tc>
        <w:tc>
          <w:tcPr>
            <w:tcW w:w="1900" w:type="dxa"/>
            <w:shd w:val="clear" w:color="auto" w:fill="FFFFFF"/>
            <w:tcMar>
              <w:top w:w="80" w:type="dxa"/>
              <w:left w:w="100" w:type="dxa"/>
              <w:bottom w:w="80" w:type="dxa"/>
              <w:right w:w="100" w:type="dxa"/>
            </w:tcMar>
            <w:vAlign w:val="center"/>
          </w:tcPr>
          <w:p w14:paraId="19A2CB67">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1.0</w:t>
            </w:r>
          </w:p>
        </w:tc>
        <w:tc>
          <w:tcPr>
            <w:tcW w:w="1700" w:type="dxa"/>
            <w:shd w:val="clear" w:color="auto" w:fill="FFFFFF"/>
            <w:tcMar>
              <w:top w:w="80" w:type="dxa"/>
              <w:left w:w="100" w:type="dxa"/>
              <w:bottom w:w="80" w:type="dxa"/>
              <w:right w:w="100" w:type="dxa"/>
            </w:tcMar>
            <w:vAlign w:val="center"/>
          </w:tcPr>
          <w:p w14:paraId="772CA89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-4.0</w:t>
            </w:r>
          </w:p>
        </w:tc>
        <w:tc>
          <w:tcPr>
            <w:tcW w:w="1600" w:type="dxa"/>
            <w:shd w:val="clear" w:color="auto" w:fill="FFFFFF"/>
            <w:tcMar>
              <w:top w:w="80" w:type="dxa"/>
              <w:left w:w="100" w:type="dxa"/>
              <w:bottom w:w="80" w:type="dxa"/>
              <w:right w:w="100" w:type="dxa"/>
            </w:tcMar>
            <w:vAlign w:val="center"/>
          </w:tcPr>
          <w:p w14:paraId="3DD6D8B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3.0</w:t>
            </w:r>
          </w:p>
        </w:tc>
      </w:tr>
    </w:tbl>
    <w:p w14:paraId="2B15A41F">
      <w:pPr>
        <w:spacing w:after="200"/>
        <w:rPr>
          <w:color w:val="000000" w:themeColor="text1"/>
          <w14:textFill>
            <w14:solidFill>
              <w14:schemeClr w14:val="tx1"/>
            </w14:solidFill>
          </w14:textFill>
        </w:rPr>
      </w:pPr>
    </w:p>
    <w:p w14:paraId="71C61230">
      <w:pPr>
        <w:spacing w:after="15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Step-by-Step Q-Value Updates (α = 0.5, γ = 0.9):</w:t>
      </w:r>
    </w:p>
    <w:p w14:paraId="3DE3612D">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Iteration 1</w:t>
      </w:r>
    </w:p>
    <w:p w14:paraId="298D6659">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State: High Risk (S1)   Action: Counselling (A3)</w:t>
      </w:r>
    </w:p>
    <w:p w14:paraId="19998F6B">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Old Q Value = 0</w:t>
      </w:r>
    </w:p>
    <w:p w14:paraId="2D18411E">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Reward (R) = +5</w:t>
      </w:r>
    </w:p>
    <w:p w14:paraId="1EA1698A">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Learning Rate (α) = 0.5</w:t>
      </w:r>
    </w:p>
    <w:p w14:paraId="5BB7E768">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Discount Factor (γ) = 0.9</w:t>
      </w:r>
    </w:p>
    <w:p w14:paraId="7F2A5758">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Maximum Future Q Value, max Q(S2, ·) = 0 (S2 row not yet updated)</w:t>
      </w:r>
    </w:p>
    <w:p w14:paraId="2255A661">
      <w:pPr>
        <w:spacing w:after="25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Qnew = 0 + 0.5 × [ 5 + 0.9 × 0 − 0 ] = 0 + 0.5 × 5 = 2.5</w:t>
      </w:r>
    </w:p>
    <w:p w14:paraId="48139053">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State: Moderate Risk (S2)   Action: Tutoring (A1)</w:t>
      </w:r>
    </w:p>
    <w:p w14:paraId="6B088073">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Old Q Value = 0</w:t>
      </w:r>
    </w:p>
    <w:p w14:paraId="1510D7A7">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Reward (R) = +5</w:t>
      </w:r>
    </w:p>
    <w:p w14:paraId="431D753B">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Learning Rate (α) = 0.5</w:t>
      </w:r>
    </w:p>
    <w:p w14:paraId="4807A196">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Discount Factor (γ) = 0.9</w:t>
      </w:r>
    </w:p>
    <w:p w14:paraId="3BFD1C27">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Maximum Future Q Value, max Q(S3, ·) = 0 (S3 row not yet updated)</w:t>
      </w:r>
    </w:p>
    <w:p w14:paraId="416BC63E">
      <w:pPr>
        <w:spacing w:after="25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Qnew = 0 + 0.5 × [ 5 + 0.9 × 0 − 0 ] = 2.5</w:t>
      </w:r>
    </w:p>
    <w:p w14:paraId="29ACEBEE">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State: Improving (S3)   Action: Extra Practice (A2)</w:t>
      </w:r>
    </w:p>
    <w:p w14:paraId="7C391495">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Old Q Value = 0</w:t>
      </w:r>
    </w:p>
    <w:p w14:paraId="7C5ACC5A">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Reward (R) = +10</w:t>
      </w:r>
    </w:p>
    <w:p w14:paraId="52A21BC6">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Learning Rate (α) = 0.5</w:t>
      </w:r>
    </w:p>
    <w:p w14:paraId="0A8CE950">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Discount Factor (γ) = 0.9</w:t>
      </w:r>
    </w:p>
    <w:p w14:paraId="0E3B1912">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Maximum Future Q Value, max Q(S4, ·) = 0 (S4 row not yet updated)</w:t>
      </w:r>
    </w:p>
    <w:p w14:paraId="6222BC23">
      <w:pPr>
        <w:spacing w:after="3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Qnew = 0 + 0.5 × [ 10 + 0.9 × 0 − 0 ] = 5.0</w:t>
      </w:r>
    </w:p>
    <w:p w14:paraId="3E7D00B3">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Iteration 2</w:t>
      </w:r>
    </w:p>
    <w:p w14:paraId="35D5C217">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State: High Risk (S1)   Action: Counselling (A3)</w:t>
      </w:r>
    </w:p>
    <w:p w14:paraId="4A242256">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Old Q Value = 2.5 (from Iteration 1)</w:t>
      </w:r>
    </w:p>
    <w:p w14:paraId="60069454">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Reward (R) = +5</w:t>
      </w:r>
    </w:p>
    <w:p w14:paraId="3420E6BA">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Learning Rate (α) = 0.5</w:t>
      </w:r>
    </w:p>
    <w:p w14:paraId="0AB02971">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Discount Factor (γ) = 0.9</w:t>
      </w:r>
    </w:p>
    <w:p w14:paraId="2B7AB7E4">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Maximum Future Q Value, max Q(S2, ·) = 2.5 (Tutoring value from Iteration 1)</w:t>
      </w:r>
    </w:p>
    <w:p w14:paraId="6E0FDC72">
      <w:pPr>
        <w:spacing w:after="25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Qnew = 2.5 + 0.5 × [ 5 + 0.9 × 2.5 − 2.5 ] = 2.5 + 0.5 × [ 5 + 2.25 − 2.5 ] = 2.5 + 0.5 × 4.75 = 4.875</w:t>
      </w:r>
    </w:p>
    <w:p w14:paraId="3FD5C61A">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State: Moderate Risk (S2)   Action: Tutoring (A1)</w:t>
      </w:r>
    </w:p>
    <w:p w14:paraId="799DCC76">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Old Q Value = 2.5 (from Iteration 1)</w:t>
      </w:r>
    </w:p>
    <w:p w14:paraId="0F180BCD">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Reward (R) = +5</w:t>
      </w:r>
    </w:p>
    <w:p w14:paraId="599F6137">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Learning Rate (α) = 0.5</w:t>
      </w:r>
    </w:p>
    <w:p w14:paraId="5BE7653F">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Discount Factor (γ) = 0.9</w:t>
      </w:r>
    </w:p>
    <w:p w14:paraId="4CBB7BFD">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Maximum Future Q Value, max Q(S3, ·) = 5.0 (Extra Practice value from Iteration 1)</w:t>
      </w:r>
    </w:p>
    <w:p w14:paraId="564DE0FA">
      <w:pPr>
        <w:spacing w:after="25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Qnew = 2.5 + 0.5 × [ 5 + 0.9 × 5.0 − 2.5 ] = 2.5 + 0.5 × [ 5 + 4.5 − 2.5 ] = 2.5 + 0.5 × 7.0 = 6.0</w:t>
      </w:r>
    </w:p>
    <w:p w14:paraId="4C2F8BDF">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State: Improving (S3)   Action: Extra Practice (A2)</w:t>
      </w:r>
    </w:p>
    <w:p w14:paraId="5FD43C57">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Old Q Value = 5.0 (from Iteration 1)</w:t>
      </w:r>
    </w:p>
    <w:p w14:paraId="2D64B8D2">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Reward (R) = +10</w:t>
      </w:r>
    </w:p>
    <w:p w14:paraId="7B390ACD">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Learning Rate (α) = 0.5</w:t>
      </w:r>
    </w:p>
    <w:p w14:paraId="0F3CAA27">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Discount Factor (γ) = 0.9</w:t>
      </w:r>
    </w:p>
    <w:p w14:paraId="2D4794E1">
      <w:pPr>
        <w:pStyle w:val="17"/>
        <w:numPr>
          <w:ilvl w:val="0"/>
          <w:numId w:val="1"/>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Maximum Future Q Value, max Q(S4, ·) = 0 (S4 row still unvisited)</w:t>
      </w:r>
    </w:p>
    <w:p w14:paraId="21486338">
      <w:pPr>
        <w:spacing w:after="3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Qnew = 5.0 + 0.5 × [ 10 + 0.9 × 0 − 5.0 ] = 5.0 + 0.5 × 5.0 = 7.5</w:t>
      </w:r>
    </w:p>
    <w:p w14:paraId="5A51DFE3">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These step-by-step updates show the Q-values progressively rising toward the converged, illustrative values shown in the final Q-Table above, as repeated episodes continue to reinforce the most rewarding action for each state.</w:t>
      </w:r>
    </w:p>
    <w:p w14:paraId="5FA71902">
      <w:p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Convergence Criterion:</w:t>
      </w:r>
    </w:p>
    <w:p w14:paraId="58408990">
      <w:pPr>
        <w:pBdr>
          <w:top w:val="single" w:color="BF9000" w:sz="6" w:space="4"/>
          <w:left w:val="single" w:color="BF9000" w:sz="6" w:space="4"/>
          <w:bottom w:val="single" w:color="BF9000" w:sz="6" w:space="4"/>
          <w:right w:val="single" w:color="BF9000" w:sz="6" w:space="4"/>
        </w:pBdr>
        <w:shd w:val="clear" w:fill="FFF2CC"/>
        <w:spacing w:before="150" w:after="200" w:line="360" w:lineRule="auto"/>
        <w:jc w:val="both"/>
        <w:rPr>
          <w:color w:val="000000" w:themeColor="text1"/>
          <w14:textFill>
            <w14:solidFill>
              <w14:schemeClr w14:val="tx1"/>
            </w14:solidFill>
          </w14:textFill>
        </w:rPr>
      </w:pPr>
      <w:r>
        <w:rPr>
          <w:rFonts w:ascii="Times New Roman" w:hAnsi="Times New Roman" w:eastAsia="Times New Roman" w:cs="Times New Roman"/>
          <w:b/>
          <w:bCs/>
          <w:i/>
          <w:iCs/>
          <w:color w:val="000000" w:themeColor="text1"/>
          <w:sz w:val="24"/>
          <w:szCs w:val="24"/>
          <w14:textFill>
            <w14:solidFill>
              <w14:schemeClr w14:val="tx1"/>
            </w14:solidFill>
          </w14:textFill>
        </w:rPr>
        <w:t>The Q-Learning algorithm is considered converged when the maximum change in Q-values between consecutive iterations becomes less than 0.01.</w:t>
      </w:r>
    </w:p>
    <w:p w14:paraId="241210DF">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Task 4(c): Final Learned Policy and Ethics</w:t>
      </w:r>
    </w:p>
    <w:p w14:paraId="2762AEA8">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Extracting the action with the highest Q-value in each state row of the final Q-Table gives the optimal learned policy: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600"/>
      </w:tblGrid>
      <w:tr w14:paraId="044F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80" w:type="dxa"/>
              <w:left w:w="100" w:type="dxa"/>
              <w:bottom w:w="80" w:type="dxa"/>
              <w:right w:w="100" w:type="dxa"/>
            </w:tcMar>
            <w:vAlign w:val="center"/>
          </w:tcPr>
          <w:p w14:paraId="403B1DE3">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Student State</w:t>
            </w:r>
          </w:p>
        </w:tc>
        <w:tc>
          <w:tcPr>
            <w:tcW w:w="2200" w:type="dxa"/>
            <w:shd w:val="clear" w:color="auto" w:fill="1F3864"/>
            <w:tcMar>
              <w:top w:w="80" w:type="dxa"/>
              <w:left w:w="100" w:type="dxa"/>
              <w:bottom w:w="80" w:type="dxa"/>
              <w:right w:w="100" w:type="dxa"/>
            </w:tcMar>
            <w:vAlign w:val="center"/>
          </w:tcPr>
          <w:p w14:paraId="5355AEA5">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Recommended Action</w:t>
            </w:r>
          </w:p>
        </w:tc>
        <w:tc>
          <w:tcPr>
            <w:tcW w:w="4600" w:type="dxa"/>
            <w:shd w:val="clear" w:color="auto" w:fill="1F3864"/>
            <w:tcMar>
              <w:top w:w="80" w:type="dxa"/>
              <w:left w:w="100" w:type="dxa"/>
              <w:bottom w:w="80" w:type="dxa"/>
              <w:right w:w="100" w:type="dxa"/>
            </w:tcMar>
            <w:vAlign w:val="center"/>
          </w:tcPr>
          <w:p w14:paraId="04997ADE">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Reason</w:t>
            </w:r>
          </w:p>
        </w:tc>
      </w:tr>
      <w:tr w14:paraId="213C3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vAlign w:val="center"/>
          </w:tcPr>
          <w:p w14:paraId="590A621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S1 – High Risk</w:t>
            </w:r>
          </w:p>
        </w:tc>
        <w:tc>
          <w:tcPr>
            <w:tcW w:w="2200" w:type="dxa"/>
            <w:shd w:val="clear" w:color="auto" w:fill="F2F2F2"/>
            <w:tcMar>
              <w:top w:w="80" w:type="dxa"/>
              <w:left w:w="100" w:type="dxa"/>
              <w:bottom w:w="80" w:type="dxa"/>
              <w:right w:w="100" w:type="dxa"/>
            </w:tcMar>
            <w:vAlign w:val="center"/>
          </w:tcPr>
          <w:p w14:paraId="68BC867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Tutoring</w:t>
            </w:r>
          </w:p>
        </w:tc>
        <w:tc>
          <w:tcPr>
            <w:tcW w:w="4600" w:type="dxa"/>
            <w:shd w:val="clear" w:color="auto" w:fill="F2F2F2"/>
            <w:tcMar>
              <w:top w:w="80" w:type="dxa"/>
              <w:left w:w="100" w:type="dxa"/>
              <w:bottom w:w="80" w:type="dxa"/>
              <w:right w:w="100" w:type="dxa"/>
            </w:tcMar>
            <w:vAlign w:val="center"/>
          </w:tcPr>
          <w:p w14:paraId="01A6228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Highest Q-value (8.6); directly addresses core academic gaps causing high risk.</w:t>
            </w:r>
          </w:p>
        </w:tc>
      </w:tr>
      <w:tr w14:paraId="15903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00" w:type="dxa"/>
              <w:bottom w:w="80" w:type="dxa"/>
              <w:right w:w="100" w:type="dxa"/>
            </w:tcMar>
            <w:vAlign w:val="center"/>
          </w:tcPr>
          <w:p w14:paraId="447ED319">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S2 – Moderate Risk</w:t>
            </w:r>
          </w:p>
        </w:tc>
        <w:tc>
          <w:tcPr>
            <w:tcW w:w="2200" w:type="dxa"/>
            <w:shd w:val="clear" w:color="auto" w:fill="FFFFFF"/>
            <w:tcMar>
              <w:top w:w="80" w:type="dxa"/>
              <w:left w:w="100" w:type="dxa"/>
              <w:bottom w:w="80" w:type="dxa"/>
              <w:right w:w="100" w:type="dxa"/>
            </w:tcMar>
            <w:vAlign w:val="center"/>
          </w:tcPr>
          <w:p w14:paraId="5FC0E02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Tutoring</w:t>
            </w:r>
          </w:p>
        </w:tc>
        <w:tc>
          <w:tcPr>
            <w:tcW w:w="4600" w:type="dxa"/>
            <w:shd w:val="clear" w:color="auto" w:fill="FFFFFF"/>
            <w:tcMar>
              <w:top w:w="80" w:type="dxa"/>
              <w:left w:w="100" w:type="dxa"/>
              <w:bottom w:w="80" w:type="dxa"/>
              <w:right w:w="100" w:type="dxa"/>
            </w:tcMar>
            <w:vAlign w:val="center"/>
          </w:tcPr>
          <w:p w14:paraId="231C5CA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Highest Q-value (6.7), narrowly ahead of Extra Practice (6.5); continued academic reinforcement yields the best long-term reward.</w:t>
            </w:r>
          </w:p>
        </w:tc>
      </w:tr>
      <w:tr w14:paraId="5F2EC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vAlign w:val="center"/>
          </w:tcPr>
          <w:p w14:paraId="1E6AD73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S3 – Improving</w:t>
            </w:r>
          </w:p>
        </w:tc>
        <w:tc>
          <w:tcPr>
            <w:tcW w:w="2200" w:type="dxa"/>
            <w:shd w:val="clear" w:color="auto" w:fill="F2F2F2"/>
            <w:tcMar>
              <w:top w:w="80" w:type="dxa"/>
              <w:left w:w="100" w:type="dxa"/>
              <w:bottom w:w="80" w:type="dxa"/>
              <w:right w:w="100" w:type="dxa"/>
            </w:tcMar>
            <w:vAlign w:val="center"/>
          </w:tcPr>
          <w:p w14:paraId="3CD840F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Extra Practice</w:t>
            </w:r>
          </w:p>
        </w:tc>
        <w:tc>
          <w:tcPr>
            <w:tcW w:w="4600" w:type="dxa"/>
            <w:shd w:val="clear" w:color="auto" w:fill="F2F2F2"/>
            <w:tcMar>
              <w:top w:w="80" w:type="dxa"/>
              <w:left w:w="100" w:type="dxa"/>
              <w:bottom w:w="80" w:type="dxa"/>
              <w:right w:w="100" w:type="dxa"/>
            </w:tcMar>
            <w:vAlign w:val="center"/>
          </w:tcPr>
          <w:p w14:paraId="2EA65ECC">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Highest Q-value (9.8); consolidates recent gains and pushes the student toward Low Risk.</w:t>
            </w:r>
          </w:p>
        </w:tc>
      </w:tr>
      <w:tr w14:paraId="3B69A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00" w:type="dxa"/>
              <w:bottom w:w="80" w:type="dxa"/>
              <w:right w:w="100" w:type="dxa"/>
            </w:tcMar>
            <w:vAlign w:val="center"/>
          </w:tcPr>
          <w:p w14:paraId="70E03CDD">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S4 – Low Risk</w:t>
            </w:r>
          </w:p>
        </w:tc>
        <w:tc>
          <w:tcPr>
            <w:tcW w:w="2200" w:type="dxa"/>
            <w:shd w:val="clear" w:color="auto" w:fill="FFFFFF"/>
            <w:tcMar>
              <w:top w:w="80" w:type="dxa"/>
              <w:left w:w="100" w:type="dxa"/>
              <w:bottom w:w="80" w:type="dxa"/>
              <w:right w:w="100" w:type="dxa"/>
            </w:tcMar>
            <w:vAlign w:val="center"/>
          </w:tcPr>
          <w:p w14:paraId="1229B5D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Monitor</w:t>
            </w:r>
          </w:p>
        </w:tc>
        <w:tc>
          <w:tcPr>
            <w:tcW w:w="4600" w:type="dxa"/>
            <w:shd w:val="clear" w:color="auto" w:fill="FFFFFF"/>
            <w:tcMar>
              <w:top w:w="80" w:type="dxa"/>
              <w:left w:w="100" w:type="dxa"/>
              <w:bottom w:w="80" w:type="dxa"/>
              <w:right w:w="100" w:type="dxa"/>
            </w:tcMar>
            <w:vAlign w:val="center"/>
          </w:tcPr>
          <w:p w14:paraId="2CECAFC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Highest Q-value (3.0); avoids unnecessary intervention while keeping light oversight.</w:t>
            </w:r>
          </w:p>
        </w:tc>
      </w:tr>
    </w:tbl>
    <w:p w14:paraId="6EA74DF5">
      <w:pPr>
        <w:spacing w:after="200"/>
        <w:rPr>
          <w:color w:val="000000" w:themeColor="text1"/>
          <w14:textFill>
            <w14:solidFill>
              <w14:schemeClr w14:val="tx1"/>
            </w14:solidFill>
          </w14:textFill>
        </w:rPr>
      </w:pPr>
    </w:p>
    <w:p w14:paraId="2E8462E2">
      <w:pPr>
        <w:spacing w:after="15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Ethical Considerations:</w:t>
      </w:r>
    </w:p>
    <w:p w14:paraId="55FFE3CE">
      <w:pPr>
        <w:spacing w:after="15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1. Labeling Effects: Formally labelling a student as “At Risk” can influence how teachers perceive them and, if disclosed carelessly, can affect the student's own self-confidence and motivation (a self-fulfilling prophecy). Risk labels should therefore be used internally to guide support, and communicated to students constructively and privately, never as a stigmatising classification.</w:t>
      </w:r>
    </w:p>
    <w:p w14:paraId="73304F5D">
      <w:pPr>
        <w:spacing w:after="15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2. Fairness: The model must be checked to ensure it does not systematically disadvantage particular groups of students (for example, due to unequal access to study resources or internet connectivity affecting “study hours” data). Regular fairness audits across demographic groups should be part of the deployment process.</w:t>
      </w:r>
    </w:p>
    <w:p w14:paraId="4B1F6769">
      <w:pPr>
        <w:spacing w:after="15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3. Student Privacy: Attendance, scores and GPA are sensitive academic records. Data must be stored securely, access must be restricted to authorised staff, and students should be informed about what data is collected and how it is used, in line with institutional data-protection policy.</w:t>
      </w:r>
    </w:p>
    <w:p w14:paraId="4AC65A56">
      <w:pPr>
        <w:spacing w:after="15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4. Explainability: Because the system influences real academic support decisions, its predictions and recommendations must remain explainable — this is precisely why an interpretable Decision Tree and a coefficient-based Logistic Regression model were chosen over an uninterpretable “black-box” model in Tasks 2 and 3.</w:t>
      </w:r>
    </w:p>
    <w:p w14:paraId="231E6AFA">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5. Human Oversight: The system's outputs (risk labels and recommended actions) must always be reviewed by a teacher or counsellor before any action is taken with a student, rather than being acted on automatically.</w:t>
      </w:r>
    </w:p>
    <w:p w14:paraId="0AF35628">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4"/>
          <w:szCs w:val="24"/>
          <w14:textFill>
            <w14:solidFill>
              <w14:schemeClr w14:val="tx1"/>
            </w14:solidFill>
          </w14:textFill>
        </w:rPr>
        <w:t>Overall, this AI system is designed to support teachers and counsellors, providing them with early, data-driven insight and a recommended starting point for intervention — it is not designed to replace human judgement, and final decisions about any individual student must always rest with qualified educational staff.</w:t>
      </w:r>
    </w:p>
    <w:p w14:paraId="6A153425">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604474ED">
      <w:pPr>
        <w:pStyle w:val="2"/>
        <w:pBdr>
          <w:bottom w:val="single" w:color="2E5395" w:sz="8" w:space="4"/>
        </w:pBdr>
        <w:spacing w:before="36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8. Performance Analysis</w:t>
      </w:r>
    </w:p>
    <w:p w14:paraId="1C6DA133">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Decision Tree Performance</w:t>
      </w:r>
    </w:p>
    <w:p w14:paraId="4C0DFAE7">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The Decision Tree achieved 71.4% accuracy, 66.7% precision, 66.7% recall and an F1-score of 66.7% on the test set, with one dangerous false negative. After cost-complexity post-pruning, testing accuracy improved to 82.0% while reducing overfitting (the training–testing accuracy gap shrank from 28.6 points to approximately 9 points).</w:t>
      </w:r>
    </w:p>
    <w:p w14:paraId="62580947">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Statistical Model Performance</w:t>
      </w:r>
    </w:p>
    <w:p w14:paraId="39F4CCF7">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Logistic Regression outperformed the (unpruned) Decision Tree on accuracy (85.7% vs. 71.4%), precision (100% vs. 66.7%) and AUC-ROC (0.88 vs. 0.75), while matching it on recall (66.7%). This makes Logistic Regression particularly strong at avoiding false alarms (high precision), while the Decision Tree's post-pruned variant offers competitive, highly interpretable overall accuracy.</w:t>
      </w:r>
    </w:p>
    <w:p w14:paraId="60142DCE">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Feature Importance</w:t>
      </w:r>
    </w:p>
    <w:p w14:paraId="23825559">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Both models agree that Attendance and Prior GPA are the two most important predictors of academic risk, giving strong, cross-validated confidence in these two indicators as the foundation of any early-warning dashboard. Assignment Score and Quiz Performance serve as useful secondary indicators for refining borderline predictions.</w:t>
      </w:r>
    </w:p>
    <w:p w14:paraId="27951C0B">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Reinforcement Learning Policy</w:t>
      </w:r>
    </w:p>
    <w:p w14:paraId="3BB1750E">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The learned Q-Learning policy recommends Tutoring for both High-Risk and Moderate-Risk students, Extra Practice for Improving students, and light-touch Monitoring for Low-Risk students. This policy is consistent with the reward structure and the MDP design, and provides a concrete, data-driven starting recommendation for teachers to review before intervening.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200"/>
      </w:tblGrid>
      <w:tr w14:paraId="0C8B2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vAlign w:val="center"/>
          </w:tcPr>
          <w:p w14:paraId="7BD10FDB">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Aspect</w:t>
            </w:r>
          </w:p>
        </w:tc>
        <w:tc>
          <w:tcPr>
            <w:tcW w:w="3400" w:type="dxa"/>
            <w:shd w:val="clear" w:color="auto" w:fill="1F3864"/>
            <w:tcMar>
              <w:top w:w="80" w:type="dxa"/>
              <w:left w:w="100" w:type="dxa"/>
              <w:bottom w:w="80" w:type="dxa"/>
              <w:right w:w="100" w:type="dxa"/>
            </w:tcMar>
            <w:vAlign w:val="center"/>
          </w:tcPr>
          <w:p w14:paraId="595971CE">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Decision Tree (Post-Pruned)</w:t>
            </w:r>
          </w:p>
        </w:tc>
        <w:tc>
          <w:tcPr>
            <w:tcW w:w="3200" w:type="dxa"/>
            <w:shd w:val="clear" w:color="auto" w:fill="1F3864"/>
            <w:tcMar>
              <w:top w:w="80" w:type="dxa"/>
              <w:left w:w="100" w:type="dxa"/>
              <w:bottom w:w="80" w:type="dxa"/>
              <w:right w:w="100" w:type="dxa"/>
            </w:tcMar>
            <w:vAlign w:val="center"/>
          </w:tcPr>
          <w:p w14:paraId="7E827D5A">
            <w:pPr>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2"/>
                <w:szCs w:val="22"/>
                <w14:textFill>
                  <w14:solidFill>
                    <w14:schemeClr w14:val="tx1"/>
                  </w14:solidFill>
                </w14:textFill>
              </w:rPr>
              <w:t>Logistic Regression</w:t>
            </w:r>
          </w:p>
        </w:tc>
      </w:tr>
      <w:tr w14:paraId="6D5E1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79A66B75">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Accuracy</w:t>
            </w:r>
          </w:p>
        </w:tc>
        <w:tc>
          <w:tcPr>
            <w:tcW w:w="3400" w:type="dxa"/>
            <w:shd w:val="clear" w:color="auto" w:fill="F2F2F2"/>
            <w:tcMar>
              <w:top w:w="80" w:type="dxa"/>
              <w:left w:w="100" w:type="dxa"/>
              <w:bottom w:w="80" w:type="dxa"/>
              <w:right w:w="100" w:type="dxa"/>
            </w:tcMar>
            <w:vAlign w:val="center"/>
          </w:tcPr>
          <w:p w14:paraId="10DEAA4E">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82.0%</w:t>
            </w:r>
          </w:p>
        </w:tc>
        <w:tc>
          <w:tcPr>
            <w:tcW w:w="3200" w:type="dxa"/>
            <w:shd w:val="clear" w:color="auto" w:fill="F2F2F2"/>
            <w:tcMar>
              <w:top w:w="80" w:type="dxa"/>
              <w:left w:w="100" w:type="dxa"/>
              <w:bottom w:w="80" w:type="dxa"/>
              <w:right w:w="100" w:type="dxa"/>
            </w:tcMar>
            <w:vAlign w:val="center"/>
          </w:tcPr>
          <w:p w14:paraId="64F5D0C4">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85.7%</w:t>
            </w:r>
          </w:p>
        </w:tc>
      </w:tr>
      <w:tr w14:paraId="4E3FC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vAlign w:val="center"/>
          </w:tcPr>
          <w:p w14:paraId="670DC79F">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Interpretability</w:t>
            </w:r>
          </w:p>
        </w:tc>
        <w:tc>
          <w:tcPr>
            <w:tcW w:w="3400" w:type="dxa"/>
            <w:shd w:val="clear" w:color="auto" w:fill="FFFFFF"/>
            <w:tcMar>
              <w:top w:w="80" w:type="dxa"/>
              <w:left w:w="100" w:type="dxa"/>
              <w:bottom w:w="80" w:type="dxa"/>
              <w:right w:w="100" w:type="dxa"/>
            </w:tcMar>
            <w:vAlign w:val="center"/>
          </w:tcPr>
          <w:p w14:paraId="0929A988">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Very High (rule-based)</w:t>
            </w:r>
          </w:p>
        </w:tc>
        <w:tc>
          <w:tcPr>
            <w:tcW w:w="3200" w:type="dxa"/>
            <w:shd w:val="clear" w:color="auto" w:fill="FFFFFF"/>
            <w:tcMar>
              <w:top w:w="80" w:type="dxa"/>
              <w:left w:w="100" w:type="dxa"/>
              <w:bottom w:w="80" w:type="dxa"/>
              <w:right w:w="100" w:type="dxa"/>
            </w:tcMar>
            <w:vAlign w:val="center"/>
          </w:tcPr>
          <w:p w14:paraId="6E6369A0">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High (coefficient-based)</w:t>
            </w:r>
          </w:p>
        </w:tc>
      </w:tr>
      <w:tr w14:paraId="19D19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1FF2BD12">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Best Use Case</w:t>
            </w:r>
          </w:p>
        </w:tc>
        <w:tc>
          <w:tcPr>
            <w:tcW w:w="3400" w:type="dxa"/>
            <w:shd w:val="clear" w:color="auto" w:fill="F2F2F2"/>
            <w:tcMar>
              <w:top w:w="80" w:type="dxa"/>
              <w:left w:w="100" w:type="dxa"/>
              <w:bottom w:w="80" w:type="dxa"/>
              <w:right w:w="100" w:type="dxa"/>
            </w:tcMar>
            <w:vAlign w:val="center"/>
          </w:tcPr>
          <w:p w14:paraId="44C7D7C3">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Explaining a specific flag to a teacher/parent</w:t>
            </w:r>
          </w:p>
        </w:tc>
        <w:tc>
          <w:tcPr>
            <w:tcW w:w="3200" w:type="dxa"/>
            <w:shd w:val="clear" w:color="auto" w:fill="F2F2F2"/>
            <w:tcMar>
              <w:top w:w="80" w:type="dxa"/>
              <w:left w:w="100" w:type="dxa"/>
              <w:bottom w:w="80" w:type="dxa"/>
              <w:right w:w="100" w:type="dxa"/>
            </w:tcMar>
            <w:vAlign w:val="center"/>
          </w:tcPr>
          <w:p w14:paraId="5887BE51">
            <w:pPr>
              <w:jc w:val="left"/>
              <w:rPr>
                <w:color w:val="000000" w:themeColor="text1"/>
                <w14:textFill>
                  <w14:solidFill>
                    <w14:schemeClr w14:val="tx1"/>
                  </w14:solidFill>
                </w14:textFill>
              </w:rPr>
            </w:pPr>
            <w:r>
              <w:rPr>
                <w:rFonts w:ascii="Times New Roman" w:hAnsi="Times New Roman" w:eastAsia="Times New Roman" w:cs="Times New Roman"/>
                <w:b w:val="0"/>
                <w:bCs w:val="0"/>
                <w:color w:val="000000" w:themeColor="text1"/>
                <w:sz w:val="22"/>
                <w:szCs w:val="22"/>
                <w14:textFill>
                  <w14:solidFill>
                    <w14:schemeClr w14:val="tx1"/>
                  </w14:solidFill>
                </w14:textFill>
              </w:rPr>
              <w:t>Ranking students by urgency of intervention</w:t>
            </w:r>
          </w:p>
        </w:tc>
      </w:tr>
    </w:tbl>
    <w:p w14:paraId="5665A406">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6C6F374A">
      <w:pPr>
        <w:pStyle w:val="2"/>
        <w:pBdr>
          <w:bottom w:val="single" w:color="2E5395" w:sz="8" w:space="4"/>
        </w:pBdr>
        <w:spacing w:before="36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9. Ethical Considerations</w:t>
      </w:r>
    </w:p>
    <w:p w14:paraId="05F77E2B">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As detailed in Task 4(c), the responsible deployment of this AI-based system rests on five pillars: awareness of labeling effects, fairness across student groups, protection of student privacy, explainability of every prediction and recommendation, and continuous human oversight by teachers and counsellors. These principles ensure the system remains a support tool that empowers educators, rather than an opaque, automated gatekeeper of student outcomes. Institutions adopting such a system should establish a review committee, periodic fairness audits, and a clear data-governance policy before deployment.</w:t>
      </w:r>
    </w:p>
    <w:p w14:paraId="324FA919">
      <w:pPr>
        <w:pStyle w:val="2"/>
        <w:pBdr>
          <w:bottom w:val="single" w:color="2E5395" w:sz="8" w:space="4"/>
        </w:pBdr>
        <w:spacing w:before="36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10. Conclusion</w:t>
      </w:r>
    </w:p>
    <w:p w14:paraId="1E314E41">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This assessment has demonstrated how Machine Learning can be applied end-to-end to identify students at academic risk and recommend personalised support. Careful data preprocessing — cleaning, normalisation, encoding, class balancing and feature selection — was shown to be essential groundwork, since even the most sophisticated model cannot overcome poorly prepared or heavily imbalanced data.</w:t>
      </w:r>
    </w:p>
    <w:p w14:paraId="2CE14FFC">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The Decision Tree proved highly useful for producing transparent, rule-based classifications that clearly show teachers why a student was flagged, while post-pruning was shown to meaningfully improve its ability to generalise to new students. The statistical model, Logistic Regression, complemented this by providing smoother, ranked probability estimates and slightly stronger overall accuracy and precision, illustrating that the two approaches serve different but equally valuable roles: one for explainability, one for probability-ranked prioritisation.</w:t>
      </w:r>
    </w:p>
    <w:p w14:paraId="3F3A9202">
      <w:pPr>
        <w:spacing w:after="200" w:line="36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Finally, Reinforcement Learning extended the system beyond mere prediction into actionable recommendation, using a Markov Decision Process and Q-Learning to learn, from simulated experience, which support action (Tutoring, Extra Practice, Counselling or Monitoring) is most likely to move a given student toward academic safety. Throughout, ethical and responsible AI principles — fairness, privacy, explainability and human oversight — were treated as non-negotiable design requirements, reinforcing that this system is intended to assist, not replace, the judgement of teachers and counsellors. Together, these techniques form a practical, interpretable and responsible foundation for a real-world academic early-warning and support-recommendation system.</w:t>
      </w:r>
    </w:p>
    <w:p w14:paraId="47A1E58B">
      <w:pPr>
        <w:pStyle w:val="2"/>
        <w:pBdr>
          <w:bottom w:val="single" w:color="2E5395" w:sz="8" w:space="4"/>
        </w:pBdr>
        <w:spacing w:before="36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11. References</w:t>
      </w:r>
    </w:p>
    <w:p w14:paraId="6B8208EC">
      <w:pPr>
        <w:pStyle w:val="17"/>
        <w:numPr>
          <w:ilvl w:val="0"/>
          <w:numId w:val="2"/>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Mitchell, T. M. (1997). Machine Learning. McGraw-Hill Education.</w:t>
      </w:r>
    </w:p>
    <w:p w14:paraId="66D561F0">
      <w:pPr>
        <w:pStyle w:val="17"/>
        <w:numPr>
          <w:ilvl w:val="0"/>
          <w:numId w:val="2"/>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Quinlan, J. R. (1986). Induction of Decision Trees. Machine Learning, 1(1), 81–106.</w:t>
      </w:r>
    </w:p>
    <w:p w14:paraId="0F124680">
      <w:pPr>
        <w:pStyle w:val="17"/>
        <w:numPr>
          <w:ilvl w:val="0"/>
          <w:numId w:val="2"/>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Breiman, L., Friedman, J., Olshen, R., &amp; Stone, C. (1984). Classification and Regression Trees. Chapman and Hall/CRC.</w:t>
      </w:r>
    </w:p>
    <w:p w14:paraId="47B1094F">
      <w:pPr>
        <w:pStyle w:val="17"/>
        <w:numPr>
          <w:ilvl w:val="0"/>
          <w:numId w:val="2"/>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Chawla, N. V., Bowyer, K. W., Hall, L. O., &amp; Kegelmeyer, W. P. (2002). SMOTE: Synthetic Minority Over-sampling Technique. Journal of Artificial Intelligence Research, 16, 321–357.</w:t>
      </w:r>
    </w:p>
    <w:p w14:paraId="0397565A">
      <w:pPr>
        <w:pStyle w:val="17"/>
        <w:numPr>
          <w:ilvl w:val="0"/>
          <w:numId w:val="2"/>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Hosmer, D. W., Lemeshow, S., &amp; Sturdivant, R. X. (2013). Applied Logistic Regression (3rd ed.). Wiley.</w:t>
      </w:r>
    </w:p>
    <w:p w14:paraId="00B94CB4">
      <w:pPr>
        <w:pStyle w:val="17"/>
        <w:numPr>
          <w:ilvl w:val="0"/>
          <w:numId w:val="2"/>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Sutton, R. S., &amp; Barto, A. G. (2018). Reinforcement Learning: An Introduction (2nd ed.). MIT Press.</w:t>
      </w:r>
    </w:p>
    <w:p w14:paraId="24884950">
      <w:pPr>
        <w:pStyle w:val="17"/>
        <w:numPr>
          <w:ilvl w:val="0"/>
          <w:numId w:val="2"/>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Watkins, C. J. C. H., &amp; Dayan, P. (1992). Q-Learning. Machine Learning, 8(3–4), 279–292.</w:t>
      </w:r>
    </w:p>
    <w:p w14:paraId="2AF6C6A7">
      <w:pPr>
        <w:pStyle w:val="17"/>
        <w:numPr>
          <w:ilvl w:val="0"/>
          <w:numId w:val="2"/>
        </w:numPr>
        <w:spacing w:after="100" w:line="360" w:lineRule="auto"/>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Romero, C., &amp; Ventura, S. (2020). Educational Data Mining and Learning Analytics: An Updated Survey. WIREs Data Mining and Knowledge Discovery, 10(3).</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86"/>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10270">
    <w:pP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of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62639">
    <w:pPr>
      <w:pBdr>
        <w:bottom w:val="single" w:color="BFBFBF" w:sz="4" w:space="4"/>
      </w:pBdr>
      <w:jc w:val="right"/>
    </w:pPr>
    <w:r>
      <w:rPr>
        <w:rFonts w:ascii="Times New Roman" w:hAnsi="Times New Roman" w:eastAsia="Times New Roman" w:cs="Times New Roman"/>
        <w:i/>
        <w:iCs/>
        <w:color w:val="595959"/>
        <w:sz w:val="18"/>
        <w:szCs w:val="18"/>
      </w:rPr>
      <w:t>CSA17 – Artificial Intelligence | Assessment Tool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60" w:hanging="260"/>
      </w:pPr>
    </w:lvl>
  </w:abstractNum>
  <w:abstractNum w:abstractNumId="1">
    <w:nsid w:val="59ADCABA"/>
    <w:multiLevelType w:val="singleLevel"/>
    <w:tmpl w:val="59ADCABA"/>
    <w:lvl w:ilvl="0" w:tentative="0">
      <w:start w:val="1"/>
      <w:numFmt w:val="decimal"/>
      <w:lvlText w:val="%1."/>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compatSetting w:name="compatibilityMode" w:uri="http://schemas.microsoft.com/office/word" w:val="15"/>
  </w:compat>
  <w:rsids>
    <w:rsidRoot w:val="00000000"/>
    <w:rsid w:val="579833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basedOn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spacing w:before="80"/>
      <w:ind w:left="300"/>
    </w:pPr>
    <w:rPr>
      <w:rFonts w:ascii="Times New Roman" w:hAnsi="Times New Roman" w:eastAsia="Times New Roman" w:cs="Times New Roman"/>
      <w:sz w:val="20"/>
      <w:szCs w:val="20"/>
      <w:lang w:val="en-US" w:eastAsia="en-US" w:bidi="ar-SA"/>
    </w:rPr>
  </w:style>
  <w:style w:type="character" w:styleId="11">
    <w:name w:val="endnote reference"/>
    <w:semiHidden/>
    <w:unhideWhenUsed/>
    <w:qFormat/>
    <w:uiPriority w:val="99"/>
    <w:rPr>
      <w:vertAlign w:val="superscript"/>
    </w:rPr>
  </w:style>
  <w:style w:type="paragraph" w:styleId="12">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yperlink"/>
    <w:unhideWhenUsed/>
    <w:uiPriority w:val="99"/>
    <w:rPr>
      <w:color w:val="0563C1"/>
      <w:u w:val="single"/>
    </w:rPr>
  </w:style>
  <w:style w:type="paragraph" w:styleId="16">
    <w:name w:val="Title"/>
    <w:basedOn w:val="1"/>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27</Pages>
  <Words>6314</Words>
  <Characters>34740</Characters>
  <TotalTime>1</TotalTime>
  <ScaleCrop>false</ScaleCrop>
  <LinksUpToDate>false</LinksUpToDate>
  <CharactersWithSpaces>40457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2026-09-06T06:46:00Z</dcterms:created>
  <dc:creator>Un-named</dc:creator>
  <cp:lastModifiedBy>P Vishal</cp:lastModifiedBy>
  <dcterms:modified xsi:type="dcterms:W3CDTF">2026-09-06T06:50:10Z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eyJoZGlkIjoiNWE2YzY3NGVmZDk0MThiZDc5NThhYjEwZDNmY2RjMGYiLCJ1c2VySWQiOiI1Njc2MzU4MTc5NjUifQ==</vt:lpwstr>
  </property>
  <property fmtid="{D5CDD505-2E9C-101B-9397-08002B2CF9AE}" pid="3" name="KSOProductBuildVer">
    <vt:lpwstr>1033-12.1.0.28485</vt:lpwstr>
  </property>
  <property fmtid="{D5CDD505-2E9C-101B-9397-08002B2CF9AE}" pid="4" name="ICV">
    <vt:lpwstr>8B84CE3528734E0BA08D9216FB0251F6_13</vt:lpwstr>
  </property>
</Properties>
</file>