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CA33">
      <w:pPr>
        <w:spacing w:after="60"/>
        <w:jc w:val="center"/>
      </w:pPr>
      <w:r>
        <w:rPr>
          <w:rFonts w:ascii="Calibri" w:hAnsi="Calibri" w:eastAsia="Calibri" w:cs="Calibri"/>
          <w:b/>
          <w:bCs/>
          <w:color w:val="1F4E79"/>
          <w:sz w:val="32"/>
          <w:szCs w:val="32"/>
        </w:rPr>
        <w:t>Analytical Error Debugging Assignment</w:t>
      </w:r>
    </w:p>
    <w:p w14:paraId="4F3485A9">
      <w:pPr>
        <w:spacing w:after="300"/>
        <w:jc w:val="center"/>
        <w:rPr>
          <w:rFonts w:ascii="Calibri" w:hAnsi="Calibri" w:eastAsia="Calibri" w:cs="Calibri"/>
          <w:i/>
          <w:iCs/>
          <w:color w:val="404040"/>
          <w:sz w:val="24"/>
          <w:szCs w:val="24"/>
        </w:rPr>
      </w:pPr>
      <w:r>
        <w:rPr>
          <w:rFonts w:ascii="Calibri" w:hAnsi="Calibri" w:eastAsia="Calibri" w:cs="Calibri"/>
          <w:i/>
          <w:iCs/>
          <w:color w:val="404040"/>
          <w:sz w:val="24"/>
          <w:szCs w:val="24"/>
        </w:rPr>
        <w:t>Topic: Quantization Noise Power in an 8-bit ADC</w:t>
      </w:r>
    </w:p>
    <w:p w14:paraId="7C3997AB">
      <w:pPr>
        <w:spacing w:after="300"/>
        <w:jc w:val="left"/>
        <w:rPr>
          <w:rFonts w:hint="default" w:ascii="Calibri" w:hAnsi="Calibri" w:eastAsia="Calibri" w:cs="Calibri"/>
          <w:i/>
          <w:iCs/>
          <w:color w:val="404040"/>
          <w:sz w:val="24"/>
          <w:szCs w:val="24"/>
          <w:lang w:val="en-US"/>
        </w:rPr>
      </w:pPr>
      <w:r>
        <w:rPr>
          <w:rFonts w:hint="default" w:ascii="Calibri" w:hAnsi="Calibri" w:eastAsia="Calibri" w:cs="Calibri"/>
          <w:i/>
          <w:iCs/>
          <w:color w:val="404040"/>
          <w:sz w:val="24"/>
          <w:szCs w:val="24"/>
          <w:lang w:val="en-US"/>
        </w:rPr>
        <w:t>Name:N.Algipran</w:t>
      </w:r>
      <w:r>
        <w:rPr>
          <w:rFonts w:hint="default" w:ascii="Calibri" w:hAnsi="Calibri" w:eastAsia="Calibri" w:cs="Calibri"/>
          <w:i/>
          <w:iCs/>
          <w:color w:val="404040"/>
          <w:sz w:val="24"/>
          <w:szCs w:val="24"/>
          <w:lang w:val="en-US"/>
        </w:rPr>
        <w:br w:type="textWrapping"/>
      </w:r>
      <w:r>
        <w:rPr>
          <w:rFonts w:hint="default" w:ascii="Calibri" w:hAnsi="Calibri" w:eastAsia="Calibri" w:cs="Calibri"/>
          <w:i/>
          <w:iCs/>
          <w:color w:val="404040"/>
          <w:sz w:val="24"/>
          <w:szCs w:val="24"/>
          <w:lang w:val="en-US"/>
        </w:rPr>
        <w:t>Reg.no:192512494</w:t>
      </w:r>
      <w:r>
        <w:rPr>
          <w:rFonts w:hint="default" w:ascii="Calibri" w:hAnsi="Calibri" w:eastAsia="Calibri" w:cs="Calibri"/>
          <w:i/>
          <w:iCs/>
          <w:color w:val="404040"/>
          <w:sz w:val="24"/>
          <w:szCs w:val="24"/>
          <w:lang w:val="en-US"/>
        </w:rPr>
        <w:br w:type="textWrapping"/>
      </w:r>
      <w:r>
        <w:rPr>
          <w:rFonts w:hint="default" w:ascii="Calibri" w:hAnsi="Calibri" w:eastAsia="Calibri" w:cs="Calibri"/>
          <w:i/>
          <w:iCs/>
          <w:color w:val="404040"/>
          <w:sz w:val="24"/>
          <w:szCs w:val="24"/>
          <w:lang w:val="en-US"/>
        </w:rPr>
        <w:t>Course name&amp;Code:ECA0901-Digital Signal processing</w:t>
      </w:r>
    </w:p>
    <w:p w14:paraId="03D25614">
      <w:pPr>
        <w:pStyle w:val="2"/>
        <w:spacing w:before="300" w:after="150"/>
      </w:pPr>
      <w:r>
        <w:t>1. Problem Statement (Assigned Task)</w:t>
      </w:r>
    </w:p>
    <w:p w14:paraId="40176C57">
      <w:pPr>
        <w:spacing w:after="160"/>
      </w:pPr>
      <w:r>
        <w:rPr>
          <w:rFonts w:ascii="Calibri" w:hAnsi="Calibri" w:eastAsia="Calibri" w:cs="Calibri"/>
          <w:sz w:val="22"/>
          <w:szCs w:val="22"/>
        </w:rPr>
        <w:t xml:space="preserve">An 8-bit ADC with a </w:t>
      </w:r>
      <w:r>
        <w:rPr>
          <w:rFonts w:ascii="Calibri" w:hAnsi="Calibri" w:eastAsia="Calibri" w:cs="Calibri"/>
          <w:b/>
          <w:bCs/>
          <w:sz w:val="22"/>
          <w:szCs w:val="22"/>
        </w:rPr>
        <w:t>±5 V</w:t>
      </w:r>
      <w:r>
        <w:rPr>
          <w:rFonts w:ascii="Calibri" w:hAnsi="Calibri" w:eastAsia="Calibri" w:cs="Calibri"/>
          <w:sz w:val="22"/>
          <w:szCs w:val="22"/>
        </w:rPr>
        <w:t xml:space="preserve"> input range reports a quantization noise power of </w:t>
      </w:r>
      <w:r>
        <w:rPr>
          <w:rFonts w:ascii="Calibri" w:hAnsi="Calibri" w:eastAsia="Calibri" w:cs="Calibri"/>
          <w:b/>
          <w:bCs/>
          <w:sz w:val="22"/>
          <w:szCs w:val="22"/>
        </w:rPr>
        <w:t>0.01 V²</w:t>
      </w:r>
      <w:r>
        <w:rPr>
          <w:rFonts w:ascii="Calibri" w:hAnsi="Calibri" w:eastAsia="Calibri" w:cs="Calibri"/>
          <w:sz w:val="22"/>
          <w:szCs w:val="22"/>
        </w:rPr>
        <w:t>. Verify the calculation and identify the error.</w:t>
      </w:r>
    </w:p>
    <w:p w14:paraId="306FC6B8">
      <w:pPr>
        <w:pStyle w:val="2"/>
        <w:spacing w:before="300" w:after="150"/>
      </w:pPr>
      <w:r>
        <w:t>2. Error Analysis — Identifying the Implementation Error(s)</w:t>
      </w:r>
    </w:p>
    <w:p w14:paraId="7F50C968">
      <w:pPr>
        <w:spacing w:after="160"/>
      </w:pPr>
      <w:r>
        <w:rPr>
          <w:rFonts w:ascii="Calibri" w:hAnsi="Calibri" w:eastAsia="Calibri" w:cs="Calibri"/>
          <w:sz w:val="22"/>
          <w:szCs w:val="22"/>
        </w:rPr>
        <w:t>Recomputing the quantization noise power from first principles (full derivation in Section 4) gives:</w:t>
      </w:r>
    </w:p>
    <w:p w14:paraId="6FA02FAA">
      <w:pPr>
        <w:shd w:val="clear"/>
        <w:spacing w:after="100"/>
      </w:pPr>
      <w:r>
        <w:rPr>
          <w:rFonts w:ascii="Consolas" w:hAnsi="Consolas" w:eastAsia="Consolas" w:cs="Consolas"/>
          <w:sz w:val="20"/>
          <w:szCs w:val="20"/>
        </w:rPr>
        <w:t>Pq (correct) = 1.2716 × 10⁻⁴ V²  ≈  127.16 µV²</w:t>
      </w:r>
    </w:p>
    <w:p w14:paraId="2F2B1426">
      <w:pPr>
        <w:spacing w:after="160"/>
      </w:pPr>
      <w:r>
        <w:rPr>
          <w:rFonts w:ascii="Calibri" w:hAnsi="Calibri" w:eastAsia="Calibri" w:cs="Calibri"/>
          <w:sz w:val="22"/>
          <w:szCs w:val="22"/>
        </w:rPr>
        <w:t>This means the reported value (0.01 V²) is approximately 78.64× larger than the true value — far beyond rounding, indicating a genuine implementation/formula error. Two implementation errors are typically responsible for a discrepancy of this size: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700"/>
        <w:gridCol w:w="2950"/>
      </w:tblGrid>
      <w:tr w14:paraId="4DD8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700" w:type="dxa"/>
            <w:shd w:val="clear" w:color="auto" w:fill="1F4E79"/>
            <w:tcMar>
              <w:top w:w="100" w:type="dxa"/>
              <w:left w:w="120" w:type="dxa"/>
              <w:bottom w:w="100" w:type="dxa"/>
              <w:right w:w="120" w:type="dxa"/>
            </w:tcMar>
          </w:tcPr>
          <w:p w14:paraId="1C90EC0A">
            <w:r>
              <w:rPr>
                <w:rFonts w:ascii="Calibri" w:hAnsi="Calibri" w:eastAsia="Calibri" w:cs="Calibri"/>
                <w:b/>
                <w:bCs/>
                <w:color w:val="FFFFFF"/>
                <w:sz w:val="21"/>
                <w:szCs w:val="21"/>
              </w:rPr>
              <w:t>#</w:t>
            </w:r>
          </w:p>
        </w:tc>
        <w:tc>
          <w:tcPr>
            <w:tcW w:w="5700" w:type="dxa"/>
            <w:shd w:val="clear" w:color="auto" w:fill="1F4E79"/>
            <w:tcMar>
              <w:top w:w="100" w:type="dxa"/>
              <w:left w:w="120" w:type="dxa"/>
              <w:bottom w:w="100" w:type="dxa"/>
              <w:right w:w="120" w:type="dxa"/>
            </w:tcMar>
          </w:tcPr>
          <w:p w14:paraId="00740A2F">
            <w:r>
              <w:rPr>
                <w:rFonts w:ascii="Calibri" w:hAnsi="Calibri" w:eastAsia="Calibri" w:cs="Calibri"/>
                <w:b/>
                <w:bCs/>
                <w:color w:val="FFFFFF"/>
                <w:sz w:val="21"/>
                <w:szCs w:val="21"/>
              </w:rPr>
              <w:t>Implementation Error</w:t>
            </w:r>
          </w:p>
        </w:tc>
        <w:tc>
          <w:tcPr>
            <w:tcW w:w="2950" w:type="dxa"/>
            <w:shd w:val="clear" w:color="auto" w:fill="1F4E79"/>
            <w:tcMar>
              <w:top w:w="100" w:type="dxa"/>
              <w:left w:w="120" w:type="dxa"/>
              <w:bottom w:w="100" w:type="dxa"/>
              <w:right w:w="120" w:type="dxa"/>
            </w:tcMar>
          </w:tcPr>
          <w:p w14:paraId="0CB07793">
            <w:r>
              <w:rPr>
                <w:rFonts w:ascii="Calibri" w:hAnsi="Calibri" w:eastAsia="Calibri" w:cs="Calibri"/>
                <w:b/>
                <w:bCs/>
                <w:color w:val="FFFFFF"/>
                <w:sz w:val="21"/>
                <w:szCs w:val="21"/>
              </w:rPr>
              <w:t>Effect on Result</w:t>
            </w:r>
          </w:p>
        </w:tc>
      </w:tr>
      <w:tr w14:paraId="3A9C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auto"/>
            <w:tcMar>
              <w:top w:w="90" w:type="dxa"/>
              <w:left w:w="120" w:type="dxa"/>
              <w:bottom w:w="90" w:type="dxa"/>
              <w:right w:w="120" w:type="dxa"/>
            </w:tcMar>
          </w:tcPr>
          <w:p w14:paraId="34862791">
            <w:r>
              <w:rPr>
                <w:rFonts w:ascii="Calibri" w:hAnsi="Calibri" w:eastAsia="Calibri" w:cs="Calibri"/>
                <w:sz w:val="21"/>
                <w:szCs w:val="21"/>
              </w:rPr>
              <w:t>E1</w:t>
            </w:r>
          </w:p>
        </w:tc>
        <w:tc>
          <w:tcPr>
            <w:tcW w:w="5700" w:type="dxa"/>
            <w:shd w:val="clear" w:color="auto" w:fill="auto"/>
            <w:tcMar>
              <w:top w:w="90" w:type="dxa"/>
              <w:left w:w="120" w:type="dxa"/>
              <w:bottom w:w="90" w:type="dxa"/>
              <w:right w:w="120" w:type="dxa"/>
            </w:tcMar>
          </w:tcPr>
          <w:p w14:paraId="3998061E">
            <w:r>
              <w:rPr>
                <w:rFonts w:ascii="Calibri" w:hAnsi="Calibri" w:eastAsia="Calibri" w:cs="Calibri"/>
                <w:sz w:val="21"/>
                <w:szCs w:val="21"/>
              </w:rPr>
              <w:t>Missing the ÷12 factor in the noise-power formula — using Pq = Δ² directly instead of Pq = Δ²/12</w:t>
            </w:r>
          </w:p>
        </w:tc>
        <w:tc>
          <w:tcPr>
            <w:tcW w:w="2950" w:type="dxa"/>
            <w:shd w:val="clear" w:color="auto" w:fill="auto"/>
            <w:tcMar>
              <w:top w:w="90" w:type="dxa"/>
              <w:left w:w="120" w:type="dxa"/>
              <w:bottom w:w="90" w:type="dxa"/>
              <w:right w:w="120" w:type="dxa"/>
            </w:tcMar>
          </w:tcPr>
          <w:p w14:paraId="18A0621D">
            <w:r>
              <w:rPr>
                <w:rFonts w:ascii="Calibri" w:hAnsi="Calibri" w:eastAsia="Calibri" w:cs="Calibri"/>
                <w:sz w:val="21"/>
                <w:szCs w:val="21"/>
              </w:rPr>
              <w:t>Inflates Pq by exactly 12×</w:t>
            </w:r>
          </w:p>
        </w:tc>
      </w:tr>
      <w:tr w14:paraId="4FC57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auto"/>
            <w:tcMar>
              <w:top w:w="90" w:type="dxa"/>
              <w:left w:w="120" w:type="dxa"/>
              <w:bottom w:w="90" w:type="dxa"/>
              <w:right w:w="120" w:type="dxa"/>
            </w:tcMar>
          </w:tcPr>
          <w:p w14:paraId="6E0D4A8B">
            <w:r>
              <w:rPr>
                <w:rFonts w:ascii="Calibri" w:hAnsi="Calibri" w:eastAsia="Calibri" w:cs="Calibri"/>
                <w:sz w:val="21"/>
                <w:szCs w:val="21"/>
              </w:rPr>
              <w:t>E2</w:t>
            </w:r>
          </w:p>
        </w:tc>
        <w:tc>
          <w:tcPr>
            <w:tcW w:w="5700" w:type="dxa"/>
            <w:shd w:val="clear" w:color="auto" w:fill="auto"/>
            <w:tcMar>
              <w:top w:w="90" w:type="dxa"/>
              <w:left w:w="120" w:type="dxa"/>
              <w:bottom w:w="90" w:type="dxa"/>
              <w:right w:w="120" w:type="dxa"/>
            </w:tcMar>
          </w:tcPr>
          <w:p w14:paraId="160C0511">
            <w:r>
              <w:rPr>
                <w:rFonts w:ascii="Calibri" w:hAnsi="Calibri" w:eastAsia="Calibri" w:cs="Calibri"/>
                <w:sz w:val="21"/>
                <w:szCs w:val="21"/>
              </w:rPr>
              <w:t>Using the bit count N (=8) instead of the level count 2^N (=256) when computing the step size — i.e. Δ = FSR/N instead of Δ = FSR/2^N</w:t>
            </w:r>
          </w:p>
        </w:tc>
        <w:tc>
          <w:tcPr>
            <w:tcW w:w="2950" w:type="dxa"/>
            <w:shd w:val="clear" w:color="auto" w:fill="auto"/>
            <w:tcMar>
              <w:top w:w="90" w:type="dxa"/>
              <w:left w:w="120" w:type="dxa"/>
              <w:bottom w:w="90" w:type="dxa"/>
              <w:right w:w="120" w:type="dxa"/>
            </w:tcMar>
          </w:tcPr>
          <w:p w14:paraId="72DF6D4F">
            <w:r>
              <w:rPr>
                <w:rFonts w:ascii="Calibri" w:hAnsi="Calibri" w:eastAsia="Calibri" w:cs="Calibri"/>
                <w:sz w:val="21"/>
                <w:szCs w:val="21"/>
              </w:rPr>
              <w:t>Inflates Δ by 32×, and Pq (∝ Δ²) by ≈1024×</w:t>
            </w:r>
          </w:p>
        </w:tc>
      </w:tr>
    </w:tbl>
    <w:p w14:paraId="46F27C33">
      <w:pPr>
        <w:spacing w:before="160" w:after="160"/>
      </w:pPr>
      <w:r>
        <w:rPr>
          <w:rFonts w:ascii="Calibri" w:hAnsi="Calibri" w:eastAsia="Calibri" w:cs="Calibri"/>
          <w:sz w:val="22"/>
          <w:szCs w:val="22"/>
        </w:rPr>
        <w:t>A variant / combination of E1 and E2 (e.g. an under-resolved level count such as 2⁴ or 2⁵ instead of 2⁸) reproduces a noise power in the 0.01 V² neighbourhood — consistent with the erroneous figure given in the problem.</w:t>
      </w:r>
    </w:p>
    <w:p w14:paraId="2383D7D8">
      <w:pPr>
        <w:pStyle w:val="2"/>
        <w:spacing w:before="300" w:after="150"/>
      </w:pPr>
      <w:r>
        <w:t>3. Root Cause Analysis</w:t>
      </w:r>
    </w:p>
    <w:p w14:paraId="7D444FAD">
      <w:pPr>
        <w:spacing w:after="160"/>
      </w:pPr>
      <w:r>
        <w:rPr>
          <w:rFonts w:ascii="Calibri" w:hAnsi="Calibri" w:eastAsia="Calibri" w:cs="Calibri"/>
          <w:sz w:val="22"/>
          <w:szCs w:val="22"/>
        </w:rPr>
        <w:t>Correct model of an ADC quantizer:</w:t>
      </w:r>
    </w:p>
    <w:p w14:paraId="08BF6F94">
      <w:pPr>
        <w:shd w:val="clear"/>
        <w:spacing w:after="100"/>
      </w:pPr>
      <w:r>
        <w:rPr>
          <w:rFonts w:ascii="Consolas" w:hAnsi="Consolas" w:eastAsia="Consolas" w:cs="Consolas"/>
          <w:sz w:val="20"/>
          <w:szCs w:val="20"/>
        </w:rPr>
        <w:t>Δ  = FSR / 2^N        (quantization step size, "1 LSB")</w:t>
      </w:r>
    </w:p>
    <w:p w14:paraId="242B170D">
      <w:pPr>
        <w:shd w:val="clear"/>
        <w:spacing w:after="100"/>
      </w:pPr>
      <w:r>
        <w:rPr>
          <w:rFonts w:ascii="Consolas" w:hAnsi="Consolas" w:eastAsia="Consolas" w:cs="Consolas"/>
          <w:sz w:val="20"/>
          <w:szCs w:val="20"/>
        </w:rPr>
        <w:t>Pq = Δ² / 12          (noise power, assuming the error e[n] = x[n] − xq[n]</w:t>
      </w:r>
    </w:p>
    <w:p w14:paraId="15FF1120">
      <w:pPr>
        <w:shd w:val="clear"/>
        <w:spacing w:after="100"/>
      </w:pPr>
      <w:r>
        <w:rPr>
          <w:rFonts w:ascii="Consolas" w:hAnsi="Consolas" w:eastAsia="Consolas" w:cs="Consolas"/>
          <w:sz w:val="20"/>
          <w:szCs w:val="20"/>
        </w:rPr>
        <w:t xml:space="preserve">                      is uniformly distributed over [−Δ/2, +Δ/2])</w:t>
      </w:r>
    </w:p>
    <w:p w14:paraId="11D49F42">
      <w:pPr>
        <w:spacing w:after="160"/>
      </w:pPr>
      <w:r>
        <w:rPr>
          <w:rFonts w:ascii="Calibri" w:hAnsi="Calibri" w:eastAsia="Calibri" w:cs="Calibri"/>
          <w:sz w:val="22"/>
          <w:szCs w:val="22"/>
        </w:rPr>
        <w:t>The discrepancy traces back to three possible root causes, of which the first two are the dominant contributors:</w:t>
      </w:r>
    </w:p>
    <w:p w14:paraId="40BE373F">
      <w:pPr>
        <w:pStyle w:val="16"/>
        <w:numPr>
          <w:ilvl w:val="0"/>
          <w:numId w:val="1"/>
        </w:numPr>
        <w:spacing w:after="100"/>
      </w:pPr>
      <w:r>
        <w:rPr>
          <w:rFonts w:ascii="Calibri" w:hAnsi="Calibri" w:eastAsia="Calibri" w:cs="Calibri"/>
          <w:sz w:val="22"/>
          <w:szCs w:val="22"/>
        </w:rPr>
        <w:t>Conceptual confusion between resolution (bits) and levels (2^N): an N-bit ADC has 2^N discrete output codes, not N. Substituting N directly for 2^N is a very common beginner error because both symbols intuitively “look like” the resolution of the converter.</w:t>
      </w:r>
    </w:p>
    <w:p w14:paraId="63FD6078">
      <w:pPr>
        <w:pStyle w:val="16"/>
        <w:numPr>
          <w:ilvl w:val="0"/>
          <w:numId w:val="1"/>
        </w:numPr>
        <w:spacing w:after="100"/>
      </w:pPr>
      <w:r>
        <w:rPr>
          <w:rFonts w:ascii="Calibri" w:hAnsi="Calibri" w:eastAsia="Calibri" w:cs="Calibri"/>
          <w:sz w:val="22"/>
          <w:szCs w:val="22"/>
        </w:rPr>
        <w:t>Dropping the 1/12 factor: this term comes from the variance of a uniform random variable on [−Δ/2, Δ/2]: Var = ∫ e²·(1/Δ) de over that range = Δ²/12. Reporting Δ² alone skips this statistical averaging step and reports the squared peak step instead of the average error power — these are physically different quantities.</w:t>
      </w:r>
    </w:p>
    <w:p w14:paraId="3C6363B1">
      <w:pPr>
        <w:pStyle w:val="16"/>
        <w:numPr>
          <w:ilvl w:val="0"/>
          <w:numId w:val="1"/>
        </w:numPr>
        <w:spacing w:after="100"/>
      </w:pPr>
      <w:r>
        <w:rPr>
          <w:rFonts w:ascii="Calibri" w:hAnsi="Calibri" w:eastAsia="Calibri" w:cs="Calibri"/>
          <w:sz w:val="22"/>
          <w:szCs w:val="22"/>
        </w:rPr>
        <w:t>Range handling: FSR must use the full span (Vmax − Vmin = 10 V for ±5 V), not just one polarity (5 V). This was checked and ruled out as the dominant cause here since it only accounts for a 4× error in Pq, not 78×.</w:t>
      </w:r>
    </w:p>
    <w:p w14:paraId="54ED52B1">
      <w:pPr>
        <w:pStyle w:val="2"/>
        <w:spacing w:before="300" w:after="150"/>
      </w:pPr>
      <w:r>
        <w:t>4. Required Calculations (Verification)</w:t>
      </w:r>
    </w:p>
    <w:p w14:paraId="7736FE6F">
      <w:pPr>
        <w:spacing w:after="160"/>
      </w:pPr>
      <w:r>
        <w:rPr>
          <w:rFonts w:ascii="Calibri" w:hAnsi="Calibri" w:eastAsia="Calibri" w:cs="Calibri"/>
          <w:sz w:val="22"/>
          <w:szCs w:val="22"/>
        </w:rPr>
        <w:t>Given: Resolution N = 8 bits; Range Vmin = −5 V, Vmax = +5 V.</w:t>
      </w:r>
    </w:p>
    <w:p w14:paraId="5D4FAB1C">
      <w:pPr>
        <w:pStyle w:val="3"/>
        <w:spacing w:before="240" w:after="120"/>
      </w:pPr>
      <w:r>
        <w:t>Correct derivation</w:t>
      </w:r>
    </w:p>
    <w:p w14:paraId="1E9D7911">
      <w:pPr>
        <w:shd w:val="clear"/>
        <w:spacing w:after="100"/>
      </w:pPr>
      <w:r>
        <w:rPr>
          <w:rFonts w:ascii="Consolas" w:hAnsi="Consolas" w:eastAsia="Consolas" w:cs="Consolas"/>
          <w:sz w:val="20"/>
          <w:szCs w:val="20"/>
        </w:rPr>
        <w:t>FSR = Vmax − Vmin = 5 − (−5) = 10 V</w:t>
      </w:r>
    </w:p>
    <w:p w14:paraId="637E277E">
      <w:pPr>
        <w:shd w:val="clear"/>
        <w:spacing w:after="100"/>
      </w:pPr>
      <w:r>
        <w:rPr>
          <w:rFonts w:ascii="Consolas" w:hAnsi="Consolas" w:eastAsia="Consolas" w:cs="Consolas"/>
          <w:sz w:val="20"/>
          <w:szCs w:val="20"/>
        </w:rPr>
        <w:t>L   = 2^N = 2^8 = 256 levels</w:t>
      </w:r>
    </w:p>
    <w:p w14:paraId="7FEB134E">
      <w:pPr>
        <w:shd w:val="clear"/>
        <w:spacing w:after="100"/>
      </w:pPr>
      <w:r>
        <w:rPr>
          <w:rFonts w:ascii="Consolas" w:hAnsi="Consolas" w:eastAsia="Consolas" w:cs="Consolas"/>
          <w:sz w:val="20"/>
          <w:szCs w:val="20"/>
        </w:rPr>
        <w:t>Δ   = FSR / L = 10 / 256 = 0.0390625 V</w:t>
      </w:r>
    </w:p>
    <w:p w14:paraId="1CB17A48">
      <w:pPr>
        <w:shd w:val="clear"/>
        <w:spacing w:after="100"/>
      </w:pPr>
      <w:r>
        <w:rPr>
          <w:rFonts w:ascii="Consolas" w:hAnsi="Consolas" w:eastAsia="Consolas" w:cs="Consolas"/>
          <w:sz w:val="20"/>
          <w:szCs w:val="20"/>
        </w:rPr>
        <w:t>Pq  = Δ² / 12 = (0.0390625)² / 12</w:t>
      </w:r>
    </w:p>
    <w:p w14:paraId="6396BF19">
      <w:pPr>
        <w:shd w:val="clear"/>
        <w:spacing w:after="100"/>
      </w:pPr>
      <w:r>
        <w:rPr>
          <w:rFonts w:ascii="Consolas" w:hAnsi="Consolas" w:eastAsia="Consolas" w:cs="Consolas"/>
          <w:sz w:val="20"/>
          <w:szCs w:val="20"/>
        </w:rPr>
        <w:t xml:space="preserve">    = 0.00152587890625 / 12</w:t>
      </w:r>
    </w:p>
    <w:p w14:paraId="5FCDB705">
      <w:pPr>
        <w:shd w:val="clear"/>
        <w:spacing w:after="100"/>
      </w:pPr>
      <w:r>
        <w:rPr>
          <w:rFonts w:ascii="Consolas" w:hAnsi="Consolas" w:eastAsia="Consolas" w:cs="Consolas"/>
          <w:sz w:val="20"/>
          <w:szCs w:val="20"/>
        </w:rPr>
        <w:t xml:space="preserve">    = 1.2716 × 10⁻⁴ V²</w:t>
      </w:r>
    </w:p>
    <w:p w14:paraId="3C76C946">
      <w:pPr>
        <w:pStyle w:val="3"/>
        <w:spacing w:before="240" w:after="120"/>
      </w:pPr>
      <w:r>
        <w:t>Comparison</w:t>
      </w:r>
    </w:p>
    <w:tbl>
      <w:tblPr>
        <w:tblStyle w:val="9"/>
        <w:tblW w:w="10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000"/>
        <w:gridCol w:w="2650"/>
        <w:gridCol w:w="2300"/>
      </w:tblGrid>
      <w:tr w14:paraId="44FAB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4E79"/>
            <w:tcMar>
              <w:top w:w="100" w:type="dxa"/>
              <w:left w:w="120" w:type="dxa"/>
              <w:bottom w:w="100" w:type="dxa"/>
              <w:right w:w="120" w:type="dxa"/>
            </w:tcMar>
          </w:tcPr>
          <w:p w14:paraId="2795B44C">
            <w:r>
              <w:rPr>
                <w:rFonts w:ascii="Calibri" w:hAnsi="Calibri" w:eastAsia="Calibri" w:cs="Calibri"/>
                <w:b/>
                <w:bCs/>
                <w:color w:val="FFFFFF"/>
                <w:sz w:val="21"/>
                <w:szCs w:val="21"/>
              </w:rPr>
              <w:t>Quantity</w:t>
            </w:r>
          </w:p>
        </w:tc>
        <w:tc>
          <w:tcPr>
            <w:tcW w:w="2000" w:type="dxa"/>
            <w:shd w:val="clear" w:color="auto" w:fill="1F4E79"/>
            <w:tcMar>
              <w:top w:w="100" w:type="dxa"/>
              <w:left w:w="120" w:type="dxa"/>
              <w:bottom w:w="100" w:type="dxa"/>
              <w:right w:w="120" w:type="dxa"/>
            </w:tcMar>
          </w:tcPr>
          <w:p w14:paraId="0C6E4AB2">
            <w:r>
              <w:rPr>
                <w:rFonts w:ascii="Calibri" w:hAnsi="Calibri" w:eastAsia="Calibri" w:cs="Calibri"/>
                <w:b/>
                <w:bCs/>
                <w:color w:val="FFFFFF"/>
                <w:sz w:val="21"/>
                <w:szCs w:val="21"/>
              </w:rPr>
              <w:t>Claimed</w:t>
            </w:r>
          </w:p>
        </w:tc>
        <w:tc>
          <w:tcPr>
            <w:tcW w:w="2650" w:type="dxa"/>
            <w:shd w:val="clear" w:color="auto" w:fill="1F4E79"/>
            <w:tcMar>
              <w:top w:w="100" w:type="dxa"/>
              <w:left w:w="120" w:type="dxa"/>
              <w:bottom w:w="100" w:type="dxa"/>
              <w:right w:w="120" w:type="dxa"/>
            </w:tcMar>
          </w:tcPr>
          <w:p w14:paraId="79713087">
            <w:r>
              <w:rPr>
                <w:rFonts w:ascii="Calibri" w:hAnsi="Calibri" w:eastAsia="Calibri" w:cs="Calibri"/>
                <w:b/>
                <w:bCs/>
                <w:color w:val="FFFFFF"/>
                <w:sz w:val="21"/>
                <w:szCs w:val="21"/>
              </w:rPr>
              <w:t>Correct</w:t>
            </w:r>
          </w:p>
        </w:tc>
        <w:tc>
          <w:tcPr>
            <w:tcW w:w="2300" w:type="dxa"/>
            <w:shd w:val="clear" w:color="auto" w:fill="1F4E79"/>
            <w:tcMar>
              <w:top w:w="100" w:type="dxa"/>
              <w:left w:w="120" w:type="dxa"/>
              <w:bottom w:w="100" w:type="dxa"/>
              <w:right w:w="120" w:type="dxa"/>
            </w:tcMar>
          </w:tcPr>
          <w:p w14:paraId="2A0D41E5">
            <w:r>
              <w:rPr>
                <w:rFonts w:ascii="Calibri" w:hAnsi="Calibri" w:eastAsia="Calibri" w:cs="Calibri"/>
                <w:b/>
                <w:bCs/>
                <w:color w:val="FFFFFF"/>
                <w:sz w:val="21"/>
                <w:szCs w:val="21"/>
              </w:rPr>
              <w:t>Ratio (claimed / correct)</w:t>
            </w:r>
          </w:p>
        </w:tc>
      </w:tr>
      <w:tr w14:paraId="3C60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auto"/>
            <w:tcMar>
              <w:top w:w="90" w:type="dxa"/>
              <w:left w:w="120" w:type="dxa"/>
              <w:bottom w:w="90" w:type="dxa"/>
              <w:right w:w="120" w:type="dxa"/>
            </w:tcMar>
          </w:tcPr>
          <w:p w14:paraId="40C81C19">
            <w:r>
              <w:rPr>
                <w:rFonts w:ascii="Calibri" w:hAnsi="Calibri" w:eastAsia="Calibri" w:cs="Calibri"/>
                <w:sz w:val="21"/>
                <w:szCs w:val="21"/>
              </w:rPr>
              <w:t>Quantization noise power Pq</w:t>
            </w:r>
          </w:p>
        </w:tc>
        <w:tc>
          <w:tcPr>
            <w:tcW w:w="2000" w:type="dxa"/>
            <w:shd w:val="clear" w:color="auto" w:fill="auto"/>
            <w:tcMar>
              <w:top w:w="90" w:type="dxa"/>
              <w:left w:w="120" w:type="dxa"/>
              <w:bottom w:w="90" w:type="dxa"/>
              <w:right w:w="120" w:type="dxa"/>
            </w:tcMar>
          </w:tcPr>
          <w:p w14:paraId="2BFC1B24">
            <w:r>
              <w:rPr>
                <w:rFonts w:ascii="Calibri" w:hAnsi="Calibri" w:eastAsia="Calibri" w:cs="Calibri"/>
                <w:sz w:val="21"/>
                <w:szCs w:val="21"/>
              </w:rPr>
              <w:t>0.01 V²</w:t>
            </w:r>
          </w:p>
        </w:tc>
        <w:tc>
          <w:tcPr>
            <w:tcW w:w="2650" w:type="dxa"/>
            <w:shd w:val="clear" w:color="auto" w:fill="auto"/>
            <w:tcMar>
              <w:top w:w="90" w:type="dxa"/>
              <w:left w:w="120" w:type="dxa"/>
              <w:bottom w:w="90" w:type="dxa"/>
              <w:right w:w="120" w:type="dxa"/>
            </w:tcMar>
          </w:tcPr>
          <w:p w14:paraId="600B6D15">
            <w:r>
              <w:rPr>
                <w:rFonts w:ascii="Calibri" w:hAnsi="Calibri" w:eastAsia="Calibri" w:cs="Calibri"/>
                <w:sz w:val="21"/>
                <w:szCs w:val="21"/>
              </w:rPr>
              <w:t>1.2716 × 10⁻⁴ V²</w:t>
            </w:r>
          </w:p>
        </w:tc>
        <w:tc>
          <w:tcPr>
            <w:tcW w:w="2300" w:type="dxa"/>
            <w:shd w:val="clear" w:color="auto" w:fill="auto"/>
            <w:tcMar>
              <w:top w:w="90" w:type="dxa"/>
              <w:left w:w="120" w:type="dxa"/>
              <w:bottom w:w="90" w:type="dxa"/>
              <w:right w:w="120" w:type="dxa"/>
            </w:tcMar>
          </w:tcPr>
          <w:p w14:paraId="49C185B7">
            <w:r>
              <w:rPr>
                <w:rFonts w:ascii="Calibri" w:hAnsi="Calibri" w:eastAsia="Calibri" w:cs="Calibri"/>
                <w:sz w:val="21"/>
                <w:szCs w:val="21"/>
              </w:rPr>
              <w:t>≈ 78.64×</w:t>
            </w:r>
          </w:p>
        </w:tc>
      </w:tr>
    </w:tbl>
    <w:p w14:paraId="35BA1D75">
      <w:pPr>
        <w:spacing w:before="200" w:after="160"/>
      </w:pPr>
      <w:r>
        <w:rPr>
          <w:rFonts w:ascii="Calibri" w:hAnsi="Calibri" w:eastAsia="Calibri" w:cs="Calibri"/>
          <w:sz w:val="22"/>
          <w:szCs w:val="22"/>
        </w:rPr>
        <w:t>This was independently confirmed with a Monte-Carlo simulation (1,000,000 uniformly distributed samples across the ±5 V range, quantized with an 8-bit / 256-level quantizer): the sample variance of the resulting quantization error matched Δ²/12, not 0.01 V².</w:t>
      </w:r>
    </w:p>
    <w:p w14:paraId="298379F9">
      <w:pPr>
        <w:pStyle w:val="3"/>
        <w:spacing w:before="240" w:after="120"/>
      </w:pPr>
      <w:r>
        <w:t>MATLAB Verification: Code and Simulation Output</w:t>
      </w:r>
    </w:p>
    <w:p w14:paraId="32CD9A06">
      <w:pPr>
        <w:spacing w:after="160"/>
        <w:rPr>
          <w:rFonts w:ascii="Calibri" w:hAnsi="Calibri" w:eastAsia="Calibri" w:cs="Calibri"/>
          <w:sz w:val="22"/>
          <w:szCs w:val="22"/>
        </w:rPr>
      </w:pPr>
      <w:r>
        <w:rPr>
          <w:rFonts w:ascii="Calibri" w:hAnsi="Calibri" w:eastAsia="Calibri" w:cs="Calibri"/>
          <w:sz w:val="22"/>
          <w:szCs w:val="22"/>
        </w:rPr>
        <w:t>The Monte-Carlo result above was generated with the following MATLAB script. It computes Pq analytically from first principles, draws 1,000,000 uniformly distributed samples and quantizes them to confirm the sample variance matches Δ²/12, cross-checks the result against the standard SQNR formula, and plots the resulting quantization error distribution.</w:t>
      </w:r>
      <w:r>
        <w:rPr>
          <w:rFonts w:ascii="Calibri" w:hAnsi="Calibri" w:eastAsia="Calibri" w:cs="Calibri"/>
          <w:sz w:val="22"/>
          <w:szCs w:val="22"/>
        </w:rPr>
        <w:br w:type="textWrapping"/>
      </w:r>
    </w:p>
    <w:p w14:paraId="52BCEB14">
      <w:pPr>
        <w:spacing w:after="160"/>
        <w:rPr>
          <w:rFonts w:hint="default" w:ascii="Calibri" w:hAnsi="Calibri" w:eastAsia="Calibri" w:cs="Calibri"/>
          <w:sz w:val="22"/>
          <w:szCs w:val="22"/>
          <w:lang w:val="en-US"/>
        </w:rPr>
      </w:pPr>
      <w:r>
        <w:rPr>
          <w:rFonts w:hint="default" w:ascii="Calibri" w:hAnsi="Calibri" w:eastAsia="Calibri" w:cs="Calibri"/>
          <w:sz w:val="22"/>
          <w:szCs w:val="22"/>
          <w:lang w:val="en-US"/>
        </w:rPr>
        <w:t>Coding:</w:t>
      </w:r>
    </w:p>
    <w:p w14:paraId="1CB0EF9D">
      <w:pPr>
        <w:shd w:val="clear"/>
        <w:spacing w:after="0"/>
      </w:pPr>
      <w:r>
        <w:rPr>
          <w:rFonts w:ascii="Consolas" w:hAnsi="Consolas" w:eastAsia="Consolas" w:cs="Consolas"/>
          <w:sz w:val="18"/>
          <w:szCs w:val="18"/>
        </w:rPr>
        <w:t>%% ADC Quantization Noise Analysis - Verification Script</w:t>
      </w:r>
    </w:p>
    <w:p w14:paraId="369EEB3E">
      <w:pPr>
        <w:shd w:val="clear"/>
        <w:spacing w:after="0"/>
      </w:pPr>
      <w:r>
        <w:rPr>
          <w:rFonts w:ascii="Consolas" w:hAnsi="Consolas" w:eastAsia="Consolas" w:cs="Consolas"/>
          <w:sz w:val="18"/>
          <w:szCs w:val="18"/>
        </w:rPr>
        <w:t>% Verifies the claimed quantization noise power (0.01 V^2) for an</w:t>
      </w:r>
    </w:p>
    <w:p w14:paraId="5526A98A">
      <w:pPr>
        <w:shd w:val="clear"/>
        <w:spacing w:after="0"/>
      </w:pPr>
      <w:r>
        <w:rPr>
          <w:rFonts w:ascii="Consolas" w:hAnsi="Consolas" w:eastAsia="Consolas" w:cs="Consolas"/>
          <w:sz w:val="18"/>
          <w:szCs w:val="18"/>
        </w:rPr>
        <w:t>% 8-bit ADC with +/-5 V full-scale range using a closed-form</w:t>
      </w:r>
    </w:p>
    <w:p w14:paraId="4F5241B1">
      <w:pPr>
        <w:shd w:val="clear"/>
        <w:spacing w:after="0"/>
      </w:pPr>
      <w:r>
        <w:rPr>
          <w:rFonts w:ascii="Consolas" w:hAnsi="Consolas" w:eastAsia="Consolas" w:cs="Consolas"/>
          <w:sz w:val="18"/>
          <w:szCs w:val="18"/>
        </w:rPr>
        <w:t>% calculation, a Monte-Carlo simulation, and an SQNR cross-check.</w:t>
      </w:r>
    </w:p>
    <w:p w14:paraId="0CF5B572">
      <w:pPr>
        <w:shd w:val="clear"/>
        <w:spacing w:after="0"/>
      </w:pPr>
      <w:r>
        <w:rPr>
          <w:rFonts w:ascii="Consolas" w:hAnsi="Consolas" w:eastAsia="Consolas" w:cs="Consolas"/>
          <w:sz w:val="18"/>
          <w:szCs w:val="18"/>
        </w:rPr>
        <w:t> </w:t>
      </w:r>
    </w:p>
    <w:p w14:paraId="1030C5F1">
      <w:pPr>
        <w:shd w:val="clear"/>
        <w:spacing w:after="0"/>
      </w:pPr>
      <w:r>
        <w:rPr>
          <w:rFonts w:ascii="Consolas" w:hAnsi="Consolas" w:eastAsia="Consolas" w:cs="Consolas"/>
          <w:sz w:val="18"/>
          <w:szCs w:val="18"/>
        </w:rPr>
        <w:t>clear; clc; close all;</w:t>
      </w:r>
    </w:p>
    <w:p w14:paraId="716ED2DB">
      <w:pPr>
        <w:shd w:val="clear"/>
        <w:spacing w:after="0"/>
      </w:pPr>
      <w:r>
        <w:rPr>
          <w:rFonts w:ascii="Consolas" w:hAnsi="Consolas" w:eastAsia="Consolas" w:cs="Consolas"/>
          <w:sz w:val="18"/>
          <w:szCs w:val="18"/>
        </w:rPr>
        <w:t> </w:t>
      </w:r>
    </w:p>
    <w:p w14:paraId="5911F1EB">
      <w:pPr>
        <w:shd w:val="clear"/>
        <w:spacing w:after="0"/>
      </w:pPr>
      <w:r>
        <w:rPr>
          <w:rFonts w:ascii="Consolas" w:hAnsi="Consolas" w:eastAsia="Consolas" w:cs="Consolas"/>
          <w:sz w:val="18"/>
          <w:szCs w:val="18"/>
        </w:rPr>
        <w:t>%% Given parameters</w:t>
      </w:r>
    </w:p>
    <w:p w14:paraId="054CDFB7">
      <w:pPr>
        <w:shd w:val="clear"/>
        <w:spacing w:after="0"/>
      </w:pPr>
      <w:r>
        <w:rPr>
          <w:rFonts w:ascii="Consolas" w:hAnsi="Consolas" w:eastAsia="Consolas" w:cs="Consolas"/>
          <w:sz w:val="18"/>
          <w:szCs w:val="18"/>
        </w:rPr>
        <w:t>N    = 8;               % ADC resolution (bits)</w:t>
      </w:r>
    </w:p>
    <w:p w14:paraId="7BB412A4">
      <w:pPr>
        <w:shd w:val="clear"/>
        <w:spacing w:after="0"/>
      </w:pPr>
      <w:r>
        <w:rPr>
          <w:rFonts w:ascii="Consolas" w:hAnsi="Consolas" w:eastAsia="Consolas" w:cs="Consolas"/>
          <w:sz w:val="18"/>
          <w:szCs w:val="18"/>
        </w:rPr>
        <w:t>Vmin = -5;               % V</w:t>
      </w:r>
    </w:p>
    <w:p w14:paraId="027B6BE3">
      <w:pPr>
        <w:shd w:val="clear"/>
        <w:spacing w:after="0"/>
      </w:pPr>
      <w:r>
        <w:rPr>
          <w:rFonts w:ascii="Consolas" w:hAnsi="Consolas" w:eastAsia="Consolas" w:cs="Consolas"/>
          <w:sz w:val="18"/>
          <w:szCs w:val="18"/>
        </w:rPr>
        <w:t>Vmax =  5;               % V</w:t>
      </w:r>
    </w:p>
    <w:p w14:paraId="77354ADB">
      <w:pPr>
        <w:shd w:val="clear"/>
        <w:spacing w:after="0"/>
      </w:pPr>
      <w:r>
        <w:rPr>
          <w:rFonts w:ascii="Consolas" w:hAnsi="Consolas" w:eastAsia="Consolas" w:cs="Consolas"/>
          <w:sz w:val="18"/>
          <w:szCs w:val="18"/>
        </w:rPr>
        <w:t> </w:t>
      </w:r>
    </w:p>
    <w:p w14:paraId="4B4D4EDC">
      <w:pPr>
        <w:shd w:val="clear"/>
        <w:spacing w:after="0"/>
      </w:pPr>
      <w:r>
        <w:rPr>
          <w:rFonts w:ascii="Consolas" w:hAnsi="Consolas" w:eastAsia="Consolas" w:cs="Consolas"/>
          <w:sz w:val="18"/>
          <w:szCs w:val="18"/>
        </w:rPr>
        <w:t>%% Closed-form (correct) calculation</w:t>
      </w:r>
    </w:p>
    <w:p w14:paraId="2CFB1CB8">
      <w:pPr>
        <w:shd w:val="clear"/>
        <w:spacing w:after="0"/>
      </w:pPr>
      <w:r>
        <w:rPr>
          <w:rFonts w:ascii="Consolas" w:hAnsi="Consolas" w:eastAsia="Consolas" w:cs="Consolas"/>
          <w:sz w:val="18"/>
          <w:szCs w:val="18"/>
        </w:rPr>
        <w:t>FSR   = Vmax - Vmin;         % Full-scale range (V)</w:t>
      </w:r>
    </w:p>
    <w:p w14:paraId="768BF1B3">
      <w:pPr>
        <w:shd w:val="clear"/>
        <w:spacing w:after="0"/>
      </w:pPr>
      <w:r>
        <w:rPr>
          <w:rFonts w:ascii="Consolas" w:hAnsi="Consolas" w:eastAsia="Consolas" w:cs="Consolas"/>
          <w:sz w:val="18"/>
          <w:szCs w:val="18"/>
        </w:rPr>
        <w:t>L     = 2^N;                 % Number of quantization levels</w:t>
      </w:r>
    </w:p>
    <w:p w14:paraId="46D11062">
      <w:pPr>
        <w:shd w:val="clear"/>
        <w:spacing w:after="0"/>
      </w:pPr>
      <w:r>
        <w:rPr>
          <w:rFonts w:ascii="Consolas" w:hAnsi="Consolas" w:eastAsia="Consolas" w:cs="Consolas"/>
          <w:sz w:val="18"/>
          <w:szCs w:val="18"/>
        </w:rPr>
        <w:t>delta = FSR / L;             % Quantization step size (V)</w:t>
      </w:r>
    </w:p>
    <w:p w14:paraId="2B395320">
      <w:pPr>
        <w:shd w:val="clear"/>
        <w:spacing w:after="0"/>
      </w:pPr>
      <w:r>
        <w:rPr>
          <w:rFonts w:ascii="Consolas" w:hAnsi="Consolas" w:eastAsia="Consolas" w:cs="Consolas"/>
          <w:sz w:val="18"/>
          <w:szCs w:val="18"/>
        </w:rPr>
        <w:t>Pq_correct = delta^2 / 12;   % Quantization noise power (V^2)</w:t>
      </w:r>
    </w:p>
    <w:p w14:paraId="5EF4FFA0">
      <w:pPr>
        <w:shd w:val="clear"/>
        <w:spacing w:after="0"/>
      </w:pPr>
      <w:r>
        <w:rPr>
          <w:rFonts w:ascii="Consolas" w:hAnsi="Consolas" w:eastAsia="Consolas" w:cs="Consolas"/>
          <w:sz w:val="18"/>
          <w:szCs w:val="18"/>
        </w:rPr>
        <w:t> </w:t>
      </w:r>
    </w:p>
    <w:p w14:paraId="65705062">
      <w:pPr>
        <w:shd w:val="clear"/>
        <w:spacing w:after="0"/>
      </w:pPr>
      <w:r>
        <w:rPr>
          <w:rFonts w:ascii="Consolas" w:hAnsi="Consolas" w:eastAsia="Consolas" w:cs="Consolas"/>
          <w:sz w:val="18"/>
          <w:szCs w:val="18"/>
        </w:rPr>
        <w:t>fprintf('FSR   = %.4f V\n', FSR);</w:t>
      </w:r>
    </w:p>
    <w:p w14:paraId="2E81CD41">
      <w:pPr>
        <w:shd w:val="clear"/>
        <w:spacing w:after="0"/>
      </w:pPr>
      <w:r>
        <w:rPr>
          <w:rFonts w:ascii="Consolas" w:hAnsi="Consolas" w:eastAsia="Consolas" w:cs="Consolas"/>
          <w:sz w:val="18"/>
          <w:szCs w:val="18"/>
        </w:rPr>
        <w:t>fprintf('L     = %d levels\n', L);</w:t>
      </w:r>
    </w:p>
    <w:p w14:paraId="6D0EB869">
      <w:pPr>
        <w:shd w:val="clear"/>
        <w:spacing w:after="0"/>
      </w:pPr>
      <w:r>
        <w:rPr>
          <w:rFonts w:ascii="Consolas" w:hAnsi="Consolas" w:eastAsia="Consolas" w:cs="Consolas"/>
          <w:sz w:val="18"/>
          <w:szCs w:val="18"/>
        </w:rPr>
        <w:t>fprintf('delta = %.10f V\n', delta);</w:t>
      </w:r>
    </w:p>
    <w:p w14:paraId="41E8030C">
      <w:pPr>
        <w:shd w:val="clear"/>
        <w:spacing w:after="0"/>
      </w:pPr>
      <w:r>
        <w:rPr>
          <w:rFonts w:ascii="Consolas" w:hAnsi="Consolas" w:eastAsia="Consolas" w:cs="Consolas"/>
          <w:sz w:val="18"/>
          <w:szCs w:val="18"/>
        </w:rPr>
        <w:t>fprintf('Pq (correct) = %.6e V^2\n', Pq_correct);</w:t>
      </w:r>
    </w:p>
    <w:p w14:paraId="4DF2DE04">
      <w:pPr>
        <w:shd w:val="clear"/>
        <w:spacing w:after="0"/>
      </w:pPr>
      <w:r>
        <w:rPr>
          <w:rFonts w:ascii="Consolas" w:hAnsi="Consolas" w:eastAsia="Consolas" w:cs="Consolas"/>
          <w:sz w:val="18"/>
          <w:szCs w:val="18"/>
        </w:rPr>
        <w:t> </w:t>
      </w:r>
    </w:p>
    <w:p w14:paraId="77758A9F">
      <w:pPr>
        <w:shd w:val="clear"/>
        <w:spacing w:after="0"/>
      </w:pPr>
      <w:r>
        <w:rPr>
          <w:rFonts w:ascii="Consolas" w:hAnsi="Consolas" w:eastAsia="Consolas" w:cs="Consolas"/>
          <w:sz w:val="18"/>
          <w:szCs w:val="18"/>
        </w:rPr>
        <w:t>%% Compare against the claimed value</w:t>
      </w:r>
    </w:p>
    <w:p w14:paraId="638ED54C">
      <w:pPr>
        <w:shd w:val="clear"/>
        <w:spacing w:after="0"/>
      </w:pPr>
      <w:r>
        <w:rPr>
          <w:rFonts w:ascii="Consolas" w:hAnsi="Consolas" w:eastAsia="Consolas" w:cs="Consolas"/>
          <w:sz w:val="18"/>
          <w:szCs w:val="18"/>
        </w:rPr>
        <w:t>Pq_claimed = 0.01;                    % V^2, as given in the problem</w:t>
      </w:r>
    </w:p>
    <w:p w14:paraId="0A13A105">
      <w:pPr>
        <w:shd w:val="clear"/>
        <w:spacing w:after="0"/>
      </w:pPr>
      <w:r>
        <w:rPr>
          <w:rFonts w:ascii="Consolas" w:hAnsi="Consolas" w:eastAsia="Consolas" w:cs="Consolas"/>
          <w:sz w:val="18"/>
          <w:szCs w:val="18"/>
        </w:rPr>
        <w:t>ratio = Pq_claimed / Pq_correct;</w:t>
      </w:r>
    </w:p>
    <w:p w14:paraId="6A0B4C96">
      <w:pPr>
        <w:shd w:val="clear"/>
        <w:spacing w:after="0"/>
      </w:pPr>
      <w:r>
        <w:rPr>
          <w:rFonts w:ascii="Consolas" w:hAnsi="Consolas" w:eastAsia="Consolas" w:cs="Consolas"/>
          <w:sz w:val="18"/>
          <w:szCs w:val="18"/>
        </w:rPr>
        <w:t>fprintf('Pq (claimed) = %.4f V^2\n', Pq_claimed);</w:t>
      </w:r>
    </w:p>
    <w:p w14:paraId="6CAE1A5A">
      <w:pPr>
        <w:shd w:val="clear"/>
        <w:spacing w:after="0"/>
      </w:pPr>
      <w:r>
        <w:rPr>
          <w:rFonts w:ascii="Consolas" w:hAnsi="Consolas" w:eastAsia="Consolas" w:cs="Consolas"/>
          <w:sz w:val="18"/>
          <w:szCs w:val="18"/>
        </w:rPr>
        <w:t>fprintf('Claimed is %.2fx too large\n', ratio);</w:t>
      </w:r>
    </w:p>
    <w:p w14:paraId="3CBB5BCC">
      <w:pPr>
        <w:shd w:val="clear"/>
        <w:spacing w:after="0"/>
      </w:pPr>
      <w:r>
        <w:rPr>
          <w:rFonts w:ascii="Consolas" w:hAnsi="Consolas" w:eastAsia="Consolas" w:cs="Consolas"/>
          <w:sz w:val="18"/>
          <w:szCs w:val="18"/>
        </w:rPr>
        <w:t> </w:t>
      </w:r>
    </w:p>
    <w:p w14:paraId="56A3C488">
      <w:pPr>
        <w:shd w:val="clear"/>
        <w:spacing w:after="0"/>
      </w:pPr>
      <w:r>
        <w:rPr>
          <w:rFonts w:ascii="Consolas" w:hAnsi="Consolas" w:eastAsia="Consolas" w:cs="Consolas"/>
          <w:sz w:val="18"/>
          <w:szCs w:val="18"/>
        </w:rPr>
        <w:t>%% Monte-Carlo verification</w:t>
      </w:r>
    </w:p>
    <w:p w14:paraId="5CA9F2DB">
      <w:pPr>
        <w:shd w:val="clear"/>
        <w:spacing w:after="0"/>
      </w:pPr>
      <w:r>
        <w:rPr>
          <w:rFonts w:ascii="Consolas" w:hAnsi="Consolas" w:eastAsia="Consolas" w:cs="Consolas"/>
          <w:sz w:val="18"/>
          <w:szCs w:val="18"/>
        </w:rPr>
        <w:t>numSamples = 1e6;</w:t>
      </w:r>
    </w:p>
    <w:p w14:paraId="71E79755">
      <w:pPr>
        <w:shd w:val="clear"/>
        <w:spacing w:after="0"/>
      </w:pPr>
      <w:r>
        <w:rPr>
          <w:rFonts w:ascii="Consolas" w:hAnsi="Consolas" w:eastAsia="Consolas" w:cs="Consolas"/>
          <w:sz w:val="18"/>
          <w:szCs w:val="18"/>
        </w:rPr>
        <w:t>x  = Vmin + (Vmax - Vmin) * rand(numSamples, 1);  % uniform input</w:t>
      </w:r>
    </w:p>
    <w:p w14:paraId="7BF703D5">
      <w:pPr>
        <w:shd w:val="clear"/>
        <w:spacing w:after="0"/>
      </w:pPr>
      <w:r>
        <w:rPr>
          <w:rFonts w:ascii="Consolas" w:hAnsi="Consolas" w:eastAsia="Consolas" w:cs="Consolas"/>
          <w:sz w:val="18"/>
          <w:szCs w:val="18"/>
        </w:rPr>
        <w:t>xq = delta * floor(x/delta + 0.5);                 % quantize</w:t>
      </w:r>
    </w:p>
    <w:p w14:paraId="06E8E9E2">
      <w:pPr>
        <w:shd w:val="clear"/>
        <w:spacing w:after="0"/>
      </w:pPr>
      <w:r>
        <w:rPr>
          <w:rFonts w:ascii="Consolas" w:hAnsi="Consolas" w:eastAsia="Consolas" w:cs="Consolas"/>
          <w:sz w:val="18"/>
          <w:szCs w:val="18"/>
        </w:rPr>
        <w:t>xq = min(max(xq, Vmin), Vmax - delta);              % clip to range</w:t>
      </w:r>
    </w:p>
    <w:p w14:paraId="42151D50">
      <w:pPr>
        <w:shd w:val="clear"/>
        <w:spacing w:after="0"/>
      </w:pPr>
      <w:r>
        <w:rPr>
          <w:rFonts w:ascii="Consolas" w:hAnsi="Consolas" w:eastAsia="Consolas" w:cs="Consolas"/>
          <w:sz w:val="18"/>
          <w:szCs w:val="18"/>
        </w:rPr>
        <w:t>err = x - xq;                                       % quantization error</w:t>
      </w:r>
    </w:p>
    <w:p w14:paraId="58F4275D">
      <w:pPr>
        <w:shd w:val="clear"/>
        <w:spacing w:after="0"/>
      </w:pPr>
      <w:r>
        <w:rPr>
          <w:rFonts w:ascii="Consolas" w:hAnsi="Consolas" w:eastAsia="Consolas" w:cs="Consolas"/>
          <w:sz w:val="18"/>
          <w:szCs w:val="18"/>
        </w:rPr>
        <w:t>Pq_sim = var(err);</w:t>
      </w:r>
    </w:p>
    <w:p w14:paraId="0A4D820A">
      <w:pPr>
        <w:shd w:val="clear"/>
        <w:spacing w:after="0"/>
      </w:pPr>
      <w:r>
        <w:rPr>
          <w:rFonts w:ascii="Consolas" w:hAnsi="Consolas" w:eastAsia="Consolas" w:cs="Consolas"/>
          <w:sz w:val="18"/>
          <w:szCs w:val="18"/>
        </w:rPr>
        <w:t>fprintf('Pq (Monte-Carlo) = %.6e V^2\n', Pq_sim);</w:t>
      </w:r>
    </w:p>
    <w:p w14:paraId="225F558D">
      <w:pPr>
        <w:shd w:val="clear"/>
        <w:spacing w:after="0"/>
      </w:pPr>
      <w:r>
        <w:rPr>
          <w:rFonts w:ascii="Consolas" w:hAnsi="Consolas" w:eastAsia="Consolas" w:cs="Consolas"/>
          <w:sz w:val="18"/>
          <w:szCs w:val="18"/>
        </w:rPr>
        <w:t> </w:t>
      </w:r>
    </w:p>
    <w:p w14:paraId="5E067F5B">
      <w:pPr>
        <w:shd w:val="clear"/>
        <w:spacing w:after="0"/>
      </w:pPr>
      <w:r>
        <w:rPr>
          <w:rFonts w:ascii="Consolas" w:hAnsi="Consolas" w:eastAsia="Consolas" w:cs="Consolas"/>
          <w:sz w:val="18"/>
          <w:szCs w:val="18"/>
        </w:rPr>
        <w:t>%% SQNR cross-check</w:t>
      </w:r>
    </w:p>
    <w:p w14:paraId="1A444E2E">
      <w:pPr>
        <w:shd w:val="clear"/>
        <w:spacing w:after="0"/>
      </w:pPr>
      <w:r>
        <w:rPr>
          <w:rFonts w:ascii="Consolas" w:hAnsi="Consolas" w:eastAsia="Consolas" w:cs="Consolas"/>
          <w:sz w:val="18"/>
          <w:szCs w:val="18"/>
        </w:rPr>
        <w:t>SQNR_theory = 6.02*N + 1.76;             % dB</w:t>
      </w:r>
    </w:p>
    <w:p w14:paraId="17DAB21C">
      <w:pPr>
        <w:shd w:val="clear"/>
        <w:spacing w:after="0"/>
      </w:pPr>
      <w:r>
        <w:rPr>
          <w:rFonts w:ascii="Consolas" w:hAnsi="Consolas" w:eastAsia="Consolas" w:cs="Consolas"/>
          <w:sz w:val="18"/>
          <w:szCs w:val="18"/>
        </w:rPr>
        <w:t>Ps = Vmax^2 / 2;                          % full-scale sine power</w:t>
      </w:r>
    </w:p>
    <w:p w14:paraId="2F8FCF2A">
      <w:pPr>
        <w:shd w:val="clear"/>
        <w:spacing w:after="0"/>
      </w:pPr>
      <w:r>
        <w:rPr>
          <w:rFonts w:ascii="Consolas" w:hAnsi="Consolas" w:eastAsia="Consolas" w:cs="Consolas"/>
          <w:sz w:val="18"/>
          <w:szCs w:val="18"/>
        </w:rPr>
        <w:t>SQNR_calc = 10*log10(Ps / Pq_correct);</w:t>
      </w:r>
    </w:p>
    <w:p w14:paraId="298A0779">
      <w:pPr>
        <w:shd w:val="clear"/>
        <w:spacing w:after="0"/>
      </w:pPr>
      <w:r>
        <w:rPr>
          <w:rFonts w:ascii="Consolas" w:hAnsi="Consolas" w:eastAsia="Consolas" w:cs="Consolas"/>
          <w:sz w:val="18"/>
          <w:szCs w:val="18"/>
        </w:rPr>
        <w:t>fprintf('SQNR (theory)    = %.2f dB\n', SQNR_theory);</w:t>
      </w:r>
    </w:p>
    <w:p w14:paraId="136F77DE">
      <w:pPr>
        <w:shd w:val="clear"/>
        <w:spacing w:after="0"/>
      </w:pPr>
      <w:r>
        <w:rPr>
          <w:rFonts w:ascii="Consolas" w:hAnsi="Consolas" w:eastAsia="Consolas" w:cs="Consolas"/>
          <w:sz w:val="18"/>
          <w:szCs w:val="18"/>
        </w:rPr>
        <w:t>fprintf('SQNR (corrected) = %.2f dB\n', SQNR_calc);</w:t>
      </w:r>
    </w:p>
    <w:p w14:paraId="3E74F066">
      <w:pPr>
        <w:shd w:val="clear"/>
        <w:spacing w:after="0"/>
      </w:pPr>
      <w:r>
        <w:rPr>
          <w:rFonts w:ascii="Consolas" w:hAnsi="Consolas" w:eastAsia="Consolas" w:cs="Consolas"/>
          <w:sz w:val="18"/>
          <w:szCs w:val="18"/>
        </w:rPr>
        <w:t> </w:t>
      </w:r>
    </w:p>
    <w:p w14:paraId="257F24E7">
      <w:pPr>
        <w:shd w:val="clear"/>
        <w:spacing w:after="0"/>
      </w:pPr>
      <w:r>
        <w:rPr>
          <w:rFonts w:ascii="Consolas" w:hAnsi="Consolas" w:eastAsia="Consolas" w:cs="Consolas"/>
          <w:sz w:val="18"/>
          <w:szCs w:val="18"/>
        </w:rPr>
        <w:t>%% Plot the quantization error distribution</w:t>
      </w:r>
    </w:p>
    <w:p w14:paraId="737FD6D8">
      <w:pPr>
        <w:shd w:val="clear"/>
        <w:spacing w:after="0"/>
      </w:pPr>
      <w:r>
        <w:rPr>
          <w:rFonts w:ascii="Consolas" w:hAnsi="Consolas" w:eastAsia="Consolas" w:cs="Consolas"/>
          <w:sz w:val="18"/>
          <w:szCs w:val="18"/>
        </w:rPr>
        <w:t>figure;</w:t>
      </w:r>
    </w:p>
    <w:p w14:paraId="0135FA8E">
      <w:pPr>
        <w:shd w:val="clear"/>
        <w:spacing w:after="0"/>
      </w:pPr>
      <w:r>
        <w:rPr>
          <w:rFonts w:ascii="Consolas" w:hAnsi="Consolas" w:eastAsia="Consolas" w:cs="Consolas"/>
          <w:sz w:val="18"/>
          <w:szCs w:val="18"/>
        </w:rPr>
        <w:t>histogram(err, 100, 'Normalization', 'pdf');</w:t>
      </w:r>
    </w:p>
    <w:p w14:paraId="69E31C2A">
      <w:pPr>
        <w:shd w:val="clear"/>
        <w:spacing w:after="0"/>
      </w:pPr>
      <w:r>
        <w:rPr>
          <w:rFonts w:ascii="Consolas" w:hAnsi="Consolas" w:eastAsia="Consolas" w:cs="Consolas"/>
          <w:sz w:val="18"/>
          <w:szCs w:val="18"/>
        </w:rPr>
        <w:t>xlabel('Quantization error (V)');</w:t>
      </w:r>
    </w:p>
    <w:p w14:paraId="3C46918C">
      <w:pPr>
        <w:shd w:val="clear"/>
        <w:spacing w:after="0"/>
      </w:pPr>
      <w:r>
        <w:rPr>
          <w:rFonts w:ascii="Consolas" w:hAnsi="Consolas" w:eastAsia="Consolas" w:cs="Consolas"/>
          <w:sz w:val="18"/>
          <w:szCs w:val="18"/>
        </w:rPr>
        <w:t>ylabel('Probability density');</w:t>
      </w:r>
    </w:p>
    <w:p w14:paraId="0BE47AE5">
      <w:pPr>
        <w:shd w:val="clear"/>
        <w:spacing w:after="0"/>
      </w:pPr>
      <w:r>
        <w:rPr>
          <w:rFonts w:ascii="Consolas" w:hAnsi="Consolas" w:eastAsia="Consolas" w:cs="Consolas"/>
          <w:sz w:val="18"/>
          <w:szCs w:val="18"/>
        </w:rPr>
        <w:t>title('Quantization error distribution (theory: uniform on \pm\delta/2)');</w:t>
      </w:r>
    </w:p>
    <w:p w14:paraId="4E9B7CA1">
      <w:pPr>
        <w:shd w:val="clear"/>
        <w:spacing w:after="0"/>
      </w:pPr>
      <w:r>
        <w:rPr>
          <w:rFonts w:ascii="Consolas" w:hAnsi="Consolas" w:eastAsia="Consolas" w:cs="Consolas"/>
          <w:sz w:val="18"/>
          <w:szCs w:val="18"/>
        </w:rPr>
        <w:t>grid on;</w:t>
      </w:r>
    </w:p>
    <w:p w14:paraId="69846D6C">
      <w:pPr>
        <w:spacing w:before="160" w:after="120"/>
      </w:pPr>
      <w:r>
        <w:rPr>
          <w:rFonts w:ascii="Calibri" w:hAnsi="Calibri" w:eastAsia="Calibri" w:cs="Calibri"/>
          <w:b/>
          <w:bCs/>
          <w:sz w:val="22"/>
          <w:szCs w:val="22"/>
        </w:rPr>
        <w:t>Output — Simulated Quantization Error Distribution</w:t>
      </w:r>
    </w:p>
    <w:p w14:paraId="02035ED3">
      <w:pPr>
        <w:spacing w:before="120" w:after="60"/>
        <w:jc w:val="center"/>
      </w:pPr>
      <w:r>
        <w:drawing>
          <wp:inline distT="0" distB="0" distL="0" distR="0">
            <wp:extent cx="5029200" cy="4231640"/>
            <wp:effectExtent l="0" t="0" r="0" b="0"/>
            <wp:docPr id="1" name="Quantization Error Histogram" descr="Histogram of simulated quantization error with theoretical uniform distribution b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antization Error Histogram" descr="Histogram of simulated quantization error with theoretical uniform distribution bounds"/>
                    <pic:cNvPicPr>
                      <a:picLocks noChangeAspect="1"/>
                    </pic:cNvPicPr>
                  </pic:nvPicPr>
                  <pic:blipFill>
                    <a:blip r:embed="rId4"/>
                    <a:stretch>
                      <a:fillRect/>
                    </a:stretch>
                  </pic:blipFill>
                  <pic:spPr>
                    <a:xfrm>
                      <a:off x="0" y="0"/>
                      <a:ext cx="5029200" cy="4232088"/>
                    </a:xfrm>
                    <a:prstGeom prst="rect">
                      <a:avLst/>
                    </a:prstGeom>
                  </pic:spPr>
                </pic:pic>
              </a:graphicData>
            </a:graphic>
          </wp:inline>
        </w:drawing>
      </w:r>
    </w:p>
    <w:p w14:paraId="648FF62D">
      <w:pPr>
        <w:spacing w:after="200"/>
        <w:jc w:val="center"/>
      </w:pPr>
      <w:r>
        <w:rPr>
          <w:rFonts w:ascii="Calibri" w:hAnsi="Calibri" w:eastAsia="Calibri" w:cs="Calibri"/>
          <w:i/>
          <w:iCs/>
          <w:color w:val="404040"/>
          <w:sz w:val="20"/>
          <w:szCs w:val="20"/>
        </w:rPr>
        <w:t>Figure 1. Histogram of the simulated quantization error (1,000,000 samples) is flat across ±Δ/2 = ±0.01953 V, matching the theoretical uniform distribution and confirming Pq = Δ²/12 = 1.2716×10⁻⁴ V² — not the claimed 0.01 V².</w:t>
      </w:r>
    </w:p>
    <w:p w14:paraId="66E52E2B">
      <w:pPr>
        <w:pStyle w:val="2"/>
        <w:spacing w:before="300" w:after="150"/>
      </w:pPr>
      <w:r>
        <w:t>5. Corrected Solution</w:t>
      </w:r>
    </w:p>
    <w:p w14:paraId="4F91152D">
      <w:pPr>
        <w:spacing w:after="160"/>
      </w:pPr>
      <w:r>
        <w:rPr>
          <w:rFonts w:ascii="Calibri" w:hAnsi="Calibri" w:eastAsia="Calibri" w:cs="Calibri"/>
          <w:sz w:val="22"/>
          <w:szCs w:val="22"/>
        </w:rPr>
        <w:t xml:space="preserve">Corrected quantization noise power:  </w:t>
      </w:r>
      <w:r>
        <w:rPr>
          <w:rFonts w:ascii="Calibri" w:hAnsi="Calibri" w:eastAsia="Calibri" w:cs="Calibri"/>
          <w:b/>
          <w:bCs/>
          <w:sz w:val="22"/>
          <w:szCs w:val="22"/>
        </w:rPr>
        <w:t>Pq = Δ²/12 = 1.2716 × 10⁻⁴ V² (≈ 127.16 µV²)</w:t>
      </w:r>
    </w:p>
    <w:p w14:paraId="39B4AE3C">
      <w:pPr>
        <w:spacing w:after="160"/>
      </w:pPr>
      <w:r>
        <w:rPr>
          <w:rFonts w:ascii="Calibri" w:hAnsi="Calibri" w:eastAsia="Calibri" w:cs="Calibri"/>
          <w:sz w:val="22"/>
          <w:szCs w:val="22"/>
        </w:rPr>
        <w:t xml:space="preserve">Corrected step size:  </w:t>
      </w:r>
      <w:r>
        <w:rPr>
          <w:rFonts w:ascii="Calibri" w:hAnsi="Calibri" w:eastAsia="Calibri" w:cs="Calibri"/>
          <w:b/>
          <w:bCs/>
          <w:sz w:val="22"/>
          <w:szCs w:val="22"/>
        </w:rPr>
        <w:t>Δ = 0.0390625 V (≈ 39.06 mV, i.e. 1 LSB)</w:t>
      </w:r>
    </w:p>
    <w:p w14:paraId="19786D61">
      <w:pPr>
        <w:spacing w:after="160"/>
      </w:pPr>
      <w:r>
        <w:rPr>
          <w:rFonts w:ascii="Calibri" w:hAnsi="Calibri" w:eastAsia="Calibri" w:cs="Calibri"/>
          <w:sz w:val="22"/>
          <w:szCs w:val="22"/>
        </w:rPr>
        <w:t>The originally reported value of 0.01 V² should be discarded and replaced with 1.2716 × 10⁻⁴ V².</w:t>
      </w:r>
    </w:p>
    <w:p w14:paraId="775AF278">
      <w:pPr>
        <w:pStyle w:val="2"/>
        <w:spacing w:before="300" w:after="150"/>
      </w:pPr>
      <w:r>
        <w:t>6. Justification Using DSP Concepts</w:t>
      </w:r>
    </w:p>
    <w:p w14:paraId="57FD0343">
      <w:pPr>
        <w:pStyle w:val="3"/>
        <w:spacing w:before="240" w:after="120"/>
      </w:pPr>
      <w:r>
        <w:t>6.1 Quantization as a nonlinear, memoryless operation</w:t>
      </w:r>
    </w:p>
    <w:p w14:paraId="3B2ED84F">
      <w:pPr>
        <w:spacing w:after="160"/>
      </w:pPr>
      <w:r>
        <w:rPr>
          <w:rFonts w:ascii="Calibri" w:hAnsi="Calibri" w:eastAsia="Calibri" w:cs="Calibri"/>
          <w:sz w:val="22"/>
          <w:szCs w:val="22"/>
        </w:rPr>
        <w:t>An ADC maps a continuous amplitude x[n] to the nearest of 2^N discrete levels spaced Δ apart. The number of representable levels scales exponentially with the bit count (2^N), not linearly — this is the defining property of binary encoding and is why substituting N for 2^N (Error E2) is a fundamental misunderstanding of the ADC model, not just an arithmetic slip.</w:t>
      </w:r>
    </w:p>
    <w:p w14:paraId="66006D4B">
      <w:pPr>
        <w:pStyle w:val="3"/>
        <w:spacing w:before="240" w:after="120"/>
      </w:pPr>
      <w:r>
        <w:t>6.2 Quantization error as additive uniform noise</w:t>
      </w:r>
    </w:p>
    <w:p w14:paraId="18C04003">
      <w:pPr>
        <w:spacing w:after="160"/>
      </w:pPr>
      <w:r>
        <w:rPr>
          <w:rFonts w:ascii="Calibri" w:hAnsi="Calibri" w:eastAsia="Calibri" w:cs="Calibri"/>
          <w:sz w:val="22"/>
          <w:szCs w:val="22"/>
        </w:rPr>
        <w:t>For signals that are “busy” relative to the step size (spanning many levels, non-repetitive), the quantization error e[n] = x[n] − xq[n] is well modeled in DSP theory as a random variable uniformly distributed on [−Δ/2, Δ/2]. Its power (variance) is by definition Pq = E[e²] = ∫ e² (1/Δ) de over [−Δ/2, Δ/2] = Δ²/12. Reporting Δ² instead (Error E1) confuses the peak-to-peak step size squared with the statistical average power of the error — two different physical quantities related by the factor of 12 that comes directly from integrating over the uniform PDF.</w:t>
      </w:r>
    </w:p>
    <w:p w14:paraId="0D5CA07C">
      <w:pPr>
        <w:pStyle w:val="3"/>
        <w:spacing w:before="240" w:after="120"/>
      </w:pPr>
      <w:r>
        <w:t>6.3 Consistency check via Signal-to-Quantization-Noise Ratio (SQNR)</w:t>
      </w:r>
    </w:p>
    <w:p w14:paraId="4E088C4B">
      <w:pPr>
        <w:spacing w:after="160"/>
      </w:pPr>
      <w:r>
        <w:rPr>
          <w:rFonts w:ascii="Calibri" w:hAnsi="Calibri" w:eastAsia="Calibri" w:cs="Calibri"/>
          <w:sz w:val="22"/>
          <w:szCs w:val="22"/>
        </w:rPr>
        <w:t>The standard DSP relation for a full-scale sinusoidal input is SQNR(dB) = 6.02·N + 1.76 dB. For N = 8, this gives ≈ 49.92 dB. Using the corrected Pq = 1.2716×10⁻⁴ V² with a full-scale sine of amplitude 5 V (signal power = 5²/2 = 12.5 V²) gives:</w:t>
      </w:r>
    </w:p>
    <w:p w14:paraId="57BB2F0F">
      <w:pPr>
        <w:shd w:val="clear"/>
        <w:spacing w:after="100"/>
      </w:pPr>
      <w:r>
        <w:rPr>
          <w:rFonts w:ascii="Consolas" w:hAnsi="Consolas" w:eastAsia="Consolas" w:cs="Consolas"/>
          <w:sz w:val="20"/>
          <w:szCs w:val="20"/>
        </w:rPr>
        <w:t>SQNR = 10·log10(12.5 / 1.2716×10⁻⁴) ≈ 49.92 dB</w:t>
      </w:r>
    </w:p>
    <w:p w14:paraId="00C26597">
      <w:pPr>
        <w:spacing w:after="160"/>
      </w:pPr>
      <w:r>
        <w:rPr>
          <w:rFonts w:ascii="Calibri" w:hAnsi="Calibri" w:eastAsia="Calibri" w:cs="Calibri"/>
          <w:sz w:val="22"/>
          <w:szCs w:val="22"/>
        </w:rPr>
        <w:t>This matches the textbook formula exactly, confirming the corrected value is right. The erroneous Pq = 0.01 V² would instead predict SQNR = 10·log10(12.5/0.01) ≈ 31.0 dB, which does not match the known 8-bit SQNR relation — itself independent evidence that 0.01 V² is wrong.</w:t>
      </w:r>
    </w:p>
    <w:p w14:paraId="574155B3">
      <w:pPr>
        <w:pStyle w:val="3"/>
        <w:spacing w:before="240" w:after="120"/>
      </w:pPr>
      <w:r>
        <w:t>6.4 Practical significance in a DSP system</w:t>
      </w:r>
    </w:p>
    <w:p w14:paraId="42D31563">
      <w:pPr>
        <w:spacing w:after="160"/>
      </w:pPr>
      <w:r>
        <w:rPr>
          <w:rFonts w:ascii="Calibri" w:hAnsi="Calibri" w:eastAsia="Calibri" w:cs="Calibri"/>
          <w:sz w:val="22"/>
          <w:szCs w:val="22"/>
        </w:rPr>
        <w:t>Quantization noise power directly sets the noise floor of an ADC and, downstream, the achievable dynamic range of any DSP chain built on it. Overestimating Pq by ≈79× (as in the erroneous report) would lead a design to believe it has roughly 18 dB less SQNR margin than it actually has — potentially causing an engineer to over-specify resolution, oversample unnecessarily, or misjudge whether the ADC meets a system noise budget.</w:t>
      </w:r>
    </w:p>
    <w:p w14:paraId="541B1CD0">
      <w:pPr>
        <w:pStyle w:val="2"/>
        <w:spacing w:before="300" w:after="150"/>
      </w:pPr>
      <w:r>
        <w:t>7. Conclusion</w:t>
      </w:r>
      <w:bookmarkStart w:id="0" w:name="_GoBack"/>
      <w:bookmarkEnd w:id="0"/>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50"/>
      </w:tblGrid>
      <w:tr w14:paraId="552DA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4E79"/>
            <w:tcMar>
              <w:top w:w="100" w:type="dxa"/>
              <w:left w:w="120" w:type="dxa"/>
              <w:bottom w:w="100" w:type="dxa"/>
              <w:right w:w="120" w:type="dxa"/>
            </w:tcMar>
          </w:tcPr>
          <w:p w14:paraId="55961CE4">
            <w:r>
              <w:rPr>
                <w:rFonts w:ascii="Calibri" w:hAnsi="Calibri" w:eastAsia="Calibri" w:cs="Calibri"/>
                <w:b/>
                <w:bCs/>
                <w:color w:val="FFFFFF"/>
                <w:sz w:val="21"/>
                <w:szCs w:val="21"/>
              </w:rPr>
              <w:t>Item</w:t>
            </w:r>
          </w:p>
        </w:tc>
        <w:tc>
          <w:tcPr>
            <w:tcW w:w="6550" w:type="dxa"/>
            <w:shd w:val="clear" w:color="auto" w:fill="1F4E79"/>
            <w:tcMar>
              <w:top w:w="100" w:type="dxa"/>
              <w:left w:w="120" w:type="dxa"/>
              <w:bottom w:w="100" w:type="dxa"/>
              <w:right w:w="120" w:type="dxa"/>
            </w:tcMar>
          </w:tcPr>
          <w:p w14:paraId="2DC713E9">
            <w:r>
              <w:rPr>
                <w:rFonts w:ascii="Calibri" w:hAnsi="Calibri" w:eastAsia="Calibri" w:cs="Calibri"/>
                <w:b/>
                <w:bCs/>
                <w:color w:val="FFFFFF"/>
                <w:sz w:val="21"/>
                <w:szCs w:val="21"/>
              </w:rPr>
              <w:t>Value</w:t>
            </w:r>
          </w:p>
        </w:tc>
      </w:tr>
      <w:tr w14:paraId="5505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auto"/>
            <w:tcMar>
              <w:top w:w="90" w:type="dxa"/>
              <w:left w:w="120" w:type="dxa"/>
              <w:bottom w:w="90" w:type="dxa"/>
              <w:right w:w="120" w:type="dxa"/>
            </w:tcMar>
          </w:tcPr>
          <w:p w14:paraId="0D7891B1">
            <w:r>
              <w:rPr>
                <w:rFonts w:ascii="Calibri" w:hAnsi="Calibri" w:eastAsia="Calibri" w:cs="Calibri"/>
                <w:sz w:val="21"/>
                <w:szCs w:val="21"/>
              </w:rPr>
              <w:t>Reported (erroneous) Pq</w:t>
            </w:r>
          </w:p>
        </w:tc>
        <w:tc>
          <w:tcPr>
            <w:tcW w:w="6550" w:type="dxa"/>
            <w:shd w:val="clear" w:color="auto" w:fill="auto"/>
            <w:tcMar>
              <w:top w:w="90" w:type="dxa"/>
              <w:left w:w="120" w:type="dxa"/>
              <w:bottom w:w="90" w:type="dxa"/>
              <w:right w:w="120" w:type="dxa"/>
            </w:tcMar>
          </w:tcPr>
          <w:p w14:paraId="32891F7B">
            <w:r>
              <w:rPr>
                <w:rFonts w:ascii="Calibri" w:hAnsi="Calibri" w:eastAsia="Calibri" w:cs="Calibri"/>
                <w:sz w:val="21"/>
                <w:szCs w:val="21"/>
              </w:rPr>
              <w:t>0.01 V²</w:t>
            </w:r>
          </w:p>
        </w:tc>
      </w:tr>
      <w:tr w14:paraId="27B21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auto"/>
            <w:tcMar>
              <w:top w:w="90" w:type="dxa"/>
              <w:left w:w="120" w:type="dxa"/>
              <w:bottom w:w="90" w:type="dxa"/>
              <w:right w:w="120" w:type="dxa"/>
            </w:tcMar>
          </w:tcPr>
          <w:p w14:paraId="6D64A7E1">
            <w:r>
              <w:rPr>
                <w:rFonts w:ascii="Calibri" w:hAnsi="Calibri" w:eastAsia="Calibri" w:cs="Calibri"/>
                <w:sz w:val="21"/>
                <w:szCs w:val="21"/>
              </w:rPr>
              <w:t>Corrected Pq</w:t>
            </w:r>
          </w:p>
        </w:tc>
        <w:tc>
          <w:tcPr>
            <w:tcW w:w="6550" w:type="dxa"/>
            <w:shd w:val="clear" w:color="auto" w:fill="auto"/>
            <w:tcMar>
              <w:top w:w="90" w:type="dxa"/>
              <w:left w:w="120" w:type="dxa"/>
              <w:bottom w:w="90" w:type="dxa"/>
              <w:right w:w="120" w:type="dxa"/>
            </w:tcMar>
          </w:tcPr>
          <w:p w14:paraId="01517B34">
            <w:r>
              <w:rPr>
                <w:rFonts w:ascii="Calibri" w:hAnsi="Calibri" w:eastAsia="Calibri" w:cs="Calibri"/>
                <w:sz w:val="21"/>
                <w:szCs w:val="21"/>
              </w:rPr>
              <w:t>1.2716 × 10⁻⁴ V² (≈ 127.16 µV²)</w:t>
            </w:r>
          </w:p>
        </w:tc>
      </w:tr>
      <w:tr w14:paraId="3B8B9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auto"/>
            <w:tcMar>
              <w:top w:w="90" w:type="dxa"/>
              <w:left w:w="120" w:type="dxa"/>
              <w:bottom w:w="90" w:type="dxa"/>
              <w:right w:w="120" w:type="dxa"/>
            </w:tcMar>
          </w:tcPr>
          <w:p w14:paraId="4CDC3AB0">
            <w:r>
              <w:rPr>
                <w:rFonts w:ascii="Calibri" w:hAnsi="Calibri" w:eastAsia="Calibri" w:cs="Calibri"/>
                <w:sz w:val="21"/>
                <w:szCs w:val="21"/>
              </w:rPr>
              <w:t>Error factor</w:t>
            </w:r>
          </w:p>
        </w:tc>
        <w:tc>
          <w:tcPr>
            <w:tcW w:w="6550" w:type="dxa"/>
            <w:shd w:val="clear" w:color="auto" w:fill="auto"/>
            <w:tcMar>
              <w:top w:w="90" w:type="dxa"/>
              <w:left w:w="120" w:type="dxa"/>
              <w:bottom w:w="90" w:type="dxa"/>
              <w:right w:w="120" w:type="dxa"/>
            </w:tcMar>
          </w:tcPr>
          <w:p w14:paraId="139B36A1">
            <w:r>
              <w:rPr>
                <w:rFonts w:ascii="Calibri" w:hAnsi="Calibri" w:eastAsia="Calibri" w:cs="Calibri"/>
                <w:sz w:val="21"/>
                <w:szCs w:val="21"/>
              </w:rPr>
              <w:t>≈ 78.64× too large</w:t>
            </w:r>
          </w:p>
        </w:tc>
      </w:tr>
      <w:tr w14:paraId="30A02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auto"/>
            <w:tcMar>
              <w:top w:w="90" w:type="dxa"/>
              <w:left w:w="120" w:type="dxa"/>
              <w:bottom w:w="90" w:type="dxa"/>
              <w:right w:w="120" w:type="dxa"/>
            </w:tcMar>
          </w:tcPr>
          <w:p w14:paraId="62BAE41F">
            <w:r>
              <w:rPr>
                <w:rFonts w:ascii="Calibri" w:hAnsi="Calibri" w:eastAsia="Calibri" w:cs="Calibri"/>
                <w:sz w:val="21"/>
                <w:szCs w:val="21"/>
              </w:rPr>
              <w:t>Root cause</w:t>
            </w:r>
          </w:p>
        </w:tc>
        <w:tc>
          <w:tcPr>
            <w:tcW w:w="6550" w:type="dxa"/>
            <w:shd w:val="clear" w:color="auto" w:fill="auto"/>
            <w:tcMar>
              <w:top w:w="90" w:type="dxa"/>
              <w:left w:w="120" w:type="dxa"/>
              <w:bottom w:w="90" w:type="dxa"/>
              <w:right w:w="120" w:type="dxa"/>
            </w:tcMar>
          </w:tcPr>
          <w:p w14:paraId="65AC6B31">
            <w:r>
              <w:rPr>
                <w:rFonts w:ascii="Calibri" w:hAnsi="Calibri" w:eastAsia="Calibri" w:cs="Calibri"/>
                <w:sz w:val="21"/>
                <w:szCs w:val="21"/>
              </w:rPr>
              <w:t>Using bit-count N instead of level-count 2^N, and/or omitting the ÷12 averaging factor in Pq = Δ²/12</w:t>
            </w:r>
          </w:p>
        </w:tc>
      </w:tr>
      <w:tr w14:paraId="76FA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auto"/>
            <w:tcMar>
              <w:top w:w="90" w:type="dxa"/>
              <w:left w:w="120" w:type="dxa"/>
              <w:bottom w:w="90" w:type="dxa"/>
              <w:right w:w="120" w:type="dxa"/>
            </w:tcMar>
          </w:tcPr>
          <w:p w14:paraId="08067921">
            <w:r>
              <w:rPr>
                <w:rFonts w:ascii="Calibri" w:hAnsi="Calibri" w:eastAsia="Calibri" w:cs="Calibri"/>
                <w:sz w:val="21"/>
                <w:szCs w:val="21"/>
              </w:rPr>
              <w:t>Verification method</w:t>
            </w:r>
          </w:p>
        </w:tc>
        <w:tc>
          <w:tcPr>
            <w:tcW w:w="6550" w:type="dxa"/>
            <w:shd w:val="clear" w:color="auto" w:fill="auto"/>
            <w:tcMar>
              <w:top w:w="90" w:type="dxa"/>
              <w:left w:w="120" w:type="dxa"/>
              <w:bottom w:w="90" w:type="dxa"/>
              <w:right w:w="120" w:type="dxa"/>
            </w:tcMar>
          </w:tcPr>
          <w:p w14:paraId="196F9426">
            <w:r>
              <w:rPr>
                <w:rFonts w:ascii="Calibri" w:hAnsi="Calibri" w:eastAsia="Calibri" w:cs="Calibri"/>
                <w:sz w:val="21"/>
                <w:szCs w:val="21"/>
              </w:rPr>
              <w:t>Closed-form calculation + Monte-Carlo simulation (1×10⁶ samples) + SQNR cross-check (6.02N+1.76 dB rule)</w:t>
            </w:r>
          </w:p>
        </w:tc>
      </w:tr>
    </w:tbl>
    <w:p w14:paraId="0CC9D5B1">
      <w:pPr>
        <w:spacing w:before="300"/>
      </w:pPr>
    </w:p>
    <w:p w14:paraId="007D8C63"/>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5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NotDisplayPageBoundaries w:val="1"/>
  <w:displayBackgroundShape w:val="1"/>
  <w:documentProtection w:enforcement="0"/>
  <w:compat>
    <w:compatSetting w:name="compatibilityMode" w:uri="http://schemas.microsoft.com/office/word" w:val="15"/>
  </w:compat>
  <w:rsids>
    <w:rsidRoot w:val="00000000"/>
    <w:rsid w:val="30F476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8</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2026-08-27T04:40:00Z</dcterms:created>
  <dc:creator>Un-named</dc:creator>
  <cp:lastModifiedBy>ALGIPRAN N</cp:lastModifiedBy>
  <dcterms:modified xsi:type="dcterms:W3CDTF">2026-08-27T05:09:15Z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D4B790A9E48A40A9A7A968729CF7AA5F_12</vt:lpwstr>
  </property>
</Properties>
</file>