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1DEEB9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04941590"/>
    <w:p w14:paraId="2986FB2B">
      <w:pPr>
        <w:rPr>
          <w:rFonts w:hint="default"/>
        </w:rPr>
      </w:pPr>
      <w:r>
        <w:rPr>
          <w:rFonts w:hint="default"/>
        </w:rPr>
        <w:t>3.1 Design and Comparative Analysis of Butterworth and Chebyshev Type-I IIR</w:t>
      </w:r>
    </w:p>
    <w:p w14:paraId="3AA7A163">
      <w:pPr>
        <w:rPr>
          <w:rFonts w:hint="default"/>
        </w:rPr>
      </w:pPr>
    </w:p>
    <w:p w14:paraId="59747420">
      <w:r>
        <w:rPr>
          <w:rFonts w:hint="default"/>
        </w:rPr>
        <w:t>Band-Pass Filters Using MATLAB</w:t>
      </w:r>
    </w:p>
    <w:p w14:paraId="6F2CA6E1"/>
    <w:p w14:paraId="7AA914B8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27230E8D">
      <w:pPr>
        <w:rPr>
          <w:rFonts w:hint="default"/>
        </w:rPr>
      </w:pPr>
      <w:r>
        <w:rPr>
          <w:rFonts w:hint="default"/>
        </w:rPr>
        <w:t>clc; clear; close all;</w:t>
      </w:r>
    </w:p>
    <w:p w14:paraId="001D8100">
      <w:pPr>
        <w:rPr>
          <w:rFonts w:hint="default"/>
        </w:rPr>
      </w:pPr>
      <w:r>
        <w:rPr>
          <w:rFonts w:hint="default"/>
        </w:rPr>
        <w:t>% Specifications</w:t>
      </w:r>
    </w:p>
    <w:p w14:paraId="5232F9DA">
      <w:pPr>
        <w:rPr>
          <w:rFonts w:hint="default"/>
        </w:rPr>
      </w:pPr>
      <w:r>
        <w:rPr>
          <w:rFonts w:hint="default"/>
        </w:rPr>
        <w:t>Fs=2000; Rp=1; Rs=40;</w:t>
      </w:r>
    </w:p>
    <w:p w14:paraId="6134484B">
      <w:pPr>
        <w:rPr>
          <w:rFonts w:hint="default"/>
        </w:rPr>
      </w:pPr>
      <w:r>
        <w:rPr>
          <w:rFonts w:hint="default"/>
        </w:rPr>
        <w:t>Wp=[300 600]/(Fs/2);</w:t>
      </w:r>
    </w:p>
    <w:p w14:paraId="7C7B9C31">
      <w:pPr>
        <w:rPr>
          <w:rFonts w:hint="default"/>
        </w:rPr>
      </w:pPr>
      <w:r>
        <w:rPr>
          <w:rFonts w:hint="default"/>
        </w:rPr>
        <w:t>Ws=[200 700]/(Fs/2);</w:t>
      </w:r>
    </w:p>
    <w:p w14:paraId="2EB8CE5A">
      <w:pPr>
        <w:rPr>
          <w:rFonts w:hint="default"/>
        </w:rPr>
      </w:pPr>
    </w:p>
    <w:p w14:paraId="059CFA84">
      <w:pPr>
        <w:rPr>
          <w:rFonts w:hint="default"/>
        </w:rPr>
      </w:pPr>
      <w:r>
        <w:rPr>
          <w:rFonts w:hint="default"/>
        </w:rPr>
        <w:t>% Butterworth Filter</w:t>
      </w:r>
    </w:p>
    <w:p w14:paraId="066B5064">
      <w:pPr>
        <w:rPr>
          <w:rFonts w:hint="default"/>
        </w:rPr>
      </w:pPr>
      <w:r>
        <w:rPr>
          <w:rFonts w:hint="default"/>
        </w:rPr>
        <w:t>[n1,W1]=buttord(Wp,Ws,Rp,Rs);</w:t>
      </w:r>
    </w:p>
    <w:p w14:paraId="00AC3CEC">
      <w:pPr>
        <w:rPr>
          <w:rFonts w:hint="default"/>
        </w:rPr>
      </w:pPr>
      <w:r>
        <w:rPr>
          <w:rFonts w:hint="default"/>
        </w:rPr>
        <w:t>[b1,a1]=butter(n1,W1,'bandpass');</w:t>
      </w:r>
    </w:p>
    <w:p w14:paraId="4979FCFC">
      <w:pPr>
        <w:rPr>
          <w:rFonts w:hint="default"/>
        </w:rPr>
      </w:pPr>
    </w:p>
    <w:p w14:paraId="479D9011">
      <w:pPr>
        <w:rPr>
          <w:rFonts w:hint="default"/>
        </w:rPr>
      </w:pPr>
      <w:r>
        <w:rPr>
          <w:rFonts w:hint="default"/>
        </w:rPr>
        <w:t>% Chebyshev Type-I Filter</w:t>
      </w:r>
    </w:p>
    <w:p w14:paraId="6D6EF9DA">
      <w:pPr>
        <w:rPr>
          <w:rFonts w:hint="default"/>
        </w:rPr>
      </w:pPr>
      <w:r>
        <w:rPr>
          <w:rFonts w:hint="default"/>
        </w:rPr>
        <w:t>[n2,W2]=cheb1ord(Wp,Ws,Rp,Rs);</w:t>
      </w:r>
    </w:p>
    <w:p w14:paraId="0C5608A1">
      <w:pPr>
        <w:rPr>
          <w:rFonts w:hint="default"/>
        </w:rPr>
      </w:pPr>
      <w:r>
        <w:rPr>
          <w:rFonts w:hint="default"/>
        </w:rPr>
        <w:t>[b2,a2]=cheby1(n2,Rp,W2,'bandpass');</w:t>
      </w:r>
    </w:p>
    <w:p w14:paraId="759CD340">
      <w:pPr>
        <w:rPr>
          <w:rFonts w:hint="default"/>
        </w:rPr>
      </w:pPr>
    </w:p>
    <w:p w14:paraId="1869F4D4">
      <w:pPr>
        <w:rPr>
          <w:rFonts w:hint="default"/>
        </w:rPr>
      </w:pPr>
      <w:r>
        <w:rPr>
          <w:rFonts w:hint="default"/>
        </w:rPr>
        <w:t>% Magnitude Response</w:t>
      </w:r>
    </w:p>
    <w:p w14:paraId="1A4C90F2">
      <w:pPr>
        <w:rPr>
          <w:rFonts w:hint="default"/>
        </w:rPr>
      </w:pPr>
      <w:r>
        <w:rPr>
          <w:rFonts w:hint="default"/>
        </w:rPr>
        <w:t>figure;</w:t>
      </w:r>
    </w:p>
    <w:p w14:paraId="0CB67655">
      <w:pPr>
        <w:rPr>
          <w:rFonts w:hint="default"/>
        </w:rPr>
      </w:pPr>
      <w:r>
        <w:rPr>
          <w:rFonts w:hint="default"/>
        </w:rPr>
        <w:t>freqz(b1,a1); title('Butterworth Filter');</w:t>
      </w:r>
    </w:p>
    <w:p w14:paraId="61919B47">
      <w:pPr>
        <w:rPr>
          <w:rFonts w:hint="default"/>
        </w:rPr>
      </w:pPr>
    </w:p>
    <w:p w14:paraId="5B0870BD">
      <w:pPr>
        <w:rPr>
          <w:rFonts w:hint="default"/>
        </w:rPr>
      </w:pPr>
      <w:r>
        <w:rPr>
          <w:rFonts w:hint="default"/>
        </w:rPr>
        <w:t>figure;</w:t>
      </w:r>
    </w:p>
    <w:p w14:paraId="05581F83">
      <w:pPr>
        <w:rPr>
          <w:rFonts w:hint="default"/>
        </w:rPr>
      </w:pPr>
      <w:r>
        <w:rPr>
          <w:rFonts w:hint="default"/>
        </w:rPr>
        <w:t>freqz(b2,a2); title('Chebyshev Type-I Filter');</w:t>
      </w:r>
    </w:p>
    <w:p w14:paraId="5A9BAC60">
      <w:pPr>
        <w:rPr>
          <w:rFonts w:hint="default"/>
        </w:rPr>
      </w:pPr>
    </w:p>
    <w:p w14:paraId="0CD7DAA9">
      <w:pPr>
        <w:rPr>
          <w:rFonts w:hint="default"/>
        </w:rPr>
      </w:pPr>
      <w:r>
        <w:rPr>
          <w:rFonts w:hint="default"/>
        </w:rPr>
        <w:t>% Group Delay</w:t>
      </w:r>
    </w:p>
    <w:p w14:paraId="3BA14ACF">
      <w:pPr>
        <w:rPr>
          <w:rFonts w:hint="default"/>
        </w:rPr>
      </w:pPr>
      <w:r>
        <w:rPr>
          <w:rFonts w:hint="default"/>
        </w:rPr>
        <w:t>figure;</w:t>
      </w:r>
    </w:p>
    <w:p w14:paraId="014D1C59">
      <w:pPr>
        <w:rPr>
          <w:rFonts w:hint="default"/>
        </w:rPr>
      </w:pPr>
      <w:r>
        <w:rPr>
          <w:rFonts w:hint="default"/>
        </w:rPr>
        <w:t>grpdelay(b1,a1); hold on;</w:t>
      </w:r>
    </w:p>
    <w:p w14:paraId="36E801CF">
      <w:pPr>
        <w:rPr>
          <w:rFonts w:hint="default"/>
        </w:rPr>
      </w:pPr>
      <w:r>
        <w:rPr>
          <w:rFonts w:hint="default"/>
        </w:rPr>
        <w:t>grpdelay(b2,a2);</w:t>
      </w:r>
    </w:p>
    <w:p w14:paraId="04D82939">
      <w:pPr>
        <w:rPr>
          <w:rFonts w:hint="default"/>
        </w:rPr>
      </w:pPr>
      <w:r>
        <w:rPr>
          <w:rFonts w:hint="default"/>
        </w:rPr>
        <w:t>legend('Butterworth','Chebyshev-I');</w:t>
      </w:r>
    </w:p>
    <w:p w14:paraId="55706CA9">
      <w:pPr>
        <w:rPr>
          <w:rFonts w:hint="default"/>
        </w:rPr>
      </w:pPr>
    </w:p>
    <w:p w14:paraId="204FB605">
      <w:pPr>
        <w:rPr>
          <w:rFonts w:hint="default"/>
        </w:rPr>
      </w:pPr>
      <w:r>
        <w:rPr>
          <w:rFonts w:hint="default"/>
        </w:rPr>
        <w:t>% Pole-Zero Plot</w:t>
      </w:r>
    </w:p>
    <w:p w14:paraId="4263C090">
      <w:pPr>
        <w:rPr>
          <w:rFonts w:hint="default"/>
        </w:rPr>
      </w:pPr>
      <w:r>
        <w:rPr>
          <w:rFonts w:hint="default"/>
        </w:rPr>
        <w:t>figure;</w:t>
      </w:r>
    </w:p>
    <w:p w14:paraId="56F29C0D">
      <w:pPr>
        <w:rPr>
          <w:rFonts w:hint="default"/>
        </w:rPr>
      </w:pPr>
      <w:r>
        <w:rPr>
          <w:rFonts w:hint="default"/>
        </w:rPr>
        <w:t>subplot(121),zplane(b1,a1),title('Butterworth')</w:t>
      </w:r>
    </w:p>
    <w:p w14:paraId="4EC67D3C">
      <w:pPr>
        <w:rPr>
          <w:rFonts w:hint="default"/>
        </w:rPr>
      </w:pPr>
      <w:r>
        <w:rPr>
          <w:rFonts w:hint="default"/>
        </w:rPr>
        <w:t>subplot(122),zplane(b2,a2),title('Chebyshev-I')</w:t>
      </w:r>
    </w:p>
    <w:p w14:paraId="7BAF1E80">
      <w:pPr>
        <w:rPr>
          <w:rFonts w:hint="default"/>
        </w:rPr>
      </w:pPr>
    </w:p>
    <w:p w14:paraId="47FEDB15">
      <w:pPr>
        <w:rPr>
          <w:rFonts w:hint="default"/>
        </w:rPr>
      </w:pPr>
      <w:r>
        <w:rPr>
          <w:rFonts w:hint="default"/>
        </w:rPr>
        <w:t>% Impulse Response</w:t>
      </w:r>
    </w:p>
    <w:p w14:paraId="177A3547">
      <w:pPr>
        <w:rPr>
          <w:rFonts w:hint="default"/>
        </w:rPr>
      </w:pPr>
      <w:r>
        <w:rPr>
          <w:rFonts w:hint="default"/>
        </w:rPr>
        <w:t>figure;</w:t>
      </w:r>
    </w:p>
    <w:p w14:paraId="4B35EE20">
      <w:pPr>
        <w:rPr>
          <w:rFonts w:hint="default"/>
        </w:rPr>
      </w:pPr>
      <w:r>
        <w:rPr>
          <w:rFonts w:hint="default"/>
        </w:rPr>
        <w:t>subplot(211),impz(b1,a1),title('Butterworth Impulse')</w:t>
      </w:r>
    </w:p>
    <w:p w14:paraId="3C72D3C9">
      <w:pPr>
        <w:rPr>
          <w:rFonts w:hint="default"/>
        </w:rPr>
      </w:pPr>
      <w:r>
        <w:rPr>
          <w:rFonts w:hint="default"/>
        </w:rPr>
        <w:t>subplot(212),impz(b2,a2),title('Chebyshev Impulse')</w:t>
      </w:r>
    </w:p>
    <w:p w14:paraId="39EE233D">
      <w:pPr>
        <w:rPr>
          <w:rFonts w:hint="default"/>
        </w:rPr>
      </w:pPr>
    </w:p>
    <w:p w14:paraId="4A1989F5">
      <w:pPr>
        <w:rPr>
          <w:rFonts w:hint="default"/>
        </w:rPr>
      </w:pPr>
      <w:r>
        <w:rPr>
          <w:rFonts w:hint="default"/>
        </w:rPr>
        <w:t>% Pole Magnitude</w:t>
      </w:r>
    </w:p>
    <w:p w14:paraId="31E0B71E">
      <w:pPr>
        <w:rPr>
          <w:rFonts w:hint="default"/>
        </w:rPr>
      </w:pPr>
      <w:r>
        <w:rPr>
          <w:rFonts w:hint="default"/>
        </w:rPr>
        <w:t>figure;</w:t>
      </w:r>
    </w:p>
    <w:p w14:paraId="6ED214FB">
      <w:pPr>
        <w:rPr>
          <w:rFonts w:hint="default"/>
        </w:rPr>
      </w:pPr>
      <w:r>
        <w:rPr>
          <w:rFonts w:hint="default"/>
        </w:rPr>
        <w:t>subplot(121),stem(abs(roots(a1)),'filled')</w:t>
      </w:r>
    </w:p>
    <w:p w14:paraId="62F1E75E">
      <w:pPr>
        <w:rPr>
          <w:rFonts w:hint="default"/>
        </w:rPr>
      </w:pPr>
      <w:r>
        <w:rPr>
          <w:rFonts w:hint="default"/>
        </w:rPr>
        <w:t>title('Butterworth Pole Magnitude')</w:t>
      </w:r>
    </w:p>
    <w:p w14:paraId="13A22AEB">
      <w:pPr>
        <w:rPr>
          <w:rFonts w:hint="default"/>
        </w:rPr>
      </w:pPr>
    </w:p>
    <w:p w14:paraId="04E1239F">
      <w:pPr>
        <w:rPr>
          <w:rFonts w:hint="default"/>
        </w:rPr>
      </w:pPr>
      <w:r>
        <w:rPr>
          <w:rFonts w:hint="default"/>
        </w:rPr>
        <w:t>subplot(122),stem(abs(roots(a2)),'filled')</w:t>
      </w:r>
    </w:p>
    <w:p w14:paraId="30A8B0A9">
      <w:pPr>
        <w:rPr>
          <w:rFonts w:hint="default"/>
        </w:rPr>
      </w:pPr>
      <w:r>
        <w:rPr>
          <w:rFonts w:hint="default"/>
        </w:rPr>
        <w:t>title('Chebyshev Pole Magnitude')</w:t>
      </w:r>
    </w:p>
    <w:p w14:paraId="24C64202">
      <w:pPr>
        <w:rPr>
          <w:rFonts w:hint="default"/>
        </w:rPr>
      </w:pPr>
    </w:p>
    <w:p w14:paraId="74597838">
      <w:pPr>
        <w:rPr>
          <w:rFonts w:hint="default"/>
        </w:rPr>
      </w:pPr>
      <w:r>
        <w:rPr>
          <w:rFonts w:hint="default"/>
        </w:rPr>
        <w:t>disp(['Butterworth Order = ',num2str(n1)])</w:t>
      </w:r>
    </w:p>
    <w:p w14:paraId="280716A5">
      <w:pPr>
        <w:rPr>
          <w:rFonts w:hint="default"/>
        </w:rPr>
      </w:pPr>
      <w:r>
        <w:rPr>
          <w:rFonts w:hint="default"/>
        </w:rPr>
        <w:t>disp(['Chebyshev Order = ',num2str(n2)])</w:t>
      </w:r>
    </w:p>
    <w:p w14:paraId="2E9E9FB6">
      <w:pPr>
        <w:rPr>
          <w:rFonts w:hint="default"/>
        </w:rPr>
      </w:pPr>
    </w:p>
    <w:p w14:paraId="2EF2AD3B">
      <w:pPr>
        <w:rPr>
          <w:rFonts w:hint="default"/>
        </w:rPr>
      </w:pPr>
    </w:p>
    <w:p w14:paraId="4AFADA4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7C3FCEE">
      <w:r>
        <w:drawing>
          <wp:inline distT="0" distB="0" distL="114300" distR="114300">
            <wp:extent cx="5271135" cy="411670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5723"/>
    <w:p w14:paraId="3C68FD05"/>
    <w:p w14:paraId="0AE5762B">
      <w:r>
        <w:drawing>
          <wp:inline distT="0" distB="0" distL="114300" distR="114300">
            <wp:extent cx="5269230" cy="418846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C8F0"/>
    <w:p w14:paraId="732BF39E"/>
    <w:p w14:paraId="06AF098B"/>
    <w:p w14:paraId="78EFE03B">
      <w:r>
        <w:drawing>
          <wp:inline distT="0" distB="0" distL="114300" distR="114300">
            <wp:extent cx="5196840" cy="420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2BBB"/>
    <w:p w14:paraId="0660C967"/>
    <w:p w14:paraId="26E64D50">
      <w:r>
        <w:drawing>
          <wp:inline distT="0" distB="0" distL="114300" distR="114300">
            <wp:extent cx="5189220" cy="42443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9484"/>
    <w:p w14:paraId="21A31332"/>
    <w:p w14:paraId="067D28AB">
      <w:r>
        <w:drawing>
          <wp:inline distT="0" distB="0" distL="114300" distR="114300">
            <wp:extent cx="5113020" cy="40157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C0A5"/>
    <w:p w14:paraId="6820C417"/>
    <w:p w14:paraId="1734F544">
      <w:r>
        <w:drawing>
          <wp:inline distT="0" distB="0" distL="114300" distR="114300">
            <wp:extent cx="5082540" cy="42824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AF0B"/>
    <w:p w14:paraId="342D53DD"/>
    <w:p w14:paraId="4EE22826"/>
    <w:p w14:paraId="7D34BBA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806B3"/>
    <w:rsid w:val="6CA8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2026-08-01T09:02:00Z</dcterms:created>
  <dc:creator>ALGIPRAN N</dc:creator>
  <cp:lastModifiedBy>ALGIPRAN N</cp:lastModifiedBy>
  <dcterms:modified xsi:type="dcterms:W3CDTF">2026-08-01T09:07:09Z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3F15E6B85D554B7B8B2A7B555B9D794D_11</vt:lpwstr>
  </property>
</Properties>
</file>