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593E" w14:textId="77777777" w:rsidR="009A6205" w:rsidRDefault="008F7E41">
      <w:pPr>
        <w:spacing w:after="0" w:line="259" w:lineRule="auto"/>
        <w:ind w:left="1" w:firstLine="0"/>
        <w:jc w:val="center"/>
      </w:pPr>
      <w:r>
        <w:rPr>
          <w:b/>
          <w:sz w:val="32"/>
        </w:rPr>
        <w:t>SIMATS ENGINEERING</w:t>
      </w:r>
      <w:r>
        <w:t xml:space="preserve"> </w:t>
      </w:r>
    </w:p>
    <w:p w14:paraId="4059ABB7" w14:textId="77777777" w:rsidR="009A6205" w:rsidRDefault="008F7E41">
      <w:pPr>
        <w:spacing w:after="140" w:line="259" w:lineRule="auto"/>
        <w:ind w:left="1" w:firstLine="0"/>
        <w:jc w:val="center"/>
      </w:pPr>
      <w:r>
        <w:rPr>
          <w:b/>
          <w:sz w:val="24"/>
        </w:rPr>
        <w:t>ASSESSMENT TOOL 2</w:t>
      </w:r>
      <w:r>
        <w:t xml:space="preserve"> </w:t>
      </w:r>
    </w:p>
    <w:p w14:paraId="4B1D5FA0" w14:textId="77777777" w:rsidR="009A6205" w:rsidRDefault="008F7E41">
      <w:pPr>
        <w:spacing w:after="35" w:line="265" w:lineRule="auto"/>
        <w:ind w:left="-5"/>
        <w:jc w:val="left"/>
      </w:pPr>
      <w:r>
        <w:rPr>
          <w:b/>
        </w:rPr>
        <w:t xml:space="preserve">COURSE CODE: </w:t>
      </w:r>
      <w:r>
        <w:t xml:space="preserve">CSA14      </w:t>
      </w:r>
      <w:r>
        <w:rPr>
          <w:b/>
        </w:rPr>
        <w:t xml:space="preserve">COURSE NAME: </w:t>
      </w:r>
      <w:r>
        <w:t xml:space="preserve">COMPILER DESIGN </w:t>
      </w:r>
    </w:p>
    <w:p w14:paraId="40EA564A" w14:textId="77777777" w:rsidR="009A6205" w:rsidRDefault="008F7E41">
      <w:pPr>
        <w:spacing w:after="0" w:line="259" w:lineRule="auto"/>
        <w:ind w:left="0" w:firstLine="0"/>
        <w:jc w:val="left"/>
      </w:pPr>
      <w:r>
        <w:t xml:space="preserve"> </w:t>
      </w:r>
    </w:p>
    <w:p w14:paraId="78FD3490" w14:textId="77777777" w:rsidR="009A6205" w:rsidRDefault="008F7E41">
      <w:pPr>
        <w:spacing w:after="380" w:line="259" w:lineRule="auto"/>
        <w:ind w:left="0" w:right="-1" w:firstLine="0"/>
        <w:jc w:val="left"/>
      </w:pPr>
      <w:r>
        <w:rPr>
          <w:rFonts w:ascii="Calibri" w:eastAsia="Calibri" w:hAnsi="Calibri" w:cs="Calibri"/>
          <w:noProof/>
          <w:sz w:val="22"/>
        </w:rPr>
        <mc:AlternateContent>
          <mc:Choice Requires="wpg">
            <w:drawing>
              <wp:inline distT="0" distB="0" distL="0" distR="0" wp14:anchorId="6AAFEA00" wp14:editId="79B10413">
                <wp:extent cx="6400800" cy="25400"/>
                <wp:effectExtent l="0" t="0" r="0" b="0"/>
                <wp:docPr id="20010" name="Group 20010"/>
                <wp:cNvGraphicFramePr/>
                <a:graphic xmlns:a="http://schemas.openxmlformats.org/drawingml/2006/main">
                  <a:graphicData uri="http://schemas.microsoft.com/office/word/2010/wordprocessingGroup">
                    <wpg:wgp>
                      <wpg:cNvGrpSpPr/>
                      <wpg:grpSpPr>
                        <a:xfrm>
                          <a:off x="0" y="0"/>
                          <a:ext cx="6400800" cy="25400"/>
                          <a:chOff x="0" y="0"/>
                          <a:chExt cx="6400800" cy="25400"/>
                        </a:xfrm>
                      </wpg:grpSpPr>
                      <wps:wsp>
                        <wps:cNvPr id="16" name="Shape 16"/>
                        <wps:cNvSpPr/>
                        <wps:spPr>
                          <a:xfrm>
                            <a:off x="0" y="0"/>
                            <a:ext cx="6400800" cy="0"/>
                          </a:xfrm>
                          <a:custGeom>
                            <a:avLst/>
                            <a:gdLst/>
                            <a:ahLst/>
                            <a:cxnLst/>
                            <a:rect l="0" t="0" r="0" b="0"/>
                            <a:pathLst>
                              <a:path w="6400800">
                                <a:moveTo>
                                  <a:pt x="0" y="0"/>
                                </a:moveTo>
                                <a:lnTo>
                                  <a:pt x="6400800" y="0"/>
                                </a:lnTo>
                              </a:path>
                            </a:pathLst>
                          </a:custGeom>
                          <a:ln w="25400" cap="flat">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10" style="width:504pt;height:2pt;mso-position-horizontal-relative:char;mso-position-vertical-relative:line" coordsize="64008,254">
                <v:shape id="Shape 16" style="position:absolute;width:64008;height:0;left:0;top:0;" coordsize="6400800,0" path="m0,0l6400800,0">
                  <v:stroke weight="2pt" endcap="flat" joinstyle="miter" miterlimit="10" on="true" color="#1f3864"/>
                  <v:fill on="false" color="#000000" opacity="0"/>
                </v:shape>
              </v:group>
            </w:pict>
          </mc:Fallback>
        </mc:AlternateContent>
      </w:r>
    </w:p>
    <w:p w14:paraId="24D676CB" w14:textId="77777777" w:rsidR="009A6205" w:rsidRDefault="008F7E41">
      <w:pPr>
        <w:pStyle w:val="Heading1"/>
        <w:spacing w:after="38" w:line="259" w:lineRule="auto"/>
        <w:ind w:left="-5"/>
      </w:pPr>
      <w:r>
        <w:rPr>
          <w:sz w:val="26"/>
        </w:rPr>
        <w:t>COURSE OUTCOME COVERED</w:t>
      </w:r>
      <w:r>
        <w:rPr>
          <w:b w:val="0"/>
          <w:color w:val="2E74B5"/>
          <w:sz w:val="26"/>
        </w:rPr>
        <w:t xml:space="preserve"> </w:t>
      </w:r>
    </w:p>
    <w:p w14:paraId="52981499" w14:textId="77777777" w:rsidR="009A6205" w:rsidRDefault="008F7E41">
      <w:pPr>
        <w:spacing w:after="1" w:line="463" w:lineRule="auto"/>
        <w:ind w:left="-5"/>
      </w:pPr>
      <w:r>
        <w:t xml:space="preserve">CO3: Analyze syntax-directed translation method using synthesized and inherited attributes to generate a Parser Tree. (BL4) Assessment Tool Weightage: 20% </w:t>
      </w:r>
    </w:p>
    <w:p w14:paraId="2F5B1D08" w14:textId="77777777" w:rsidR="009A6205" w:rsidRDefault="008F7E41">
      <w:pPr>
        <w:spacing w:after="178" w:line="265" w:lineRule="auto"/>
        <w:ind w:left="-5"/>
        <w:jc w:val="left"/>
      </w:pPr>
      <w:r>
        <w:rPr>
          <w:b/>
        </w:rPr>
        <w:t>QUESTIONS: 5</w:t>
      </w:r>
      <w:r>
        <w:t xml:space="preserve">                                                                      </w:t>
      </w:r>
      <w:r>
        <w:rPr>
          <w:b/>
        </w:rPr>
        <w:t>Total Marks: 100</w:t>
      </w:r>
      <w:r>
        <w:t xml:space="preserve"> </w:t>
      </w:r>
    </w:p>
    <w:p w14:paraId="55758183" w14:textId="77777777" w:rsidR="009A6205" w:rsidRDefault="008F7E41">
      <w:pPr>
        <w:spacing w:after="256" w:line="259" w:lineRule="auto"/>
        <w:ind w:left="1" w:firstLine="0"/>
        <w:jc w:val="center"/>
      </w:pPr>
      <w:r>
        <w:rPr>
          <w:b/>
        </w:rPr>
        <w:t>Annexure A</w:t>
      </w:r>
      <w:r>
        <w:t xml:space="preserve"> </w:t>
      </w:r>
    </w:p>
    <w:p w14:paraId="17F674FB" w14:textId="77777777" w:rsidR="009A6205" w:rsidRDefault="008F7E41">
      <w:pPr>
        <w:pStyle w:val="Heading1"/>
        <w:spacing w:after="257" w:line="259" w:lineRule="auto"/>
        <w:ind w:left="1" w:firstLine="0"/>
        <w:jc w:val="center"/>
      </w:pPr>
      <w:r>
        <w:rPr>
          <w:color w:val="000000"/>
          <w:sz w:val="28"/>
        </w:rPr>
        <w:t>CASE STUDY</w:t>
      </w:r>
      <w:r>
        <w:rPr>
          <w:b w:val="0"/>
          <w:color w:val="000000"/>
          <w:sz w:val="20"/>
        </w:rPr>
        <w:t xml:space="preserve"> </w:t>
      </w:r>
    </w:p>
    <w:p w14:paraId="64F2745C" w14:textId="77777777" w:rsidR="009A6205" w:rsidRDefault="008F7E41">
      <w:pPr>
        <w:spacing w:after="38" w:line="259" w:lineRule="auto"/>
        <w:ind w:left="-5"/>
        <w:jc w:val="left"/>
      </w:pPr>
      <w:r>
        <w:rPr>
          <w:b/>
          <w:color w:val="1F3864"/>
          <w:sz w:val="26"/>
        </w:rPr>
        <w:t>Code of Conduct:</w:t>
      </w:r>
      <w:r>
        <w:rPr>
          <w:color w:val="2E74B5"/>
          <w:sz w:val="26"/>
        </w:rPr>
        <w:t xml:space="preserve"> </w:t>
      </w:r>
    </w:p>
    <w:p w14:paraId="4466C995" w14:textId="52A4940F" w:rsidR="009A6205" w:rsidRDefault="008F7E41">
      <w:pPr>
        <w:ind w:left="-5"/>
      </w:pPr>
      <w:r>
        <w:t xml:space="preserve">I </w:t>
      </w:r>
      <w:r w:rsidR="00615A6B">
        <w:t>K. GovindhRaina(192521070)</w:t>
      </w:r>
      <w:r>
        <w:t xml:space="preserve"> certify that this submission is my original work and that</w:t>
      </w:r>
      <w:r>
        <w:t xml:space="preserve"> I have adhered to the guidelines specified for this assessment. </w:t>
      </w:r>
    </w:p>
    <w:p w14:paraId="36504301" w14:textId="77777777" w:rsidR="009A6205" w:rsidRDefault="008F7E41">
      <w:pPr>
        <w:spacing w:after="207"/>
        <w:ind w:left="-5"/>
      </w:pPr>
      <w:r>
        <w:t xml:space="preserve">I understand that any violation of academic integrity rules will result in disciplinary action. </w:t>
      </w:r>
    </w:p>
    <w:p w14:paraId="40274A17" w14:textId="03313ECC" w:rsidR="009A6205" w:rsidRDefault="008F7E41">
      <w:pPr>
        <w:spacing w:after="435" w:line="265" w:lineRule="auto"/>
        <w:ind w:left="-5"/>
        <w:jc w:val="left"/>
      </w:pPr>
      <w:r>
        <w:rPr>
          <w:b/>
        </w:rPr>
        <w:t xml:space="preserve">Signature of the student: </w:t>
      </w:r>
      <w:r>
        <w:t>K</w:t>
      </w:r>
      <w:r w:rsidR="00615A6B">
        <w:t>. GovindhRaina</w:t>
      </w:r>
    </w:p>
    <w:p w14:paraId="3E522E32" w14:textId="77777777" w:rsidR="009A6205" w:rsidRDefault="008F7E41">
      <w:pPr>
        <w:pStyle w:val="Heading2"/>
        <w:spacing w:after="0"/>
        <w:ind w:left="-5"/>
      </w:pPr>
      <w:r>
        <w:rPr>
          <w:i w:val="0"/>
          <w:color w:val="1F3864"/>
          <w:sz w:val="26"/>
        </w:rPr>
        <w:t>Assessment Rubric</w:t>
      </w:r>
      <w:r>
        <w:rPr>
          <w:b w:val="0"/>
          <w:i w:val="0"/>
          <w:color w:val="2E74B5"/>
          <w:sz w:val="26"/>
        </w:rPr>
        <w:t xml:space="preserve"> </w:t>
      </w:r>
    </w:p>
    <w:tbl>
      <w:tblPr>
        <w:tblStyle w:val="TableGrid"/>
        <w:tblW w:w="10503" w:type="dxa"/>
        <w:tblInd w:w="8" w:type="dxa"/>
        <w:tblCellMar>
          <w:top w:w="54" w:type="dxa"/>
          <w:left w:w="113" w:type="dxa"/>
          <w:bottom w:w="0" w:type="dxa"/>
          <w:right w:w="83" w:type="dxa"/>
        </w:tblCellMar>
        <w:tblLook w:val="04A0" w:firstRow="1" w:lastRow="0" w:firstColumn="1" w:lastColumn="0" w:noHBand="0" w:noVBand="1"/>
      </w:tblPr>
      <w:tblGrid>
        <w:gridCol w:w="703"/>
        <w:gridCol w:w="1900"/>
        <w:gridCol w:w="1900"/>
        <w:gridCol w:w="1500"/>
        <w:gridCol w:w="1620"/>
        <w:gridCol w:w="1380"/>
        <w:gridCol w:w="1500"/>
      </w:tblGrid>
      <w:tr w:rsidR="009A6205" w14:paraId="04D57EE7" w14:textId="77777777">
        <w:trPr>
          <w:trHeight w:val="423"/>
        </w:trPr>
        <w:tc>
          <w:tcPr>
            <w:tcW w:w="70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71C305D5" w14:textId="77777777" w:rsidR="009A6205" w:rsidRDefault="008F7E41">
            <w:pPr>
              <w:spacing w:after="0" w:line="259" w:lineRule="auto"/>
              <w:ind w:left="8" w:firstLine="0"/>
              <w:jc w:val="left"/>
            </w:pPr>
            <w:r>
              <w:rPr>
                <w:b/>
                <w:color w:val="FFFFFF"/>
                <w:sz w:val="18"/>
              </w:rPr>
              <w:t>Q. No</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3864"/>
          </w:tcPr>
          <w:p w14:paraId="61C3BC21" w14:textId="77777777" w:rsidR="009A6205" w:rsidRDefault="008F7E41">
            <w:pPr>
              <w:spacing w:after="0" w:line="259" w:lineRule="auto"/>
              <w:ind w:left="0" w:firstLine="0"/>
              <w:jc w:val="center"/>
            </w:pPr>
            <w:r>
              <w:rPr>
                <w:b/>
                <w:color w:val="FFFFFF"/>
                <w:sz w:val="18"/>
              </w:rPr>
              <w:t>Understanding of Concepts (25)</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3864"/>
          </w:tcPr>
          <w:p w14:paraId="2D1532A7" w14:textId="77777777" w:rsidR="009A6205" w:rsidRDefault="008F7E41">
            <w:pPr>
              <w:spacing w:after="0" w:line="259" w:lineRule="auto"/>
              <w:ind w:left="33" w:firstLine="0"/>
              <w:jc w:val="left"/>
            </w:pPr>
            <w:r>
              <w:rPr>
                <w:b/>
                <w:color w:val="FFFFFF"/>
                <w:sz w:val="18"/>
              </w:rPr>
              <w:t xml:space="preserve">Experimental Design </w:t>
            </w:r>
          </w:p>
          <w:p w14:paraId="21450364" w14:textId="77777777" w:rsidR="009A6205" w:rsidRDefault="008F7E41">
            <w:pPr>
              <w:spacing w:after="0" w:line="259" w:lineRule="auto"/>
              <w:ind w:left="0" w:right="25" w:firstLine="0"/>
              <w:jc w:val="center"/>
            </w:pPr>
            <w:r>
              <w:rPr>
                <w:b/>
                <w:color w:val="FFFFFF"/>
                <w:sz w:val="18"/>
              </w:rPr>
              <w:t>(25)</w:t>
            </w:r>
            <w: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3864"/>
          </w:tcPr>
          <w:p w14:paraId="6F9FDB2F" w14:textId="77777777" w:rsidR="009A6205" w:rsidRDefault="008F7E41">
            <w:pPr>
              <w:spacing w:after="0" w:line="259" w:lineRule="auto"/>
              <w:ind w:left="0" w:right="20" w:firstLine="0"/>
              <w:jc w:val="center"/>
            </w:pPr>
            <w:r>
              <w:rPr>
                <w:b/>
                <w:color w:val="FFFFFF"/>
                <w:sz w:val="18"/>
              </w:rPr>
              <w:t xml:space="preserve">Use of Tools </w:t>
            </w:r>
          </w:p>
          <w:p w14:paraId="62A87B54" w14:textId="77777777" w:rsidR="009A6205" w:rsidRDefault="008F7E41">
            <w:pPr>
              <w:spacing w:after="0" w:line="259" w:lineRule="auto"/>
              <w:ind w:left="0" w:right="20" w:firstLine="0"/>
              <w:jc w:val="center"/>
            </w:pPr>
            <w:r>
              <w:rPr>
                <w:b/>
                <w:color w:val="FFFFFF"/>
                <w:sz w:val="18"/>
              </w:rPr>
              <w:t>(20)</w:t>
            </w:r>
            <w: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1F3864"/>
          </w:tcPr>
          <w:p w14:paraId="74903D06" w14:textId="77777777" w:rsidR="009A6205" w:rsidRDefault="008F7E41">
            <w:pPr>
              <w:spacing w:after="0" w:line="259" w:lineRule="auto"/>
              <w:ind w:left="0" w:firstLine="0"/>
              <w:jc w:val="center"/>
            </w:pPr>
            <w:r>
              <w:rPr>
                <w:b/>
                <w:color w:val="FFFFFF"/>
                <w:sz w:val="18"/>
              </w:rPr>
              <w:t>Analysis of Results (20)</w:t>
            </w:r>
            <w:r>
              <w:t xml:space="preserve"> </w:t>
            </w:r>
          </w:p>
        </w:tc>
        <w:tc>
          <w:tcPr>
            <w:tcW w:w="1380" w:type="dxa"/>
            <w:tcBorders>
              <w:top w:val="single" w:sz="8" w:space="0" w:color="000000"/>
              <w:left w:val="single" w:sz="8" w:space="0" w:color="000000"/>
              <w:bottom w:val="single" w:sz="8" w:space="0" w:color="000000"/>
              <w:right w:val="single" w:sz="8" w:space="0" w:color="000000"/>
            </w:tcBorders>
            <w:shd w:val="clear" w:color="auto" w:fill="1F3864"/>
          </w:tcPr>
          <w:p w14:paraId="5C820484" w14:textId="77777777" w:rsidR="009A6205" w:rsidRDefault="008F7E41">
            <w:pPr>
              <w:spacing w:after="0" w:line="259" w:lineRule="auto"/>
              <w:ind w:left="35" w:firstLine="0"/>
              <w:jc w:val="left"/>
            </w:pPr>
            <w:r>
              <w:rPr>
                <w:b/>
                <w:color w:val="FFFFFF"/>
                <w:sz w:val="18"/>
              </w:rPr>
              <w:t>Documentatio</w:t>
            </w:r>
          </w:p>
          <w:p w14:paraId="02F4272E" w14:textId="77777777" w:rsidR="009A6205" w:rsidRDefault="008F7E41">
            <w:pPr>
              <w:spacing w:after="0" w:line="259" w:lineRule="auto"/>
              <w:ind w:left="0" w:right="35" w:firstLine="0"/>
              <w:jc w:val="center"/>
            </w:pPr>
            <w:r>
              <w:rPr>
                <w:b/>
                <w:color w:val="FFFFFF"/>
                <w:sz w:val="18"/>
              </w:rPr>
              <w:t>n (10)</w:t>
            </w:r>
            <w: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3864"/>
          </w:tcPr>
          <w:p w14:paraId="6B8FC069" w14:textId="77777777" w:rsidR="009A6205" w:rsidRDefault="008F7E41">
            <w:pPr>
              <w:spacing w:after="0" w:line="259" w:lineRule="auto"/>
              <w:ind w:left="0" w:firstLine="0"/>
              <w:jc w:val="center"/>
            </w:pPr>
            <w:r>
              <w:rPr>
                <w:b/>
                <w:color w:val="FFFFFF"/>
                <w:sz w:val="18"/>
              </w:rPr>
              <w:t>Total Score (out of 100)</w:t>
            </w:r>
            <w:r>
              <w:t xml:space="preserve"> </w:t>
            </w:r>
          </w:p>
        </w:tc>
      </w:tr>
      <w:tr w:rsidR="009A6205" w14:paraId="5B4CF4EA" w14:textId="77777777">
        <w:trPr>
          <w:trHeight w:val="240"/>
        </w:trPr>
        <w:tc>
          <w:tcPr>
            <w:tcW w:w="703" w:type="dxa"/>
            <w:tcBorders>
              <w:top w:val="single" w:sz="8" w:space="0" w:color="000000"/>
              <w:left w:val="single" w:sz="8" w:space="0" w:color="000000"/>
              <w:bottom w:val="single" w:sz="8" w:space="0" w:color="000000"/>
              <w:right w:val="single" w:sz="8" w:space="0" w:color="000000"/>
            </w:tcBorders>
          </w:tcPr>
          <w:p w14:paraId="0D72069D" w14:textId="77777777" w:rsidR="009A6205" w:rsidRDefault="008F7E41">
            <w:pPr>
              <w:spacing w:after="0" w:line="259" w:lineRule="auto"/>
              <w:ind w:left="0" w:right="42" w:firstLine="0"/>
              <w:jc w:val="center"/>
            </w:pPr>
            <w:r>
              <w:t xml:space="preserve">1 </w:t>
            </w:r>
          </w:p>
        </w:tc>
        <w:tc>
          <w:tcPr>
            <w:tcW w:w="1900" w:type="dxa"/>
            <w:tcBorders>
              <w:top w:val="single" w:sz="8" w:space="0" w:color="000000"/>
              <w:left w:val="single" w:sz="8" w:space="0" w:color="000000"/>
              <w:bottom w:val="single" w:sz="8" w:space="0" w:color="000000"/>
              <w:right w:val="single" w:sz="8" w:space="0" w:color="000000"/>
            </w:tcBorders>
          </w:tcPr>
          <w:p w14:paraId="6A746C54" w14:textId="77777777" w:rsidR="009A6205" w:rsidRDefault="008F7E41">
            <w:pPr>
              <w:spacing w:after="0" w:line="259" w:lineRule="auto"/>
              <w:ind w:left="0" w:right="35" w:firstLine="0"/>
              <w:jc w:val="center"/>
            </w:pPr>
            <w:r>
              <w:t xml:space="preserve">/ 4 </w:t>
            </w:r>
          </w:p>
        </w:tc>
        <w:tc>
          <w:tcPr>
            <w:tcW w:w="1900" w:type="dxa"/>
            <w:tcBorders>
              <w:top w:val="single" w:sz="8" w:space="0" w:color="000000"/>
              <w:left w:val="single" w:sz="8" w:space="0" w:color="000000"/>
              <w:bottom w:val="single" w:sz="8" w:space="0" w:color="000000"/>
              <w:right w:val="single" w:sz="8" w:space="0" w:color="000000"/>
            </w:tcBorders>
          </w:tcPr>
          <w:p w14:paraId="0F6CD4AB" w14:textId="77777777" w:rsidR="009A6205" w:rsidRDefault="008F7E41">
            <w:pPr>
              <w:spacing w:after="0" w:line="259" w:lineRule="auto"/>
              <w:ind w:left="0" w:right="25"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5D276B27" w14:textId="77777777" w:rsidR="009A6205" w:rsidRDefault="008F7E41">
            <w:pPr>
              <w:spacing w:after="0" w:line="259" w:lineRule="auto"/>
              <w:ind w:left="0" w:right="20" w:firstLine="0"/>
              <w:jc w:val="center"/>
            </w:pPr>
            <w:r>
              <w:t xml:space="preserve">/ 4 </w:t>
            </w:r>
          </w:p>
        </w:tc>
        <w:tc>
          <w:tcPr>
            <w:tcW w:w="1620" w:type="dxa"/>
            <w:tcBorders>
              <w:top w:val="single" w:sz="8" w:space="0" w:color="000000"/>
              <w:left w:val="single" w:sz="8" w:space="0" w:color="000000"/>
              <w:bottom w:val="single" w:sz="8" w:space="0" w:color="000000"/>
              <w:right w:val="single" w:sz="8" w:space="0" w:color="000000"/>
            </w:tcBorders>
          </w:tcPr>
          <w:p w14:paraId="4C469880" w14:textId="77777777" w:rsidR="009A6205" w:rsidRDefault="008F7E41">
            <w:pPr>
              <w:spacing w:after="0" w:line="259" w:lineRule="auto"/>
              <w:ind w:left="0" w:right="35" w:firstLine="0"/>
              <w:jc w:val="center"/>
            </w:pPr>
            <w:r>
              <w:t xml:space="preserve">/ 4 </w:t>
            </w:r>
          </w:p>
        </w:tc>
        <w:tc>
          <w:tcPr>
            <w:tcW w:w="1380" w:type="dxa"/>
            <w:tcBorders>
              <w:top w:val="single" w:sz="8" w:space="0" w:color="000000"/>
              <w:left w:val="single" w:sz="8" w:space="0" w:color="000000"/>
              <w:bottom w:val="single" w:sz="8" w:space="0" w:color="000000"/>
              <w:right w:val="single" w:sz="8" w:space="0" w:color="000000"/>
            </w:tcBorders>
          </w:tcPr>
          <w:p w14:paraId="4B553E77" w14:textId="77777777" w:rsidR="009A6205" w:rsidRDefault="008F7E41">
            <w:pPr>
              <w:spacing w:after="0" w:line="259" w:lineRule="auto"/>
              <w:ind w:left="0" w:right="35"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204A3E83" w14:textId="77777777" w:rsidR="009A6205" w:rsidRDefault="008F7E41">
            <w:pPr>
              <w:spacing w:after="0" w:line="259" w:lineRule="auto"/>
              <w:ind w:left="30" w:firstLine="0"/>
              <w:jc w:val="center"/>
            </w:pPr>
            <w:r>
              <w:t xml:space="preserve"> </w:t>
            </w:r>
          </w:p>
        </w:tc>
      </w:tr>
      <w:tr w:rsidR="009A6205" w14:paraId="3F51925E" w14:textId="77777777">
        <w:trPr>
          <w:trHeight w:val="240"/>
        </w:trPr>
        <w:tc>
          <w:tcPr>
            <w:tcW w:w="703" w:type="dxa"/>
            <w:tcBorders>
              <w:top w:val="single" w:sz="8" w:space="0" w:color="000000"/>
              <w:left w:val="single" w:sz="8" w:space="0" w:color="000000"/>
              <w:bottom w:val="single" w:sz="8" w:space="0" w:color="000000"/>
              <w:right w:val="single" w:sz="8" w:space="0" w:color="000000"/>
            </w:tcBorders>
          </w:tcPr>
          <w:p w14:paraId="325CA03B" w14:textId="77777777" w:rsidR="009A6205" w:rsidRDefault="008F7E41">
            <w:pPr>
              <w:spacing w:after="0" w:line="259" w:lineRule="auto"/>
              <w:ind w:left="0" w:right="42" w:firstLine="0"/>
              <w:jc w:val="center"/>
            </w:pPr>
            <w:r>
              <w:t xml:space="preserve">2 </w:t>
            </w:r>
          </w:p>
        </w:tc>
        <w:tc>
          <w:tcPr>
            <w:tcW w:w="1900" w:type="dxa"/>
            <w:tcBorders>
              <w:top w:val="single" w:sz="8" w:space="0" w:color="000000"/>
              <w:left w:val="single" w:sz="8" w:space="0" w:color="000000"/>
              <w:bottom w:val="single" w:sz="8" w:space="0" w:color="000000"/>
              <w:right w:val="single" w:sz="8" w:space="0" w:color="000000"/>
            </w:tcBorders>
          </w:tcPr>
          <w:p w14:paraId="267BCE81" w14:textId="77777777" w:rsidR="009A6205" w:rsidRDefault="008F7E41">
            <w:pPr>
              <w:spacing w:after="0" w:line="259" w:lineRule="auto"/>
              <w:ind w:left="0" w:right="35" w:firstLine="0"/>
              <w:jc w:val="center"/>
            </w:pPr>
            <w:r>
              <w:t xml:space="preserve">/ 4 </w:t>
            </w:r>
          </w:p>
        </w:tc>
        <w:tc>
          <w:tcPr>
            <w:tcW w:w="1900" w:type="dxa"/>
            <w:tcBorders>
              <w:top w:val="single" w:sz="8" w:space="0" w:color="000000"/>
              <w:left w:val="single" w:sz="8" w:space="0" w:color="000000"/>
              <w:bottom w:val="single" w:sz="8" w:space="0" w:color="000000"/>
              <w:right w:val="single" w:sz="8" w:space="0" w:color="000000"/>
            </w:tcBorders>
          </w:tcPr>
          <w:p w14:paraId="76ADE0E2" w14:textId="77777777" w:rsidR="009A6205" w:rsidRDefault="008F7E41">
            <w:pPr>
              <w:spacing w:after="0" w:line="259" w:lineRule="auto"/>
              <w:ind w:left="0" w:right="25"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07993CE2" w14:textId="77777777" w:rsidR="009A6205" w:rsidRDefault="008F7E41">
            <w:pPr>
              <w:spacing w:after="0" w:line="259" w:lineRule="auto"/>
              <w:ind w:left="0" w:right="20" w:firstLine="0"/>
              <w:jc w:val="center"/>
            </w:pPr>
            <w:r>
              <w:t xml:space="preserve">/ 4 </w:t>
            </w:r>
          </w:p>
        </w:tc>
        <w:tc>
          <w:tcPr>
            <w:tcW w:w="1620" w:type="dxa"/>
            <w:tcBorders>
              <w:top w:val="single" w:sz="8" w:space="0" w:color="000000"/>
              <w:left w:val="single" w:sz="8" w:space="0" w:color="000000"/>
              <w:bottom w:val="single" w:sz="8" w:space="0" w:color="000000"/>
              <w:right w:val="single" w:sz="8" w:space="0" w:color="000000"/>
            </w:tcBorders>
          </w:tcPr>
          <w:p w14:paraId="1CC16A78" w14:textId="77777777" w:rsidR="009A6205" w:rsidRDefault="008F7E41">
            <w:pPr>
              <w:spacing w:after="0" w:line="259" w:lineRule="auto"/>
              <w:ind w:left="0" w:right="35" w:firstLine="0"/>
              <w:jc w:val="center"/>
            </w:pPr>
            <w:r>
              <w:t xml:space="preserve">/ 4 </w:t>
            </w:r>
          </w:p>
        </w:tc>
        <w:tc>
          <w:tcPr>
            <w:tcW w:w="1380" w:type="dxa"/>
            <w:tcBorders>
              <w:top w:val="single" w:sz="8" w:space="0" w:color="000000"/>
              <w:left w:val="single" w:sz="8" w:space="0" w:color="000000"/>
              <w:bottom w:val="single" w:sz="8" w:space="0" w:color="000000"/>
              <w:right w:val="single" w:sz="8" w:space="0" w:color="000000"/>
            </w:tcBorders>
          </w:tcPr>
          <w:p w14:paraId="431E3232" w14:textId="77777777" w:rsidR="009A6205" w:rsidRDefault="008F7E41">
            <w:pPr>
              <w:spacing w:after="0" w:line="259" w:lineRule="auto"/>
              <w:ind w:left="0" w:right="35"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78786F45" w14:textId="77777777" w:rsidR="009A6205" w:rsidRDefault="008F7E41">
            <w:pPr>
              <w:spacing w:after="0" w:line="259" w:lineRule="auto"/>
              <w:ind w:left="30" w:firstLine="0"/>
              <w:jc w:val="center"/>
            </w:pPr>
            <w:r>
              <w:t xml:space="preserve"> </w:t>
            </w:r>
          </w:p>
        </w:tc>
      </w:tr>
      <w:tr w:rsidR="009A6205" w14:paraId="5951780D" w14:textId="77777777">
        <w:trPr>
          <w:trHeight w:val="260"/>
        </w:trPr>
        <w:tc>
          <w:tcPr>
            <w:tcW w:w="703" w:type="dxa"/>
            <w:tcBorders>
              <w:top w:val="single" w:sz="8" w:space="0" w:color="000000"/>
              <w:left w:val="single" w:sz="8" w:space="0" w:color="000000"/>
              <w:bottom w:val="single" w:sz="8" w:space="0" w:color="000000"/>
              <w:right w:val="single" w:sz="8" w:space="0" w:color="000000"/>
            </w:tcBorders>
          </w:tcPr>
          <w:p w14:paraId="3768F3FE" w14:textId="77777777" w:rsidR="009A6205" w:rsidRDefault="008F7E41">
            <w:pPr>
              <w:spacing w:after="0" w:line="259" w:lineRule="auto"/>
              <w:ind w:left="0" w:right="42" w:firstLine="0"/>
              <w:jc w:val="center"/>
            </w:pPr>
            <w:r>
              <w:t xml:space="preserve">3 </w:t>
            </w:r>
          </w:p>
        </w:tc>
        <w:tc>
          <w:tcPr>
            <w:tcW w:w="1900" w:type="dxa"/>
            <w:tcBorders>
              <w:top w:val="single" w:sz="8" w:space="0" w:color="000000"/>
              <w:left w:val="single" w:sz="8" w:space="0" w:color="000000"/>
              <w:bottom w:val="single" w:sz="8" w:space="0" w:color="000000"/>
              <w:right w:val="single" w:sz="8" w:space="0" w:color="000000"/>
            </w:tcBorders>
          </w:tcPr>
          <w:p w14:paraId="50653AED" w14:textId="77777777" w:rsidR="009A6205" w:rsidRDefault="008F7E41">
            <w:pPr>
              <w:spacing w:after="0" w:line="259" w:lineRule="auto"/>
              <w:ind w:left="0" w:right="35" w:firstLine="0"/>
              <w:jc w:val="center"/>
            </w:pPr>
            <w:r>
              <w:t xml:space="preserve">/ 4 </w:t>
            </w:r>
          </w:p>
        </w:tc>
        <w:tc>
          <w:tcPr>
            <w:tcW w:w="1900" w:type="dxa"/>
            <w:tcBorders>
              <w:top w:val="single" w:sz="8" w:space="0" w:color="000000"/>
              <w:left w:val="single" w:sz="8" w:space="0" w:color="000000"/>
              <w:bottom w:val="single" w:sz="8" w:space="0" w:color="000000"/>
              <w:right w:val="single" w:sz="8" w:space="0" w:color="000000"/>
            </w:tcBorders>
          </w:tcPr>
          <w:p w14:paraId="56928644" w14:textId="77777777" w:rsidR="009A6205" w:rsidRDefault="008F7E41">
            <w:pPr>
              <w:spacing w:after="0" w:line="259" w:lineRule="auto"/>
              <w:ind w:left="0" w:right="25"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4E35B552" w14:textId="77777777" w:rsidR="009A6205" w:rsidRDefault="008F7E41">
            <w:pPr>
              <w:spacing w:after="0" w:line="259" w:lineRule="auto"/>
              <w:ind w:left="0" w:right="20" w:firstLine="0"/>
              <w:jc w:val="center"/>
            </w:pPr>
            <w:r>
              <w:t xml:space="preserve">/ 4 </w:t>
            </w:r>
          </w:p>
        </w:tc>
        <w:tc>
          <w:tcPr>
            <w:tcW w:w="1620" w:type="dxa"/>
            <w:tcBorders>
              <w:top w:val="single" w:sz="8" w:space="0" w:color="000000"/>
              <w:left w:val="single" w:sz="8" w:space="0" w:color="000000"/>
              <w:bottom w:val="single" w:sz="8" w:space="0" w:color="000000"/>
              <w:right w:val="single" w:sz="8" w:space="0" w:color="000000"/>
            </w:tcBorders>
          </w:tcPr>
          <w:p w14:paraId="7D79E3BA" w14:textId="77777777" w:rsidR="009A6205" w:rsidRDefault="008F7E41">
            <w:pPr>
              <w:spacing w:after="0" w:line="259" w:lineRule="auto"/>
              <w:ind w:left="0" w:right="35" w:firstLine="0"/>
              <w:jc w:val="center"/>
            </w:pPr>
            <w:r>
              <w:t xml:space="preserve">/ 4 </w:t>
            </w:r>
          </w:p>
        </w:tc>
        <w:tc>
          <w:tcPr>
            <w:tcW w:w="1380" w:type="dxa"/>
            <w:tcBorders>
              <w:top w:val="single" w:sz="8" w:space="0" w:color="000000"/>
              <w:left w:val="single" w:sz="8" w:space="0" w:color="000000"/>
              <w:bottom w:val="single" w:sz="8" w:space="0" w:color="000000"/>
              <w:right w:val="single" w:sz="8" w:space="0" w:color="000000"/>
            </w:tcBorders>
          </w:tcPr>
          <w:p w14:paraId="482247B6" w14:textId="77777777" w:rsidR="009A6205" w:rsidRDefault="008F7E41">
            <w:pPr>
              <w:spacing w:after="0" w:line="259" w:lineRule="auto"/>
              <w:ind w:left="0" w:right="35"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6625F5BE" w14:textId="77777777" w:rsidR="009A6205" w:rsidRDefault="008F7E41">
            <w:pPr>
              <w:spacing w:after="0" w:line="259" w:lineRule="auto"/>
              <w:ind w:left="30" w:firstLine="0"/>
              <w:jc w:val="center"/>
            </w:pPr>
            <w:r>
              <w:t xml:space="preserve"> </w:t>
            </w:r>
          </w:p>
        </w:tc>
      </w:tr>
      <w:tr w:rsidR="009A6205" w14:paraId="21B14201" w14:textId="77777777">
        <w:trPr>
          <w:trHeight w:val="240"/>
        </w:trPr>
        <w:tc>
          <w:tcPr>
            <w:tcW w:w="703" w:type="dxa"/>
            <w:tcBorders>
              <w:top w:val="single" w:sz="8" w:space="0" w:color="000000"/>
              <w:left w:val="single" w:sz="8" w:space="0" w:color="000000"/>
              <w:bottom w:val="single" w:sz="8" w:space="0" w:color="000000"/>
              <w:right w:val="single" w:sz="8" w:space="0" w:color="000000"/>
            </w:tcBorders>
          </w:tcPr>
          <w:p w14:paraId="2577787F" w14:textId="77777777" w:rsidR="009A6205" w:rsidRDefault="008F7E41">
            <w:pPr>
              <w:spacing w:after="0" w:line="259" w:lineRule="auto"/>
              <w:ind w:left="0" w:right="42" w:firstLine="0"/>
              <w:jc w:val="center"/>
            </w:pPr>
            <w:r>
              <w:t xml:space="preserve">4 </w:t>
            </w:r>
          </w:p>
        </w:tc>
        <w:tc>
          <w:tcPr>
            <w:tcW w:w="1900" w:type="dxa"/>
            <w:tcBorders>
              <w:top w:val="single" w:sz="8" w:space="0" w:color="000000"/>
              <w:left w:val="single" w:sz="8" w:space="0" w:color="000000"/>
              <w:bottom w:val="single" w:sz="8" w:space="0" w:color="000000"/>
              <w:right w:val="single" w:sz="8" w:space="0" w:color="000000"/>
            </w:tcBorders>
          </w:tcPr>
          <w:p w14:paraId="73565795" w14:textId="77777777" w:rsidR="009A6205" w:rsidRDefault="008F7E41">
            <w:pPr>
              <w:spacing w:after="0" w:line="259" w:lineRule="auto"/>
              <w:ind w:left="0" w:right="35" w:firstLine="0"/>
              <w:jc w:val="center"/>
            </w:pPr>
            <w:r>
              <w:t xml:space="preserve">/ 4 </w:t>
            </w:r>
          </w:p>
        </w:tc>
        <w:tc>
          <w:tcPr>
            <w:tcW w:w="1900" w:type="dxa"/>
            <w:tcBorders>
              <w:top w:val="single" w:sz="8" w:space="0" w:color="000000"/>
              <w:left w:val="single" w:sz="8" w:space="0" w:color="000000"/>
              <w:bottom w:val="single" w:sz="8" w:space="0" w:color="000000"/>
              <w:right w:val="single" w:sz="8" w:space="0" w:color="000000"/>
            </w:tcBorders>
          </w:tcPr>
          <w:p w14:paraId="526AD8DA" w14:textId="77777777" w:rsidR="009A6205" w:rsidRDefault="008F7E41">
            <w:pPr>
              <w:spacing w:after="0" w:line="259" w:lineRule="auto"/>
              <w:ind w:left="0" w:right="25"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680E086C" w14:textId="77777777" w:rsidR="009A6205" w:rsidRDefault="008F7E41">
            <w:pPr>
              <w:spacing w:after="0" w:line="259" w:lineRule="auto"/>
              <w:ind w:left="0" w:right="20" w:firstLine="0"/>
              <w:jc w:val="center"/>
            </w:pPr>
            <w:r>
              <w:t xml:space="preserve">/ 4 </w:t>
            </w:r>
          </w:p>
        </w:tc>
        <w:tc>
          <w:tcPr>
            <w:tcW w:w="1620" w:type="dxa"/>
            <w:tcBorders>
              <w:top w:val="single" w:sz="8" w:space="0" w:color="000000"/>
              <w:left w:val="single" w:sz="8" w:space="0" w:color="000000"/>
              <w:bottom w:val="single" w:sz="8" w:space="0" w:color="000000"/>
              <w:right w:val="single" w:sz="8" w:space="0" w:color="000000"/>
            </w:tcBorders>
          </w:tcPr>
          <w:p w14:paraId="7D660048" w14:textId="77777777" w:rsidR="009A6205" w:rsidRDefault="008F7E41">
            <w:pPr>
              <w:spacing w:after="0" w:line="259" w:lineRule="auto"/>
              <w:ind w:left="0" w:right="35" w:firstLine="0"/>
              <w:jc w:val="center"/>
            </w:pPr>
            <w:r>
              <w:t xml:space="preserve">/ 4 </w:t>
            </w:r>
          </w:p>
        </w:tc>
        <w:tc>
          <w:tcPr>
            <w:tcW w:w="1380" w:type="dxa"/>
            <w:tcBorders>
              <w:top w:val="single" w:sz="8" w:space="0" w:color="000000"/>
              <w:left w:val="single" w:sz="8" w:space="0" w:color="000000"/>
              <w:bottom w:val="single" w:sz="8" w:space="0" w:color="000000"/>
              <w:right w:val="single" w:sz="8" w:space="0" w:color="000000"/>
            </w:tcBorders>
          </w:tcPr>
          <w:p w14:paraId="4D25BD52" w14:textId="77777777" w:rsidR="009A6205" w:rsidRDefault="008F7E41">
            <w:pPr>
              <w:spacing w:after="0" w:line="259" w:lineRule="auto"/>
              <w:ind w:left="0" w:right="35"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3BDCD3AC" w14:textId="77777777" w:rsidR="009A6205" w:rsidRDefault="008F7E41">
            <w:pPr>
              <w:spacing w:after="0" w:line="259" w:lineRule="auto"/>
              <w:ind w:left="30" w:firstLine="0"/>
              <w:jc w:val="center"/>
            </w:pPr>
            <w:r>
              <w:t xml:space="preserve"> </w:t>
            </w:r>
          </w:p>
        </w:tc>
      </w:tr>
      <w:tr w:rsidR="009A6205" w14:paraId="506EC37F" w14:textId="77777777">
        <w:trPr>
          <w:trHeight w:val="240"/>
        </w:trPr>
        <w:tc>
          <w:tcPr>
            <w:tcW w:w="703" w:type="dxa"/>
            <w:tcBorders>
              <w:top w:val="single" w:sz="8" w:space="0" w:color="000000"/>
              <w:left w:val="single" w:sz="8" w:space="0" w:color="000000"/>
              <w:bottom w:val="single" w:sz="8" w:space="0" w:color="000000"/>
              <w:right w:val="single" w:sz="8" w:space="0" w:color="000000"/>
            </w:tcBorders>
          </w:tcPr>
          <w:p w14:paraId="283DF602" w14:textId="77777777" w:rsidR="009A6205" w:rsidRDefault="008F7E41">
            <w:pPr>
              <w:spacing w:after="0" w:line="259" w:lineRule="auto"/>
              <w:ind w:left="0" w:right="42" w:firstLine="0"/>
              <w:jc w:val="center"/>
            </w:pPr>
            <w:r>
              <w:t xml:space="preserve">5 </w:t>
            </w:r>
          </w:p>
        </w:tc>
        <w:tc>
          <w:tcPr>
            <w:tcW w:w="1900" w:type="dxa"/>
            <w:tcBorders>
              <w:top w:val="single" w:sz="8" w:space="0" w:color="000000"/>
              <w:left w:val="single" w:sz="8" w:space="0" w:color="000000"/>
              <w:bottom w:val="single" w:sz="8" w:space="0" w:color="000000"/>
              <w:right w:val="single" w:sz="8" w:space="0" w:color="000000"/>
            </w:tcBorders>
          </w:tcPr>
          <w:p w14:paraId="6C1375CD" w14:textId="77777777" w:rsidR="009A6205" w:rsidRDefault="008F7E41">
            <w:pPr>
              <w:spacing w:after="0" w:line="259" w:lineRule="auto"/>
              <w:ind w:left="0" w:right="35" w:firstLine="0"/>
              <w:jc w:val="center"/>
            </w:pPr>
            <w:r>
              <w:t xml:space="preserve">/ 4 </w:t>
            </w:r>
          </w:p>
        </w:tc>
        <w:tc>
          <w:tcPr>
            <w:tcW w:w="1900" w:type="dxa"/>
            <w:tcBorders>
              <w:top w:val="single" w:sz="8" w:space="0" w:color="000000"/>
              <w:left w:val="single" w:sz="8" w:space="0" w:color="000000"/>
              <w:bottom w:val="single" w:sz="8" w:space="0" w:color="000000"/>
              <w:right w:val="single" w:sz="8" w:space="0" w:color="000000"/>
            </w:tcBorders>
          </w:tcPr>
          <w:p w14:paraId="419B39D3" w14:textId="77777777" w:rsidR="009A6205" w:rsidRDefault="008F7E41">
            <w:pPr>
              <w:spacing w:after="0" w:line="259" w:lineRule="auto"/>
              <w:ind w:left="0" w:right="25"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7B063355" w14:textId="77777777" w:rsidR="009A6205" w:rsidRDefault="008F7E41">
            <w:pPr>
              <w:spacing w:after="0" w:line="259" w:lineRule="auto"/>
              <w:ind w:left="0" w:right="20" w:firstLine="0"/>
              <w:jc w:val="center"/>
            </w:pPr>
            <w:r>
              <w:t xml:space="preserve">/ 4 </w:t>
            </w:r>
          </w:p>
        </w:tc>
        <w:tc>
          <w:tcPr>
            <w:tcW w:w="1620" w:type="dxa"/>
            <w:tcBorders>
              <w:top w:val="single" w:sz="8" w:space="0" w:color="000000"/>
              <w:left w:val="single" w:sz="8" w:space="0" w:color="000000"/>
              <w:bottom w:val="single" w:sz="8" w:space="0" w:color="000000"/>
              <w:right w:val="single" w:sz="8" w:space="0" w:color="000000"/>
            </w:tcBorders>
          </w:tcPr>
          <w:p w14:paraId="37EC425C" w14:textId="77777777" w:rsidR="009A6205" w:rsidRDefault="008F7E41">
            <w:pPr>
              <w:spacing w:after="0" w:line="259" w:lineRule="auto"/>
              <w:ind w:left="0" w:right="35" w:firstLine="0"/>
              <w:jc w:val="center"/>
            </w:pPr>
            <w:r>
              <w:t xml:space="preserve">/ 4 </w:t>
            </w:r>
          </w:p>
        </w:tc>
        <w:tc>
          <w:tcPr>
            <w:tcW w:w="1380" w:type="dxa"/>
            <w:tcBorders>
              <w:top w:val="single" w:sz="8" w:space="0" w:color="000000"/>
              <w:left w:val="single" w:sz="8" w:space="0" w:color="000000"/>
              <w:bottom w:val="single" w:sz="8" w:space="0" w:color="000000"/>
              <w:right w:val="single" w:sz="8" w:space="0" w:color="000000"/>
            </w:tcBorders>
          </w:tcPr>
          <w:p w14:paraId="7DBA8E46" w14:textId="77777777" w:rsidR="009A6205" w:rsidRDefault="008F7E41">
            <w:pPr>
              <w:spacing w:after="0" w:line="259" w:lineRule="auto"/>
              <w:ind w:left="0" w:right="35"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78F0FEE0" w14:textId="77777777" w:rsidR="009A6205" w:rsidRDefault="008F7E41">
            <w:pPr>
              <w:spacing w:after="0" w:line="259" w:lineRule="auto"/>
              <w:ind w:left="30" w:firstLine="0"/>
              <w:jc w:val="center"/>
            </w:pPr>
            <w:r>
              <w:t xml:space="preserve"> </w:t>
            </w:r>
          </w:p>
        </w:tc>
      </w:tr>
      <w:tr w:rsidR="009A6205" w14:paraId="0C3A4150" w14:textId="77777777">
        <w:trPr>
          <w:trHeight w:val="245"/>
        </w:trPr>
        <w:tc>
          <w:tcPr>
            <w:tcW w:w="703" w:type="dxa"/>
            <w:tcBorders>
              <w:top w:val="single" w:sz="8" w:space="0" w:color="000000"/>
              <w:left w:val="single" w:sz="8" w:space="0" w:color="000000"/>
              <w:bottom w:val="single" w:sz="8" w:space="0" w:color="000000"/>
              <w:right w:val="nil"/>
            </w:tcBorders>
            <w:shd w:val="clear" w:color="auto" w:fill="D9E2F3"/>
          </w:tcPr>
          <w:p w14:paraId="444EBD2C" w14:textId="77777777" w:rsidR="009A6205" w:rsidRDefault="009A6205">
            <w:pPr>
              <w:spacing w:after="160" w:line="259" w:lineRule="auto"/>
              <w:ind w:left="0" w:firstLine="0"/>
              <w:jc w:val="left"/>
            </w:pPr>
          </w:p>
        </w:tc>
        <w:tc>
          <w:tcPr>
            <w:tcW w:w="1900" w:type="dxa"/>
            <w:tcBorders>
              <w:top w:val="single" w:sz="8" w:space="0" w:color="000000"/>
              <w:left w:val="nil"/>
              <w:bottom w:val="single" w:sz="8" w:space="0" w:color="000000"/>
              <w:right w:val="nil"/>
            </w:tcBorders>
            <w:shd w:val="clear" w:color="auto" w:fill="D9E2F3"/>
          </w:tcPr>
          <w:p w14:paraId="1BBC1941" w14:textId="77777777" w:rsidR="009A6205" w:rsidRDefault="009A6205">
            <w:pPr>
              <w:spacing w:after="160" w:line="259" w:lineRule="auto"/>
              <w:ind w:left="0" w:firstLine="0"/>
              <w:jc w:val="left"/>
            </w:pPr>
          </w:p>
        </w:tc>
        <w:tc>
          <w:tcPr>
            <w:tcW w:w="3400" w:type="dxa"/>
            <w:gridSpan w:val="2"/>
            <w:tcBorders>
              <w:top w:val="single" w:sz="8" w:space="0" w:color="000000"/>
              <w:left w:val="nil"/>
              <w:bottom w:val="single" w:sz="8" w:space="0" w:color="000000"/>
              <w:right w:val="nil"/>
            </w:tcBorders>
            <w:shd w:val="clear" w:color="auto" w:fill="D9E2F3"/>
          </w:tcPr>
          <w:p w14:paraId="1A21850B" w14:textId="77777777" w:rsidR="009A6205" w:rsidRDefault="008F7E41">
            <w:pPr>
              <w:spacing w:after="0" w:line="259" w:lineRule="auto"/>
              <w:ind w:left="0" w:right="89" w:firstLine="0"/>
              <w:jc w:val="right"/>
            </w:pPr>
            <w:r>
              <w:rPr>
                <w:b/>
              </w:rPr>
              <w:t>OVERALL RUBRICS VALUE</w:t>
            </w:r>
            <w:r>
              <w:t xml:space="preserve"> </w:t>
            </w:r>
          </w:p>
        </w:tc>
        <w:tc>
          <w:tcPr>
            <w:tcW w:w="1620" w:type="dxa"/>
            <w:tcBorders>
              <w:top w:val="single" w:sz="8" w:space="0" w:color="000000"/>
              <w:left w:val="nil"/>
              <w:bottom w:val="single" w:sz="8" w:space="0" w:color="000000"/>
              <w:right w:val="nil"/>
            </w:tcBorders>
            <w:shd w:val="clear" w:color="auto" w:fill="D9E2F3"/>
          </w:tcPr>
          <w:p w14:paraId="12F9B3D7" w14:textId="77777777" w:rsidR="009A6205" w:rsidRDefault="009A6205">
            <w:pPr>
              <w:spacing w:after="160" w:line="259" w:lineRule="auto"/>
              <w:ind w:left="0" w:firstLine="0"/>
              <w:jc w:val="left"/>
            </w:pPr>
          </w:p>
        </w:tc>
        <w:tc>
          <w:tcPr>
            <w:tcW w:w="1380" w:type="dxa"/>
            <w:tcBorders>
              <w:top w:val="single" w:sz="8" w:space="0" w:color="000000"/>
              <w:left w:val="nil"/>
              <w:bottom w:val="single" w:sz="8" w:space="0" w:color="000000"/>
              <w:right w:val="single" w:sz="8" w:space="0" w:color="000000"/>
            </w:tcBorders>
            <w:shd w:val="clear" w:color="auto" w:fill="D9E2F3"/>
          </w:tcPr>
          <w:p w14:paraId="10750577" w14:textId="77777777" w:rsidR="009A6205" w:rsidRDefault="009A6205">
            <w:pPr>
              <w:spacing w:after="160" w:line="259" w:lineRule="auto"/>
              <w:ind w:left="0" w:firstLine="0"/>
              <w:jc w:val="left"/>
            </w:pPr>
          </w:p>
        </w:tc>
        <w:tc>
          <w:tcPr>
            <w:tcW w:w="1500" w:type="dxa"/>
            <w:tcBorders>
              <w:top w:val="single" w:sz="8" w:space="0" w:color="000000"/>
              <w:left w:val="single" w:sz="8" w:space="0" w:color="000000"/>
              <w:bottom w:val="single" w:sz="8" w:space="0" w:color="000000"/>
              <w:right w:val="single" w:sz="8" w:space="0" w:color="000000"/>
            </w:tcBorders>
            <w:shd w:val="clear" w:color="auto" w:fill="D9E2F3"/>
          </w:tcPr>
          <w:p w14:paraId="745F6F35" w14:textId="77777777" w:rsidR="009A6205" w:rsidRDefault="008F7E41">
            <w:pPr>
              <w:spacing w:after="0" w:line="259" w:lineRule="auto"/>
              <w:ind w:left="13" w:firstLine="0"/>
              <w:jc w:val="left"/>
            </w:pPr>
            <w:r>
              <w:t xml:space="preserve"> </w:t>
            </w:r>
          </w:p>
        </w:tc>
      </w:tr>
      <w:tr w:rsidR="009A6205" w14:paraId="0BF1836D" w14:textId="77777777">
        <w:trPr>
          <w:trHeight w:val="255"/>
        </w:trPr>
        <w:tc>
          <w:tcPr>
            <w:tcW w:w="703" w:type="dxa"/>
            <w:tcBorders>
              <w:top w:val="single" w:sz="8" w:space="0" w:color="000000"/>
              <w:left w:val="single" w:sz="8" w:space="0" w:color="000000"/>
              <w:bottom w:val="single" w:sz="8" w:space="0" w:color="000000"/>
              <w:right w:val="single" w:sz="8" w:space="0" w:color="000000"/>
            </w:tcBorders>
          </w:tcPr>
          <w:p w14:paraId="31E853AF" w14:textId="77777777" w:rsidR="009A6205" w:rsidRDefault="008F7E41">
            <w:pPr>
              <w:spacing w:after="0" w:line="259" w:lineRule="auto"/>
              <w:ind w:left="0" w:firstLine="0"/>
              <w:jc w:val="left"/>
            </w:pP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8DF2E33" w14:textId="77777777" w:rsidR="009A6205" w:rsidRDefault="008F7E41">
            <w:pPr>
              <w:spacing w:after="0" w:line="259" w:lineRule="auto"/>
              <w:ind w:left="0" w:right="35" w:firstLine="0"/>
              <w:jc w:val="center"/>
            </w:pPr>
            <w:r>
              <w:t xml:space="preserve">/ 25 </w:t>
            </w:r>
          </w:p>
        </w:tc>
        <w:tc>
          <w:tcPr>
            <w:tcW w:w="1900" w:type="dxa"/>
            <w:tcBorders>
              <w:top w:val="single" w:sz="8" w:space="0" w:color="000000"/>
              <w:left w:val="single" w:sz="8" w:space="0" w:color="000000"/>
              <w:bottom w:val="single" w:sz="8" w:space="0" w:color="000000"/>
              <w:right w:val="single" w:sz="8" w:space="0" w:color="000000"/>
            </w:tcBorders>
          </w:tcPr>
          <w:p w14:paraId="64FC3B42" w14:textId="77777777" w:rsidR="009A6205" w:rsidRDefault="008F7E41">
            <w:pPr>
              <w:spacing w:after="0" w:line="259" w:lineRule="auto"/>
              <w:ind w:left="0" w:right="25" w:firstLine="0"/>
              <w:jc w:val="center"/>
            </w:pPr>
            <w:r>
              <w:t xml:space="preserve">/ 25 </w:t>
            </w:r>
          </w:p>
        </w:tc>
        <w:tc>
          <w:tcPr>
            <w:tcW w:w="1500" w:type="dxa"/>
            <w:tcBorders>
              <w:top w:val="single" w:sz="8" w:space="0" w:color="000000"/>
              <w:left w:val="single" w:sz="8" w:space="0" w:color="000000"/>
              <w:bottom w:val="single" w:sz="8" w:space="0" w:color="000000"/>
              <w:right w:val="single" w:sz="8" w:space="0" w:color="000000"/>
            </w:tcBorders>
          </w:tcPr>
          <w:p w14:paraId="3B7A3FEC" w14:textId="77777777" w:rsidR="009A6205" w:rsidRDefault="008F7E41">
            <w:pPr>
              <w:spacing w:after="0" w:line="259" w:lineRule="auto"/>
              <w:ind w:left="0" w:right="20" w:firstLine="0"/>
              <w:jc w:val="center"/>
            </w:pPr>
            <w:r>
              <w:t xml:space="preserve">/ 20 </w:t>
            </w:r>
          </w:p>
        </w:tc>
        <w:tc>
          <w:tcPr>
            <w:tcW w:w="1620" w:type="dxa"/>
            <w:tcBorders>
              <w:top w:val="single" w:sz="8" w:space="0" w:color="000000"/>
              <w:left w:val="single" w:sz="8" w:space="0" w:color="000000"/>
              <w:bottom w:val="single" w:sz="8" w:space="0" w:color="000000"/>
              <w:right w:val="single" w:sz="8" w:space="0" w:color="000000"/>
            </w:tcBorders>
          </w:tcPr>
          <w:p w14:paraId="5BF31E9E" w14:textId="77777777" w:rsidR="009A6205" w:rsidRDefault="008F7E41">
            <w:pPr>
              <w:spacing w:after="0" w:line="259" w:lineRule="auto"/>
              <w:ind w:left="0" w:right="35" w:firstLine="0"/>
              <w:jc w:val="center"/>
            </w:pPr>
            <w:r>
              <w:t xml:space="preserve">/ 20 </w:t>
            </w:r>
          </w:p>
        </w:tc>
        <w:tc>
          <w:tcPr>
            <w:tcW w:w="1380" w:type="dxa"/>
            <w:tcBorders>
              <w:top w:val="single" w:sz="8" w:space="0" w:color="000000"/>
              <w:left w:val="single" w:sz="8" w:space="0" w:color="000000"/>
              <w:bottom w:val="single" w:sz="8" w:space="0" w:color="000000"/>
              <w:right w:val="single" w:sz="8" w:space="0" w:color="000000"/>
            </w:tcBorders>
          </w:tcPr>
          <w:p w14:paraId="18EA8418" w14:textId="77777777" w:rsidR="009A6205" w:rsidRDefault="008F7E41">
            <w:pPr>
              <w:spacing w:after="0" w:line="259" w:lineRule="auto"/>
              <w:ind w:left="0" w:right="35" w:firstLine="0"/>
              <w:jc w:val="center"/>
            </w:pPr>
            <w:r>
              <w:t xml:space="preserve">/ 10 </w:t>
            </w:r>
          </w:p>
        </w:tc>
        <w:tc>
          <w:tcPr>
            <w:tcW w:w="1500" w:type="dxa"/>
            <w:tcBorders>
              <w:top w:val="single" w:sz="8" w:space="0" w:color="000000"/>
              <w:left w:val="single" w:sz="8" w:space="0" w:color="000000"/>
              <w:bottom w:val="single" w:sz="8" w:space="0" w:color="000000"/>
              <w:right w:val="single" w:sz="8" w:space="0" w:color="000000"/>
            </w:tcBorders>
          </w:tcPr>
          <w:p w14:paraId="77DA4762" w14:textId="77777777" w:rsidR="009A6205" w:rsidRDefault="008F7E41">
            <w:pPr>
              <w:spacing w:after="0" w:line="259" w:lineRule="auto"/>
              <w:ind w:left="0" w:right="20" w:firstLine="0"/>
              <w:jc w:val="center"/>
            </w:pPr>
            <w:r>
              <w:t xml:space="preserve">/ 100 </w:t>
            </w:r>
          </w:p>
        </w:tc>
      </w:tr>
    </w:tbl>
    <w:p w14:paraId="4B4B93C9" w14:textId="77777777" w:rsidR="009A6205" w:rsidRDefault="008F7E41">
      <w:pPr>
        <w:spacing w:after="355" w:line="259" w:lineRule="auto"/>
        <w:ind w:left="0" w:firstLine="0"/>
        <w:jc w:val="left"/>
      </w:pPr>
      <w:r>
        <w:t xml:space="preserve"> </w:t>
      </w:r>
    </w:p>
    <w:p w14:paraId="2D715FC9" w14:textId="77777777" w:rsidR="009A6205" w:rsidRDefault="008F7E41">
      <w:pPr>
        <w:spacing w:after="409" w:line="259" w:lineRule="auto"/>
        <w:ind w:left="1" w:firstLine="0"/>
        <w:jc w:val="center"/>
      </w:pPr>
      <w:r>
        <w:rPr>
          <w:b/>
          <w:color w:val="1F3864"/>
          <w:sz w:val="28"/>
        </w:rPr>
        <w:t>SET 8 — CASE STUDY ANSWERS</w:t>
      </w:r>
      <w:r>
        <w:t xml:space="preserve"> </w:t>
      </w:r>
    </w:p>
    <w:p w14:paraId="71746CB8" w14:textId="77777777" w:rsidR="009A6205" w:rsidRDefault="008F7E41">
      <w:pPr>
        <w:pStyle w:val="Heading1"/>
        <w:ind w:left="-5"/>
      </w:pPr>
      <w:r>
        <w:lastRenderedPageBreak/>
        <w:t>Q1. Cloud Computing Company — Distributed Programming Language (S-attributed vs L-attributed Definitions)</w:t>
      </w:r>
      <w:r>
        <w:rPr>
          <w:b w:val="0"/>
          <w:color w:val="2E74B5"/>
        </w:rPr>
        <w:t xml:space="preserve"> </w:t>
      </w:r>
    </w:p>
    <w:p w14:paraId="1A7BD2B8" w14:textId="77777777" w:rsidR="009A6205" w:rsidRDefault="008F7E41">
      <w:pPr>
        <w:pStyle w:val="Heading2"/>
        <w:ind w:left="-5"/>
      </w:pPr>
      <w:r>
        <w:t>Case Scenario</w:t>
      </w:r>
      <w:r>
        <w:rPr>
          <w:b w:val="0"/>
          <w:i w:val="0"/>
        </w:rPr>
        <w:t xml:space="preserve"> </w:t>
      </w:r>
    </w:p>
    <w:p w14:paraId="1B4FAAB2" w14:textId="77777777" w:rsidR="009A6205" w:rsidRDefault="008F7E41">
      <w:pPr>
        <w:ind w:left="-5"/>
      </w:pPr>
      <w:r>
        <w:t>A cloud computing company is developing a compiler for a distributed programming language supporting complex arithmetic and logical expressions. Syntax trees are built for intermediate representation, and semantic</w:t>
      </w:r>
      <w:r>
        <w:t xml:space="preserve"> analysis uses Syntax-Directed Definitions (SDDs). Incorrect attribute propagation is causing errors in nested conditional statements and function calls. </w:t>
      </w:r>
    </w:p>
    <w:p w14:paraId="5A543DF0" w14:textId="77777777" w:rsidR="009A6205" w:rsidRDefault="008F7E41">
      <w:pPr>
        <w:pStyle w:val="Heading2"/>
        <w:ind w:left="-5"/>
      </w:pPr>
      <w:r>
        <w:t>Understanding of the Problem</w:t>
      </w:r>
      <w:r>
        <w:rPr>
          <w:b w:val="0"/>
          <w:i w:val="0"/>
        </w:rPr>
        <w:t xml:space="preserve"> </w:t>
      </w:r>
    </w:p>
    <w:p w14:paraId="6CD900C5" w14:textId="77777777" w:rsidR="009A6205" w:rsidRDefault="008F7E41">
      <w:pPr>
        <w:ind w:left="-5"/>
      </w:pPr>
      <w:r>
        <w:t xml:space="preserve">The root cause is that the semantic rules mix synthesized attributes (which flow information bottom-up from children to parent, e.g., computing the type or value of an expression from its sub-expressions) with inherited attributes (which flow top-down or left-to-right, e.g., passing scope, symbol-table environment, or </w:t>
      </w:r>
      <w:r>
        <w:t xml:space="preserve">expected type into a sub-tree) without a consistent evaluation order. When nested conditionals and function calls require environment information to reach inner nodes before those nodes are evaluated, an SDD built purely on synthesized attributes cannot supply it, producing incorrect or missing values. </w:t>
      </w:r>
    </w:p>
    <w:p w14:paraId="5BFF6493" w14:textId="77777777" w:rsidR="009A6205" w:rsidRDefault="008F7E41">
      <w:pPr>
        <w:pStyle w:val="Heading2"/>
        <w:ind w:left="-5"/>
      </w:pPr>
      <w:r>
        <w:t>S-attributed vs L-attributed Analysis</w:t>
      </w:r>
      <w:r>
        <w:rPr>
          <w:b w:val="0"/>
          <w:i w:val="0"/>
        </w:rPr>
        <w:t xml:space="preserve"> </w:t>
      </w:r>
    </w:p>
    <w:p w14:paraId="6FC24187" w14:textId="77777777" w:rsidR="009A6205" w:rsidRDefault="008F7E41">
      <w:pPr>
        <w:ind w:left="-5"/>
      </w:pPr>
      <w:r>
        <w:t>An S-attributed definition uses only synthesized attributes, so every attribute is computed from the values of the children after they are reduced — this fits naturally</w:t>
      </w:r>
      <w:r>
        <w:t xml:space="preserve"> with bottom-up (LR) parsing, where semantic actions execute at the end of a production (on reduce). It is simple and efficient but cannot pass contextual information downward, which is exactly what is failing for nested function calls and scoped conditionals. An L-attributed definition allows synthesized attributes plus inherited attributes that depend only on the parent or left siblings, evaluated left-to-right — this is compatible with top-down (LL) parsing and can be implemented during recursive-descent</w:t>
      </w:r>
      <w:r>
        <w:t xml:space="preserve"> or predictive parsing, or via a left-to-right pass over a bottom-up-built parse tree. Since the compiler needs to push scope/environment info into nested blocks and calls, an L-attributed scheme is the natural fix. </w:t>
      </w:r>
    </w:p>
    <w:p w14:paraId="0A58C7FD" w14:textId="77777777" w:rsidR="009A6205" w:rsidRDefault="008F7E41">
      <w:pPr>
        <w:pStyle w:val="Heading2"/>
        <w:ind w:left="-5"/>
      </w:pPr>
      <w:r>
        <w:t>Recommended Parsing Strategy</w:t>
      </w:r>
      <w:r>
        <w:rPr>
          <w:b w:val="0"/>
          <w:i w:val="0"/>
        </w:rPr>
        <w:t xml:space="preserve"> </w:t>
      </w:r>
    </w:p>
    <w:p w14:paraId="0AFCF6C7" w14:textId="77777777" w:rsidR="009A6205" w:rsidRDefault="008F7E41">
      <w:pPr>
        <w:ind w:left="-5"/>
      </w:pPr>
      <w:r>
        <w:t xml:space="preserve">For this distributed language, adopting L-attributed definitions evaluated with predictive (top-down) or one-pass LL-style translation — or, if LR parsing is retained for grammar-efficiency reasons, evaluating attributes on an explicitly constructed syntax tree in </w:t>
      </w:r>
      <w:r>
        <w:t xml:space="preserve">a left-to-right depth-first traversal — resolves the propagation issue. This guarantees each inherited attribute (e.g., the enclosing scope for a nested call) is available before the sub-tree that needs it is processed, while synthesized results (e.g., computed types) still flow back up correctly. </w:t>
      </w:r>
    </w:p>
    <w:p w14:paraId="2593D6CF" w14:textId="77777777" w:rsidR="009A6205" w:rsidRDefault="008F7E41">
      <w:pPr>
        <w:pStyle w:val="Heading2"/>
        <w:ind w:left="-5"/>
      </w:pPr>
      <w:r>
        <w:t>Solution Design</w:t>
      </w:r>
      <w:r>
        <w:rPr>
          <w:b w:val="0"/>
          <w:i w:val="0"/>
        </w:rPr>
        <w:t xml:space="preserve"> </w:t>
      </w:r>
    </w:p>
    <w:p w14:paraId="33A4849D" w14:textId="77777777" w:rsidR="009A6205" w:rsidRDefault="008F7E41">
      <w:pPr>
        <w:spacing w:after="512"/>
        <w:ind w:left="-5"/>
      </w:pPr>
      <w:r>
        <w:t xml:space="preserve">Redesign the grammar's semantic rules so that each nonterminal for nested blocks/functions receives an inherited attribute carrying the symbol table/environment, and returns a synthesized </w:t>
      </w:r>
      <w:r>
        <w:t xml:space="preserve">attribute carrying its resulting type or intermediate code fragment. Draw the attribute-dependency graph for a representative nested-call production to confirm no cyclic dependency exists, then generate an evaluation order (topological sort) consistent with left-to-right, depth-first traversal. </w:t>
      </w:r>
    </w:p>
    <w:p w14:paraId="49804477" w14:textId="77777777" w:rsidR="009A6205" w:rsidRDefault="008F7E41">
      <w:pPr>
        <w:pStyle w:val="Heading1"/>
        <w:ind w:left="-5"/>
      </w:pPr>
      <w:r>
        <w:t>Q2. Game Development Organization — Parse Trees vs Compact Syntax Trees (Bottom-Up Evaluation)</w:t>
      </w:r>
      <w:r>
        <w:rPr>
          <w:b w:val="0"/>
          <w:color w:val="2E74B5"/>
        </w:rPr>
        <w:t xml:space="preserve"> </w:t>
      </w:r>
    </w:p>
    <w:p w14:paraId="58CF635E" w14:textId="77777777" w:rsidR="009A6205" w:rsidRDefault="008F7E41">
      <w:pPr>
        <w:pStyle w:val="Heading2"/>
        <w:ind w:left="-5"/>
      </w:pPr>
      <w:r>
        <w:t>Case Scenario</w:t>
      </w:r>
      <w:r>
        <w:rPr>
          <w:b w:val="0"/>
          <w:i w:val="0"/>
        </w:rPr>
        <w:t xml:space="preserve"> </w:t>
      </w:r>
    </w:p>
    <w:p w14:paraId="2723FAB2" w14:textId="77777777" w:rsidR="009A6205" w:rsidRDefault="008F7E41">
      <w:pPr>
        <w:ind w:left="-5"/>
      </w:pPr>
      <w:r>
        <w:t xml:space="preserve">A scripting-language compiler for real-time animation currently builds large parse trees, causing </w:t>
      </w:r>
      <w:r>
        <w:t xml:space="preserve">excessive memory usage and slow translation. The team proposes compact syntax trees with bottom-up evaluation, but datatype-handling semantic actions still produce inconsistent results. </w:t>
      </w:r>
    </w:p>
    <w:p w14:paraId="2A554792" w14:textId="77777777" w:rsidR="009A6205" w:rsidRDefault="008F7E41">
      <w:pPr>
        <w:pStyle w:val="Heading2"/>
        <w:ind w:left="-5"/>
      </w:pPr>
      <w:r>
        <w:t>Why Parse Trees Are Costly</w:t>
      </w:r>
      <w:r>
        <w:rPr>
          <w:b w:val="0"/>
          <w:i w:val="0"/>
        </w:rPr>
        <w:t xml:space="preserve"> </w:t>
      </w:r>
    </w:p>
    <w:p w14:paraId="24A77BC4" w14:textId="77777777" w:rsidR="009A6205" w:rsidRDefault="008F7E41">
      <w:pPr>
        <w:ind w:left="-5"/>
      </w:pPr>
      <w:r>
        <w:t>A parse tree records every grammar symbol used during derivation, including intermediate nonterminals introduced purely for grammar structure (e.g., disambiguating precedence). For real-time animation scripts with many arithmetic/logical sub-</w:t>
      </w:r>
      <w:r>
        <w:lastRenderedPageBreak/>
        <w:t xml:space="preserve">expressions, this creates deep, wide trees with many </w:t>
      </w:r>
      <w:r>
        <w:t xml:space="preserve">redundant nodes that add memory overhead and slow every subsequent traversal (type-checking, optimization, code generation). </w:t>
      </w:r>
    </w:p>
    <w:p w14:paraId="4843CBDE" w14:textId="77777777" w:rsidR="009A6205" w:rsidRDefault="008F7E41">
      <w:pPr>
        <w:pStyle w:val="Heading2"/>
        <w:ind w:left="-5"/>
      </w:pPr>
      <w:r>
        <w:t>Benefit of Syntax Trees</w:t>
      </w:r>
      <w:r>
        <w:rPr>
          <w:b w:val="0"/>
          <w:i w:val="0"/>
        </w:rPr>
        <w:t xml:space="preserve"> </w:t>
      </w:r>
    </w:p>
    <w:p w14:paraId="6BF0F04B" w14:textId="77777777" w:rsidR="009A6205" w:rsidRDefault="008F7E41">
      <w:pPr>
        <w:ind w:left="-5"/>
      </w:pPr>
      <w:r>
        <w:t xml:space="preserve">A (abstract) syntax tree keeps only operators and operands, collapsing chains of single-child productions and discarding nodes that exist only for parsing convenience. This shrinks node count substantially, reduces memory footprint, and speeds up semantic evaluation since fewer nodes must be visited — critical for a real-time system where translation latency </w:t>
      </w:r>
      <w:r>
        <w:t xml:space="preserve">matters. </w:t>
      </w:r>
    </w:p>
    <w:p w14:paraId="153F55A0" w14:textId="77777777" w:rsidR="009A6205" w:rsidRDefault="008F7E41">
      <w:pPr>
        <w:pStyle w:val="Heading2"/>
        <w:ind w:left="-5"/>
      </w:pPr>
      <w:r>
        <w:t>Role of Bottom-Up (S-attributed) Evaluation</w:t>
      </w:r>
      <w:r>
        <w:rPr>
          <w:b w:val="0"/>
          <w:i w:val="0"/>
        </w:rPr>
        <w:t xml:space="preserve"> </w:t>
      </w:r>
    </w:p>
    <w:p w14:paraId="39C48FA7" w14:textId="77777777" w:rsidR="009A6205" w:rsidRDefault="008F7E41">
      <w:pPr>
        <w:ind w:left="-5"/>
      </w:pPr>
      <w:r>
        <w:t xml:space="preserve">Because syntax trees for arithmetic/logical expressions mainly need synthesized information (the type/value of an expression is computed from its operands), S-attributed definitions evaluated bottom-up during LR reductions are a natural, efficient fit: each reduction computes the parent's attribute immediately from the already-known children's attributes, avoiding a separate tree traversal pass. </w:t>
      </w:r>
    </w:p>
    <w:p w14:paraId="44C7B9CE" w14:textId="77777777" w:rsidR="009A6205" w:rsidRDefault="008F7E41">
      <w:pPr>
        <w:pStyle w:val="Heading2"/>
        <w:ind w:left="-5"/>
      </w:pPr>
      <w:r>
        <w:t>Diagnosing the Remaining Inconsistency</w:t>
      </w:r>
      <w:r>
        <w:rPr>
          <w:b w:val="0"/>
          <w:i w:val="0"/>
        </w:rPr>
        <w:t xml:space="preserve"> </w:t>
      </w:r>
    </w:p>
    <w:p w14:paraId="3D300042" w14:textId="77777777" w:rsidR="009A6205" w:rsidRDefault="008F7E41">
      <w:pPr>
        <w:spacing w:after="512"/>
        <w:ind w:left="-5"/>
      </w:pPr>
      <w:r>
        <w:t xml:space="preserve">If </w:t>
      </w:r>
      <w:r>
        <w:t xml:space="preserve">datatype-handling actions still misbehave, the likely cause is that some semantic actions (e.g., implicit type promotion across mixed int/float operands, or attributes needed from outside the local production such as a variable's declared type) are not purely synthesized — they need information not yet available bottom-up. The fix is to isolate these into a small set of inherited attributes (looked up from a symbol table built during an earlier pass) while keeping the bulk of the expression evaluation </w:t>
      </w:r>
      <w:r>
        <w:t xml:space="preserve">strictly S-attributed and bottom-up, and to explicitly encode type-promotion rules in the semantic actions attached to each operator production so evaluation order and coercion rules are unambiguous. </w:t>
      </w:r>
    </w:p>
    <w:p w14:paraId="7586B772" w14:textId="77777777" w:rsidR="009A6205" w:rsidRDefault="008F7E41">
      <w:pPr>
        <w:pStyle w:val="Heading1"/>
        <w:ind w:left="-5"/>
      </w:pPr>
      <w:r>
        <w:t>Q3. Healthcare Software Company — Type Systems, Equivalence, and Conversion</w:t>
      </w:r>
      <w:r>
        <w:rPr>
          <w:b w:val="0"/>
          <w:color w:val="2E74B5"/>
        </w:rPr>
        <w:t xml:space="preserve"> </w:t>
      </w:r>
    </w:p>
    <w:p w14:paraId="4C387797" w14:textId="77777777" w:rsidR="009A6205" w:rsidRDefault="008F7E41">
      <w:pPr>
        <w:pStyle w:val="Heading2"/>
        <w:ind w:left="-5"/>
      </w:pPr>
      <w:r>
        <w:t>Case Scenario</w:t>
      </w:r>
      <w:r>
        <w:rPr>
          <w:b w:val="0"/>
          <w:i w:val="0"/>
        </w:rPr>
        <w:t xml:space="preserve"> </w:t>
      </w:r>
    </w:p>
    <w:p w14:paraId="2D50BA57" w14:textId="77777777" w:rsidR="009A6205" w:rsidRDefault="008F7E41">
      <w:pPr>
        <w:ind w:left="-5"/>
      </w:pPr>
      <w:r>
        <w:t xml:space="preserve">A medical data processing language supports integer, float, and boolean operations. Mixed-datatype programs generate ambiguous semantic results due to improper conversions, prompting a strict type system with </w:t>
      </w:r>
      <w:r>
        <w:t xml:space="preserve">equivalence checking. </w:t>
      </w:r>
    </w:p>
    <w:p w14:paraId="0D097752" w14:textId="77777777" w:rsidR="009A6205" w:rsidRDefault="008F7E41">
      <w:pPr>
        <w:pStyle w:val="Heading2"/>
        <w:ind w:left="-5"/>
      </w:pPr>
      <w:r>
        <w:t>Role of the Type System</w:t>
      </w:r>
      <w:r>
        <w:rPr>
          <w:b w:val="0"/>
          <w:i w:val="0"/>
        </w:rPr>
        <w:t xml:space="preserve"> </w:t>
      </w:r>
    </w:p>
    <w:p w14:paraId="3F3344DA" w14:textId="77777777" w:rsidR="009A6205" w:rsidRDefault="008F7E41">
      <w:pPr>
        <w:ind w:left="-5"/>
      </w:pPr>
      <w:r>
        <w:t xml:space="preserve">In a domain like healthcare data processing, correctness is safety-critical, so the type system's job is to statically verify that every operation is applied to compatible operands before code is generated, catching class of errors (e.g., adding a boolean flag to a dosage float) that would otherwise silently produce clinically meaningful mistakes. </w:t>
      </w:r>
    </w:p>
    <w:p w14:paraId="2CE544A6" w14:textId="77777777" w:rsidR="009A6205" w:rsidRDefault="008F7E41">
      <w:pPr>
        <w:pStyle w:val="Heading2"/>
        <w:ind w:left="-5"/>
      </w:pPr>
      <w:r>
        <w:t>Type Equivalence</w:t>
      </w:r>
      <w:r>
        <w:rPr>
          <w:b w:val="0"/>
          <w:i w:val="0"/>
        </w:rPr>
        <w:t xml:space="preserve"> </w:t>
      </w:r>
    </w:p>
    <w:p w14:paraId="72876BE5" w14:textId="77777777" w:rsidR="009A6205" w:rsidRDefault="008F7E41">
      <w:pPr>
        <w:ind w:left="-5"/>
      </w:pPr>
      <w:r>
        <w:t xml:space="preserve">Type equivalence determines when two type expressions are considered the same type for </w:t>
      </w:r>
      <w:r>
        <w:t xml:space="preserve">compatibility checking. Name equivalence treats two types as equal only if they share the same declared name, which is simple but overly strict for structurally identical records. Structural equivalence treats two types as equal if their underlying structure (fields, base types) matches, which is more flexible for composite patient-record types built from the same primitives but declared separately. A medical-records language typically benefits from structural equivalence for records built from common </w:t>
      </w:r>
      <w:r>
        <w:t xml:space="preserve">primitive types, combined with name equivalence for distinct semantic types (e.g., distinguishing a 'PatientID' integer from a plain 'Count' integer) to avoid dangerous accidental compatibility. </w:t>
      </w:r>
    </w:p>
    <w:p w14:paraId="504316FE" w14:textId="77777777" w:rsidR="009A6205" w:rsidRDefault="008F7E41">
      <w:pPr>
        <w:pStyle w:val="Heading2"/>
        <w:ind w:left="-5"/>
      </w:pPr>
      <w:r>
        <w:t>Type Conversion</w:t>
      </w:r>
      <w:r>
        <w:rPr>
          <w:b w:val="0"/>
          <w:i w:val="0"/>
        </w:rPr>
        <w:t xml:space="preserve"> </w:t>
      </w:r>
    </w:p>
    <w:p w14:paraId="38D5F035" w14:textId="77777777" w:rsidR="009A6205" w:rsidRDefault="008F7E41">
      <w:pPr>
        <w:ind w:left="-5"/>
      </w:pPr>
      <w:r>
        <w:t xml:space="preserve">Where operand types differ but are compatible (e.g., integer and float in an arithmetic expression), the compiler applies implicit (automatic) widening conversion following a defined coercion hierarchy (boolean is generally not automatically coerced to numeric, to avoid ambiguity). Where </w:t>
      </w:r>
      <w:r>
        <w:t xml:space="preserve">compatibility requires potential precision loss (float to integer) the language should require an explicit conversion, and the semantic analyzer should flag any implicit narrowing conversion as an error or warning. </w:t>
      </w:r>
    </w:p>
    <w:p w14:paraId="026CE43E" w14:textId="77777777" w:rsidR="009A6205" w:rsidRDefault="008F7E41">
      <w:pPr>
        <w:pStyle w:val="Heading2"/>
        <w:ind w:left="-5"/>
      </w:pPr>
      <w:r>
        <w:lastRenderedPageBreak/>
        <w:t>Solution</w:t>
      </w:r>
      <w:r>
        <w:rPr>
          <w:b w:val="0"/>
          <w:i w:val="0"/>
        </w:rPr>
        <w:t xml:space="preserve"> </w:t>
      </w:r>
    </w:p>
    <w:p w14:paraId="267CE0D6" w14:textId="77777777" w:rsidR="009A6205" w:rsidRDefault="008F7E41">
      <w:pPr>
        <w:ind w:left="-5"/>
      </w:pPr>
      <w:r>
        <w:t xml:space="preserve">The compiler architect's strict type system should therefore: (1) build type expressions recursively for each construct, (2) apply structural equivalence for composite/record types and name equivalence for distinguished primitive subtypes, (3) define an explicit conversion/coercion </w:t>
      </w:r>
      <w:r>
        <w:t xml:space="preserve">table, and (4) reject or flag any expression whose operand types are neither equivalent nor safely convertible — resolving the ambiguous mixed-datatype results observed in testing. </w:t>
      </w:r>
    </w:p>
    <w:p w14:paraId="1FCA4212" w14:textId="77777777" w:rsidR="009A6205" w:rsidRDefault="008F7E41">
      <w:pPr>
        <w:pStyle w:val="Heading1"/>
        <w:ind w:left="-5"/>
      </w:pPr>
      <w:r>
        <w:t>Q4. Financial Analytics Company — Top-Down Translation and Attribute Dependency Management</w:t>
      </w:r>
      <w:r>
        <w:rPr>
          <w:b w:val="0"/>
          <w:color w:val="2E74B5"/>
        </w:rPr>
        <w:t xml:space="preserve"> </w:t>
      </w:r>
    </w:p>
    <w:p w14:paraId="2D556C3B" w14:textId="77777777" w:rsidR="009A6205" w:rsidRDefault="008F7E41">
      <w:pPr>
        <w:pStyle w:val="Heading2"/>
        <w:ind w:left="-5"/>
      </w:pPr>
      <w:r>
        <w:t>Case Scenario</w:t>
      </w:r>
      <w:r>
        <w:rPr>
          <w:b w:val="0"/>
          <w:i w:val="0"/>
        </w:rPr>
        <w:t xml:space="preserve"> </w:t>
      </w:r>
    </w:p>
    <w:p w14:paraId="4125D60C" w14:textId="77777777" w:rsidR="009A6205" w:rsidRDefault="008F7E41">
      <w:pPr>
        <w:ind w:left="-5"/>
      </w:pPr>
      <w:r>
        <w:t xml:space="preserve">A translator converts mathematical models into optimized intermediate code using top-down parsing and L-attributed definitions, since inherited attributes are needed for scope handling and parameter passing. Semantic </w:t>
      </w:r>
      <w:r>
        <w:t xml:space="preserve">actions execute before required attribute values are available, producing incorrect intermediate code for nested expressions. </w:t>
      </w:r>
    </w:p>
    <w:p w14:paraId="63915031" w14:textId="77777777" w:rsidR="009A6205" w:rsidRDefault="008F7E41">
      <w:pPr>
        <w:pStyle w:val="Heading2"/>
        <w:ind w:left="-5"/>
      </w:pPr>
      <w:r>
        <w:t>Root Cause</w:t>
      </w:r>
      <w:r>
        <w:rPr>
          <w:b w:val="0"/>
          <w:i w:val="0"/>
        </w:rPr>
        <w:t xml:space="preserve"> </w:t>
      </w:r>
    </w:p>
    <w:p w14:paraId="58BE4CBA" w14:textId="77777777" w:rsidR="009A6205" w:rsidRDefault="008F7E41">
      <w:pPr>
        <w:ind w:left="-5"/>
      </w:pPr>
      <w:r>
        <w:t xml:space="preserve">The failure occurs because the order in which semantic actions are embedded in the grammar does not respect the true attribute dependency graph: an action that consumes an inherited attribute (e.g., the calling scope or a parameter's memory offset) is being executed before the production that supplies that attribute's value has run, which is possible in top-down, </w:t>
      </w:r>
      <w:r>
        <w:t xml:space="preserve">left-to-right one-pass translation only if action placement is disciplined. </w:t>
      </w:r>
    </w:p>
    <w:p w14:paraId="17926F1D" w14:textId="77777777" w:rsidR="009A6205" w:rsidRDefault="008F7E41">
      <w:pPr>
        <w:pStyle w:val="Heading2"/>
        <w:ind w:left="-5"/>
      </w:pPr>
      <w:r>
        <w:t>Why L-attributed/Top-Down Translation Fits Here</w:t>
      </w:r>
      <w:r>
        <w:rPr>
          <w:b w:val="0"/>
          <w:i w:val="0"/>
        </w:rPr>
        <w:t xml:space="preserve"> </w:t>
      </w:r>
    </w:p>
    <w:p w14:paraId="67BD6275" w14:textId="77777777" w:rsidR="009A6205" w:rsidRDefault="008F7E41">
      <w:pPr>
        <w:ind w:left="-5"/>
      </w:pPr>
      <w:r>
        <w:t xml:space="preserve">L-attributed definitions restrict inherited attributes to depend only on the parent's inherited attributes or attributes of symbols to the left in the same production, which is precisely what a single left-to-right, depth-first (top-down) parse can compute without lookahead into the future. This makes L-attributed SDDs implementable directly as embedded translation schemes in </w:t>
      </w:r>
      <w:r>
        <w:t xml:space="preserve">recursive-descent or predictive parsers, or via a single depth-first traversal of the parse tree. </w:t>
      </w:r>
    </w:p>
    <w:p w14:paraId="677701D0" w14:textId="77777777" w:rsidR="009A6205" w:rsidRDefault="008F7E41">
      <w:pPr>
        <w:pStyle w:val="Heading2"/>
        <w:ind w:left="-5"/>
      </w:pPr>
      <w:r>
        <w:t>Fixing the Dependency Problem</w:t>
      </w:r>
      <w:r>
        <w:rPr>
          <w:b w:val="0"/>
          <w:i w:val="0"/>
        </w:rPr>
        <w:t xml:space="preserve"> </w:t>
      </w:r>
    </w:p>
    <w:p w14:paraId="5B8D6433" w14:textId="77777777" w:rsidR="009A6205" w:rsidRDefault="008F7E41">
      <w:pPr>
        <w:ind w:left="-5"/>
      </w:pPr>
      <w:r>
        <w:t xml:space="preserve">To resolve the issue, semantic actions must be repositioned so that: (a) inherited attributes needed by a sub-expression are computed and passed down before that sub-expression is parsed/visited, and (b) synthesized attributes are only used after the corresponding sub-tree has been fully processed. Concretely, actions that compute scope/offset information should be placed </w:t>
      </w:r>
      <w:r>
        <w:t xml:space="preserve">immediately before the nonterminal that needs them in the production body, not after. </w:t>
      </w:r>
    </w:p>
    <w:p w14:paraId="5A49D7FC" w14:textId="77777777" w:rsidR="009A6205" w:rsidRDefault="008F7E41">
      <w:pPr>
        <w:pStyle w:val="Heading2"/>
        <w:ind w:left="-5"/>
      </w:pPr>
      <w:r>
        <w:t>Dependency Graph Discipline</w:t>
      </w:r>
      <w:r>
        <w:rPr>
          <w:b w:val="0"/>
          <w:i w:val="0"/>
        </w:rPr>
        <w:t xml:space="preserve"> </w:t>
      </w:r>
    </w:p>
    <w:p w14:paraId="5DEFC81F" w14:textId="77777777" w:rsidR="009A6205" w:rsidRDefault="008F7E41">
      <w:pPr>
        <w:spacing w:after="512"/>
        <w:ind w:left="-5"/>
      </w:pPr>
      <w:r>
        <w:t xml:space="preserve">The team should draw an attribute-dependency graph for the nested-expression productions, verify it is acyclic, and derive a topological evaluation order from it; embedding actions in the grammar in exactly that order guarantees every attribute is available exactly when needed, which restores correct intermediate-code generation for nested expressions and correctly manages </w:t>
      </w:r>
      <w:r>
        <w:t xml:space="preserve">parameter-passing/scope information. </w:t>
      </w:r>
    </w:p>
    <w:p w14:paraId="52DD247A" w14:textId="77777777" w:rsidR="009A6205" w:rsidRDefault="008F7E41">
      <w:pPr>
        <w:pStyle w:val="Heading1"/>
        <w:ind w:left="-5"/>
      </w:pPr>
      <w:r>
        <w:t>Q5. Compiler Testing Team — Type Checking, Equivalence, and Portability</w:t>
      </w:r>
      <w:r>
        <w:rPr>
          <w:b w:val="0"/>
          <w:color w:val="2E74B5"/>
        </w:rPr>
        <w:t xml:space="preserve"> </w:t>
      </w:r>
    </w:p>
    <w:p w14:paraId="08CD46A6" w14:textId="77777777" w:rsidR="009A6205" w:rsidRDefault="008F7E41">
      <w:pPr>
        <w:pStyle w:val="Heading2"/>
        <w:ind w:left="-5"/>
      </w:pPr>
      <w:r>
        <w:t>Case Scenario</w:t>
      </w:r>
      <w:r>
        <w:rPr>
          <w:b w:val="0"/>
          <w:i w:val="0"/>
        </w:rPr>
        <w:t xml:space="preserve"> </w:t>
      </w:r>
    </w:p>
    <w:p w14:paraId="461BF81D" w14:textId="77777777" w:rsidR="009A6205" w:rsidRDefault="008F7E41">
      <w:pPr>
        <w:ind w:left="-5"/>
      </w:pPr>
      <w:r>
        <w:t xml:space="preserve">A scientific-simulation language's compiler must perform type checking, detect incompatible expressions, and handle implicit/explicit conversions. Cross-platform execution is inconsistent because certain conversions are interpreted differently by different systems; the team plans stronger type equivalence and conversion rules. </w:t>
      </w:r>
    </w:p>
    <w:p w14:paraId="3A0A5803" w14:textId="77777777" w:rsidR="009A6205" w:rsidRDefault="008F7E41">
      <w:pPr>
        <w:pStyle w:val="Heading2"/>
        <w:ind w:left="-5"/>
      </w:pPr>
      <w:r>
        <w:lastRenderedPageBreak/>
        <w:t>Type Checking</w:t>
      </w:r>
      <w:r>
        <w:rPr>
          <w:b w:val="0"/>
          <w:i w:val="0"/>
        </w:rPr>
        <w:t xml:space="preserve"> </w:t>
      </w:r>
    </w:p>
    <w:p w14:paraId="39DF3F03" w14:textId="77777777" w:rsidR="009A6205" w:rsidRDefault="008F7E41">
      <w:pPr>
        <w:ind w:left="-5"/>
      </w:pPr>
      <w:r>
        <w:t xml:space="preserve">Type checking statically verifies that </w:t>
      </w:r>
      <w:r>
        <w:t xml:space="preserve">every operator and function is applied to operands of expected or compatible types, using type expressions built from base types and type constructors (arrays, records, functions). For a scientific-simulation language, this must correctly cover numeric types of different precision (e.g., single vs double floats) since simulations are precision-sensitive. </w:t>
      </w:r>
    </w:p>
    <w:p w14:paraId="44811A59" w14:textId="77777777" w:rsidR="009A6205" w:rsidRDefault="008F7E41">
      <w:pPr>
        <w:pStyle w:val="Heading2"/>
        <w:ind w:left="-5"/>
      </w:pPr>
      <w:r>
        <w:t>Equivalence of Type Expressions</w:t>
      </w:r>
      <w:r>
        <w:rPr>
          <w:b w:val="0"/>
          <w:i w:val="0"/>
        </w:rPr>
        <w:t xml:space="preserve"> </w:t>
      </w:r>
    </w:p>
    <w:p w14:paraId="27DCB461" w14:textId="77777777" w:rsidR="009A6205" w:rsidRDefault="008F7E41">
      <w:pPr>
        <w:ind w:left="-5"/>
      </w:pPr>
      <w:r>
        <w:t xml:space="preserve">Consistent, well-specified equivalence rules (structural vs name equivalence, applied uniformly) are essential so that </w:t>
      </w:r>
      <w:r>
        <w:t xml:space="preserve">the same program is judged type-correct identically regardless of platform. Any ambiguity in how equivalence is decided is itself a source of cross-platform inconsistency, since two compiler back-ends could accept/reject the same construct differently. </w:t>
      </w:r>
    </w:p>
    <w:p w14:paraId="5900C43B" w14:textId="77777777" w:rsidR="009A6205" w:rsidRDefault="008F7E41">
      <w:pPr>
        <w:pStyle w:val="Heading2"/>
        <w:ind w:left="-5"/>
      </w:pPr>
      <w:r>
        <w:t>Why Conversions Diverge Across Platforms</w:t>
      </w:r>
      <w:r>
        <w:rPr>
          <w:b w:val="0"/>
          <w:i w:val="0"/>
        </w:rPr>
        <w:t xml:space="preserve"> </w:t>
      </w:r>
    </w:p>
    <w:p w14:paraId="0D74E0DB" w14:textId="77777777" w:rsidR="009A6205" w:rsidRDefault="008F7E41">
      <w:pPr>
        <w:ind w:left="-5"/>
      </w:pPr>
      <w:r>
        <w:t xml:space="preserve">Cross-platform inconsistency in implicit conversions (e.g., integer-to-float succeeding silently while float-to-integer causes data loss) typically arises because the language specification under-defines the exact </w:t>
      </w:r>
      <w:r>
        <w:t xml:space="preserve">coercion rules and leaves rounding/truncation behavior to the underlying hardware or runtime library, so different back-ends make different choices. </w:t>
      </w:r>
    </w:p>
    <w:p w14:paraId="57E2E7BB" w14:textId="77777777" w:rsidR="009A6205" w:rsidRDefault="008F7E41">
      <w:pPr>
        <w:pStyle w:val="Heading2"/>
        <w:ind w:left="-5"/>
      </w:pPr>
      <w:r>
        <w:t>Solution — Stronger, Portable Rules</w:t>
      </w:r>
      <w:r>
        <w:rPr>
          <w:b w:val="0"/>
          <w:i w:val="0"/>
        </w:rPr>
        <w:t xml:space="preserve"> </w:t>
      </w:r>
    </w:p>
    <w:p w14:paraId="36E0D749" w14:textId="77777777" w:rsidR="009A6205" w:rsidRDefault="008F7E41">
      <w:pPr>
        <w:ind w:left="-5"/>
      </w:pPr>
      <w:r>
        <w:t>The fix is to fully specify, in the language/compiler specification rather than leave to the platform: (1) a single canonical coercion hierarchy (which types may be implicitly widened and which require an explicit cast), (2) a single, deterministic rounding/truncation rule for every narrowing conversion, applied identically</w:t>
      </w:r>
      <w:r>
        <w:t xml:space="preserve"> by every code generator, and (3) uniform structural/name equivalence rules applied at every semantic-analysis phase. Enforcing these centrally in the compiler's type-checking module — rather than delegating conversion behavior to target-specific code generators — removes platform dependence and yields reliable, portable semantic analysis. </w:t>
      </w:r>
    </w:p>
    <w:sectPr w:rsidR="009A6205">
      <w:pgSz w:w="12240" w:h="15840"/>
      <w:pgMar w:top="1128" w:right="1081" w:bottom="137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205"/>
    <w:rsid w:val="00615A6B"/>
    <w:rsid w:val="008F7E41"/>
    <w:rsid w:val="009A6205"/>
    <w:rsid w:val="00D70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EEE56"/>
  <w15:docId w15:val="{C44B8CDC-CC2F-49A1-A9C1-C18D33FA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98"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2" w:line="250" w:lineRule="auto"/>
      <w:ind w:left="10" w:hanging="10"/>
      <w:outlineLvl w:val="0"/>
    </w:pPr>
    <w:rPr>
      <w:rFonts w:ascii="Times New Roman" w:eastAsia="Times New Roman" w:hAnsi="Times New Roman" w:cs="Times New Roman"/>
      <w:b/>
      <w:color w:val="1F3864"/>
      <w:sz w:val="32"/>
    </w:rPr>
  </w:style>
  <w:style w:type="paragraph" w:styleId="Heading2">
    <w:name w:val="heading 2"/>
    <w:next w:val="Normal"/>
    <w:link w:val="Heading2Char"/>
    <w:uiPriority w:val="9"/>
    <w:unhideWhenUsed/>
    <w:qFormat/>
    <w:pPr>
      <w:keepNext/>
      <w:keepLines/>
      <w:spacing w:after="60" w:line="259" w:lineRule="auto"/>
      <w:ind w:left="10" w:hanging="10"/>
      <w:outlineLvl w:val="1"/>
    </w:pPr>
    <w:rPr>
      <w:rFonts w:ascii="Times New Roman" w:eastAsia="Times New Roman" w:hAnsi="Times New Roman" w:cs="Times New Roman"/>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0"/>
    </w:rPr>
  </w:style>
  <w:style w:type="character" w:customStyle="1" w:styleId="Heading1Char">
    <w:name w:val="Heading 1 Char"/>
    <w:link w:val="Heading1"/>
    <w:rPr>
      <w:rFonts w:ascii="Times New Roman" w:eastAsia="Times New Roman" w:hAnsi="Times New Roman" w:cs="Times New Roman"/>
      <w:b/>
      <w:color w:val="1F386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2086</Words>
  <Characters>11894</Characters>
  <Application>Microsoft Office Word</Application>
  <DocSecurity>0</DocSecurity>
  <Lines>99</Lines>
  <Paragraphs>27</Paragraphs>
  <ScaleCrop>false</ScaleCrop>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CSA14_CO3_Case_Study_Koushik_P.docx</dc:title>
  <dc:subject/>
  <dc:creator>Raina. K</dc:creator>
  <cp:keywords/>
  <cp:lastModifiedBy>Raina. K</cp:lastModifiedBy>
  <cp:revision>2</cp:revision>
  <dcterms:created xsi:type="dcterms:W3CDTF">2026-08-29T03:18:00Z</dcterms:created>
  <dcterms:modified xsi:type="dcterms:W3CDTF">2026-08-29T03:18:00Z</dcterms:modified>
</cp:coreProperties>
</file>