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B5EB" w14:textId="77777777" w:rsidR="002251F0" w:rsidRPr="00BE2B70" w:rsidRDefault="00000000">
      <w:pPr>
        <w:spacing w:after="100"/>
        <w:jc w:val="center"/>
        <w:rPr>
          <w:rFonts w:ascii="Times New Roman" w:hAnsi="Times New Roman" w:cs="Times New Roman"/>
        </w:rPr>
      </w:pPr>
      <w:r w:rsidRPr="00BE2B70">
        <w:rPr>
          <w:rFonts w:ascii="Times New Roman" w:hAnsi="Times New Roman" w:cs="Times New Roman"/>
          <w:noProof/>
        </w:rPr>
        <w:drawing>
          <wp:anchor distT="0" distB="0" distL="114300" distR="114300" simplePos="0" relativeHeight="251658240" behindDoc="0" locked="0" layoutInCell="1" allowOverlap="1" wp14:anchorId="06273D7F" wp14:editId="70193D12">
            <wp:simplePos x="0" y="0"/>
            <wp:positionH relativeFrom="column">
              <wp:posOffset>45720</wp:posOffset>
            </wp:positionH>
            <wp:positionV relativeFrom="paragraph">
              <wp:posOffset>0</wp:posOffset>
            </wp:positionV>
            <wp:extent cx="5862955" cy="853440"/>
            <wp:effectExtent l="0" t="0" r="444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2955" cy="853440"/>
                    </a:xfrm>
                    <a:prstGeom prst="rect">
                      <a:avLst/>
                    </a:prstGeom>
                  </pic:spPr>
                </pic:pic>
              </a:graphicData>
            </a:graphic>
            <wp14:sizeRelV relativeFrom="margin">
              <wp14:pctHeight>0</wp14:pctHeight>
            </wp14:sizeRelV>
          </wp:anchor>
        </w:drawing>
      </w:r>
    </w:p>
    <w:p w14:paraId="1314E745" w14:textId="77777777" w:rsidR="002251F0" w:rsidRPr="00BE2B70" w:rsidRDefault="00000000">
      <w:pPr>
        <w:spacing w:after="120"/>
        <w:jc w:val="center"/>
        <w:rPr>
          <w:rFonts w:ascii="Times New Roman" w:hAnsi="Times New Roman" w:cs="Times New Roman"/>
          <w:sz w:val="32"/>
          <w:szCs w:val="32"/>
        </w:rPr>
      </w:pPr>
      <w:r w:rsidRPr="00BE2B70">
        <w:rPr>
          <w:rFonts w:ascii="Times New Roman" w:hAnsi="Times New Roman" w:cs="Times New Roman"/>
          <w:b/>
          <w:bCs/>
          <w:sz w:val="28"/>
          <w:szCs w:val="28"/>
        </w:rPr>
        <w:t>Saveetha Institute of Medical and Technical Sciences</w:t>
      </w:r>
    </w:p>
    <w:p w14:paraId="1FF3B28D" w14:textId="70DC3591" w:rsidR="002251F0" w:rsidRPr="00BE2B70" w:rsidRDefault="00000000" w:rsidP="00BE2B70">
      <w:pPr>
        <w:spacing w:after="200"/>
        <w:jc w:val="center"/>
        <w:rPr>
          <w:rFonts w:ascii="Times New Roman" w:hAnsi="Times New Roman" w:cs="Times New Roman"/>
          <w:sz w:val="32"/>
          <w:szCs w:val="32"/>
        </w:rPr>
      </w:pPr>
      <w:r w:rsidRPr="00BE2B70">
        <w:rPr>
          <w:rFonts w:ascii="Times New Roman" w:hAnsi="Times New Roman" w:cs="Times New Roman"/>
          <w:b/>
          <w:bCs/>
          <w:sz w:val="28"/>
          <w:szCs w:val="28"/>
        </w:rPr>
        <w:t>Chennai – 602105</w:t>
      </w:r>
    </w:p>
    <w:p w14:paraId="4D340D79" w14:textId="7C63FFE0" w:rsidR="002251F0" w:rsidRPr="00BE2B70" w:rsidRDefault="00000000" w:rsidP="00BE2B70">
      <w:pPr>
        <w:spacing w:after="120"/>
        <w:jc w:val="center"/>
        <w:rPr>
          <w:rFonts w:ascii="Cambria" w:hAnsi="Cambria" w:cs="Times New Roman"/>
          <w:sz w:val="24"/>
          <w:szCs w:val="24"/>
        </w:rPr>
      </w:pPr>
      <w:r w:rsidRPr="00BE2B70">
        <w:rPr>
          <w:rFonts w:ascii="Cambria" w:hAnsi="Cambria" w:cs="Times New Roman"/>
          <w:b/>
          <w:bCs/>
          <w:color w:val="1F3864"/>
          <w:sz w:val="36"/>
          <w:szCs w:val="36"/>
        </w:rPr>
        <w:t>GATEKEEPERX: QUEUEING SIMULATION FOR</w:t>
      </w:r>
      <w:r w:rsidR="00BE2B70" w:rsidRPr="00BE2B70">
        <w:rPr>
          <w:rFonts w:ascii="Cambria" w:hAnsi="Cambria" w:cs="Times New Roman"/>
          <w:b/>
          <w:bCs/>
          <w:color w:val="1F3864"/>
          <w:sz w:val="36"/>
          <w:szCs w:val="36"/>
        </w:rPr>
        <w:t xml:space="preserve"> </w:t>
      </w:r>
      <w:r w:rsidRPr="00BE2B70">
        <w:rPr>
          <w:rFonts w:ascii="Cambria" w:hAnsi="Cambria" w:cs="Times New Roman"/>
          <w:b/>
          <w:bCs/>
          <w:color w:val="1F3864"/>
          <w:sz w:val="36"/>
          <w:szCs w:val="36"/>
        </w:rPr>
        <w:t>INTELLIGENTDEVSECOPS SECURITY GATES</w:t>
      </w:r>
    </w:p>
    <w:p w14:paraId="60F5A9B4" w14:textId="77777777" w:rsidR="002251F0" w:rsidRPr="00BE2B70" w:rsidRDefault="00000000">
      <w:pPr>
        <w:spacing w:after="400"/>
        <w:jc w:val="center"/>
        <w:rPr>
          <w:rFonts w:ascii="Times New Roman" w:hAnsi="Times New Roman" w:cs="Times New Roman"/>
          <w:sz w:val="24"/>
          <w:szCs w:val="24"/>
        </w:rPr>
      </w:pPr>
      <w:r w:rsidRPr="00BE2B70">
        <w:rPr>
          <w:rFonts w:ascii="Times New Roman" w:hAnsi="Times New Roman" w:cs="Times New Roman"/>
          <w:b/>
          <w:bCs/>
          <w:sz w:val="28"/>
          <w:szCs w:val="28"/>
        </w:rPr>
        <w:t>A CAPSTONE PROJECT REPORT</w:t>
      </w:r>
    </w:p>
    <w:p w14:paraId="4B7C5AEC" w14:textId="77777777" w:rsidR="002251F0" w:rsidRPr="00BE2B70" w:rsidRDefault="00000000">
      <w:pPr>
        <w:spacing w:after="120"/>
        <w:jc w:val="center"/>
        <w:rPr>
          <w:rFonts w:ascii="Times New Roman" w:hAnsi="Times New Roman" w:cs="Times New Roman"/>
          <w:sz w:val="24"/>
          <w:szCs w:val="24"/>
        </w:rPr>
      </w:pPr>
      <w:r w:rsidRPr="00BE2B70">
        <w:rPr>
          <w:rFonts w:ascii="Times New Roman" w:hAnsi="Times New Roman" w:cs="Times New Roman"/>
          <w:i/>
          <w:iCs/>
        </w:rPr>
        <w:t>A Capstone Project Report submitted in partial fulfilment of the requirements for the Course of</w:t>
      </w:r>
    </w:p>
    <w:p w14:paraId="7CB8E539" w14:textId="77777777" w:rsidR="002251F0" w:rsidRPr="00BE2B70" w:rsidRDefault="00000000">
      <w:pPr>
        <w:spacing w:after="300"/>
        <w:jc w:val="center"/>
        <w:rPr>
          <w:rFonts w:ascii="Times New Roman" w:hAnsi="Times New Roman" w:cs="Times New Roman"/>
          <w:sz w:val="28"/>
          <w:szCs w:val="28"/>
        </w:rPr>
      </w:pPr>
      <w:r w:rsidRPr="00BE2B70">
        <w:rPr>
          <w:rFonts w:ascii="Times New Roman" w:hAnsi="Times New Roman" w:cs="Times New Roman"/>
          <w:b/>
          <w:bCs/>
          <w:sz w:val="28"/>
          <w:szCs w:val="28"/>
        </w:rPr>
        <w:t>CSA5801 – DevSecOps Engineering and Application Security</w:t>
      </w:r>
    </w:p>
    <w:p w14:paraId="5C3EC593" w14:textId="77777777" w:rsidR="002251F0" w:rsidRPr="00BE2B70" w:rsidRDefault="00000000">
      <w:pPr>
        <w:spacing w:after="100"/>
        <w:jc w:val="center"/>
        <w:rPr>
          <w:rFonts w:ascii="Times New Roman" w:hAnsi="Times New Roman" w:cs="Times New Roman"/>
          <w:sz w:val="28"/>
          <w:szCs w:val="28"/>
        </w:rPr>
      </w:pPr>
      <w:r w:rsidRPr="00BE2B70">
        <w:rPr>
          <w:rFonts w:ascii="Times New Roman" w:hAnsi="Times New Roman" w:cs="Times New Roman"/>
          <w:i/>
          <w:iCs/>
          <w:sz w:val="24"/>
          <w:szCs w:val="24"/>
        </w:rPr>
        <w:t>to the award of the degree of</w:t>
      </w:r>
    </w:p>
    <w:p w14:paraId="042A40B4" w14:textId="77777777" w:rsidR="00BE2B70" w:rsidRPr="00BE2B70" w:rsidRDefault="00000000">
      <w:pPr>
        <w:spacing w:after="120"/>
        <w:jc w:val="center"/>
        <w:rPr>
          <w:rFonts w:ascii="Times New Roman" w:hAnsi="Times New Roman" w:cs="Times New Roman"/>
          <w:b/>
          <w:bCs/>
        </w:rPr>
      </w:pPr>
      <w:r w:rsidRPr="00BE2B70">
        <w:rPr>
          <w:rFonts w:ascii="Times New Roman" w:hAnsi="Times New Roman" w:cs="Times New Roman"/>
          <w:b/>
          <w:bCs/>
        </w:rPr>
        <w:t xml:space="preserve">BACHELOR OF ENGINEERING </w:t>
      </w:r>
    </w:p>
    <w:p w14:paraId="6F2E7AA1" w14:textId="30994CF6" w:rsidR="002251F0" w:rsidRPr="00BE2B70" w:rsidRDefault="00000000">
      <w:pPr>
        <w:spacing w:after="120"/>
        <w:jc w:val="center"/>
        <w:rPr>
          <w:rFonts w:ascii="Times New Roman" w:hAnsi="Times New Roman" w:cs="Times New Roman"/>
        </w:rPr>
      </w:pPr>
      <w:r w:rsidRPr="00BE2B70">
        <w:rPr>
          <w:rFonts w:ascii="Times New Roman" w:hAnsi="Times New Roman" w:cs="Times New Roman"/>
          <w:b/>
          <w:bCs/>
        </w:rPr>
        <w:t>IN</w:t>
      </w:r>
    </w:p>
    <w:p w14:paraId="652377B5" w14:textId="342AAC70" w:rsidR="002251F0" w:rsidRPr="00BE2B70" w:rsidRDefault="00000000">
      <w:pPr>
        <w:spacing w:after="400"/>
        <w:jc w:val="center"/>
        <w:rPr>
          <w:rFonts w:ascii="Times New Roman" w:hAnsi="Times New Roman" w:cs="Times New Roman"/>
        </w:rPr>
      </w:pPr>
      <w:r w:rsidRPr="00BE2B70">
        <w:rPr>
          <w:rFonts w:ascii="Times New Roman" w:hAnsi="Times New Roman" w:cs="Times New Roman"/>
          <w:b/>
          <w:bCs/>
        </w:rPr>
        <w:t>COMPUTER SCIENCE AND ENGINEERING</w:t>
      </w:r>
      <w:r w:rsidR="00BE2B70" w:rsidRPr="00BE2B70">
        <w:rPr>
          <w:rFonts w:ascii="Times New Roman" w:hAnsi="Times New Roman" w:cs="Times New Roman"/>
          <w:b/>
          <w:bCs/>
        </w:rPr>
        <w:t xml:space="preserve"> (CYBER SECURITY)</w:t>
      </w:r>
    </w:p>
    <w:p w14:paraId="1CB45976" w14:textId="77777777" w:rsidR="002251F0" w:rsidRPr="00BE2B70" w:rsidRDefault="00000000">
      <w:pPr>
        <w:spacing w:after="150"/>
        <w:jc w:val="center"/>
        <w:rPr>
          <w:rFonts w:ascii="Times New Roman" w:hAnsi="Times New Roman" w:cs="Times New Roman"/>
          <w:sz w:val="28"/>
          <w:szCs w:val="28"/>
        </w:rPr>
      </w:pPr>
      <w:r w:rsidRPr="00BE2B70">
        <w:rPr>
          <w:rFonts w:ascii="Times New Roman" w:hAnsi="Times New Roman" w:cs="Times New Roman"/>
          <w:b/>
          <w:bCs/>
          <w:sz w:val="24"/>
          <w:szCs w:val="24"/>
        </w:rPr>
        <w:t>Submitted by</w:t>
      </w:r>
    </w:p>
    <w:p w14:paraId="4DD8BD43" w14:textId="77777777" w:rsidR="002251F0" w:rsidRPr="00BE2B70" w:rsidRDefault="00000000">
      <w:pPr>
        <w:spacing w:after="120"/>
        <w:jc w:val="center"/>
        <w:rPr>
          <w:rFonts w:ascii="Times New Roman" w:hAnsi="Times New Roman" w:cs="Times New Roman"/>
          <w:sz w:val="28"/>
          <w:szCs w:val="28"/>
        </w:rPr>
      </w:pPr>
      <w:r w:rsidRPr="00BE2B70">
        <w:rPr>
          <w:rFonts w:ascii="Times New Roman" w:hAnsi="Times New Roman" w:cs="Times New Roman"/>
          <w:sz w:val="24"/>
          <w:szCs w:val="24"/>
        </w:rPr>
        <w:t>192465030 – Y. HARSHA VARDHAN</w:t>
      </w:r>
    </w:p>
    <w:p w14:paraId="0EE1926D" w14:textId="77777777" w:rsidR="002251F0" w:rsidRPr="00BE2B70" w:rsidRDefault="00000000">
      <w:pPr>
        <w:spacing w:after="120"/>
        <w:jc w:val="center"/>
        <w:rPr>
          <w:rFonts w:ascii="Times New Roman" w:hAnsi="Times New Roman" w:cs="Times New Roman"/>
          <w:sz w:val="28"/>
          <w:szCs w:val="28"/>
        </w:rPr>
      </w:pPr>
      <w:r w:rsidRPr="00BE2B70">
        <w:rPr>
          <w:rFonts w:ascii="Times New Roman" w:hAnsi="Times New Roman" w:cs="Times New Roman"/>
          <w:sz w:val="24"/>
          <w:szCs w:val="24"/>
        </w:rPr>
        <w:t>192465064 – K. PADMA PRABHAS</w:t>
      </w:r>
    </w:p>
    <w:p w14:paraId="7EBB2654" w14:textId="77777777" w:rsidR="002251F0" w:rsidRPr="00BE2B70" w:rsidRDefault="00000000">
      <w:pPr>
        <w:spacing w:after="120"/>
        <w:jc w:val="center"/>
        <w:rPr>
          <w:rFonts w:ascii="Times New Roman" w:hAnsi="Times New Roman" w:cs="Times New Roman"/>
          <w:sz w:val="28"/>
          <w:szCs w:val="28"/>
        </w:rPr>
      </w:pPr>
      <w:r w:rsidRPr="00BE2B70">
        <w:rPr>
          <w:rFonts w:ascii="Times New Roman" w:hAnsi="Times New Roman" w:cs="Times New Roman"/>
          <w:sz w:val="24"/>
          <w:szCs w:val="24"/>
        </w:rPr>
        <w:t>192465066 – P. SOMASHANKAR</w:t>
      </w:r>
    </w:p>
    <w:p w14:paraId="6CBA5056" w14:textId="77777777" w:rsidR="002251F0" w:rsidRPr="00BE2B70" w:rsidRDefault="00000000">
      <w:pPr>
        <w:spacing w:after="300"/>
        <w:jc w:val="center"/>
        <w:rPr>
          <w:rFonts w:ascii="Times New Roman" w:hAnsi="Times New Roman" w:cs="Times New Roman"/>
          <w:sz w:val="28"/>
          <w:szCs w:val="28"/>
        </w:rPr>
      </w:pPr>
      <w:r w:rsidRPr="00BE2B70">
        <w:rPr>
          <w:rFonts w:ascii="Times New Roman" w:hAnsi="Times New Roman" w:cs="Times New Roman"/>
          <w:sz w:val="24"/>
          <w:szCs w:val="24"/>
        </w:rPr>
        <w:t>192521117 – R. MOHANRAM</w:t>
      </w:r>
    </w:p>
    <w:p w14:paraId="42A8DBC4" w14:textId="77777777" w:rsidR="002251F0" w:rsidRPr="00BE2B70" w:rsidRDefault="00000000">
      <w:pPr>
        <w:spacing w:after="100"/>
        <w:jc w:val="center"/>
        <w:rPr>
          <w:rFonts w:ascii="Times New Roman" w:hAnsi="Times New Roman" w:cs="Times New Roman"/>
          <w:sz w:val="28"/>
          <w:szCs w:val="28"/>
        </w:rPr>
      </w:pPr>
      <w:r w:rsidRPr="00BE2B70">
        <w:rPr>
          <w:rFonts w:ascii="Times New Roman" w:hAnsi="Times New Roman" w:cs="Times New Roman"/>
          <w:b/>
          <w:bCs/>
          <w:sz w:val="24"/>
          <w:szCs w:val="24"/>
        </w:rPr>
        <w:t>Under the Supervision of</w:t>
      </w:r>
    </w:p>
    <w:p w14:paraId="6303D707" w14:textId="77777777" w:rsidR="002251F0" w:rsidRPr="00BE2B70" w:rsidRDefault="00000000">
      <w:pPr>
        <w:spacing w:after="120"/>
        <w:jc w:val="center"/>
        <w:rPr>
          <w:rFonts w:ascii="Times New Roman" w:hAnsi="Times New Roman" w:cs="Times New Roman"/>
          <w:sz w:val="28"/>
          <w:szCs w:val="28"/>
        </w:rPr>
      </w:pPr>
      <w:r w:rsidRPr="00BE2B70">
        <w:rPr>
          <w:rFonts w:ascii="Times New Roman" w:hAnsi="Times New Roman" w:cs="Times New Roman"/>
          <w:sz w:val="24"/>
          <w:szCs w:val="24"/>
        </w:rPr>
        <w:t>Dr. T. VINCENT GNANARAJ</w:t>
      </w:r>
    </w:p>
    <w:p w14:paraId="255D05CE" w14:textId="77777777" w:rsidR="002251F0" w:rsidRPr="00BE2B70" w:rsidRDefault="00000000">
      <w:pPr>
        <w:spacing w:after="400"/>
        <w:jc w:val="center"/>
        <w:rPr>
          <w:rFonts w:ascii="Times New Roman" w:hAnsi="Times New Roman" w:cs="Times New Roman"/>
          <w:sz w:val="28"/>
          <w:szCs w:val="28"/>
        </w:rPr>
      </w:pPr>
      <w:r w:rsidRPr="00BE2B70">
        <w:rPr>
          <w:rFonts w:ascii="Times New Roman" w:hAnsi="Times New Roman" w:cs="Times New Roman"/>
          <w:sz w:val="24"/>
          <w:szCs w:val="24"/>
        </w:rPr>
        <w:t>Associate Professor, Department of Quantum Intelligence</w:t>
      </w:r>
    </w:p>
    <w:p w14:paraId="7CB476A4" w14:textId="77777777" w:rsidR="002251F0" w:rsidRPr="00BE2B70" w:rsidRDefault="00000000">
      <w:pPr>
        <w:spacing w:after="120"/>
        <w:jc w:val="center"/>
        <w:rPr>
          <w:rFonts w:ascii="Times New Roman" w:hAnsi="Times New Roman" w:cs="Times New Roman"/>
          <w:sz w:val="28"/>
          <w:szCs w:val="28"/>
        </w:rPr>
      </w:pPr>
      <w:r w:rsidRPr="00BE2B70">
        <w:rPr>
          <w:rFonts w:ascii="Times New Roman" w:hAnsi="Times New Roman" w:cs="Times New Roman"/>
          <w:b/>
          <w:bCs/>
          <w:sz w:val="28"/>
          <w:szCs w:val="28"/>
        </w:rPr>
        <w:t>SIMATS ENGINEERING</w:t>
      </w:r>
    </w:p>
    <w:p w14:paraId="3238645F" w14:textId="77777777" w:rsidR="002251F0" w:rsidRPr="00BE2B70" w:rsidRDefault="00000000">
      <w:pPr>
        <w:spacing w:after="120"/>
        <w:jc w:val="center"/>
        <w:rPr>
          <w:rFonts w:ascii="Times New Roman" w:hAnsi="Times New Roman" w:cs="Times New Roman"/>
          <w:sz w:val="28"/>
          <w:szCs w:val="28"/>
        </w:rPr>
      </w:pPr>
      <w:r w:rsidRPr="00BE2B70">
        <w:rPr>
          <w:rFonts w:ascii="Times New Roman" w:hAnsi="Times New Roman" w:cs="Times New Roman"/>
          <w:sz w:val="24"/>
          <w:szCs w:val="24"/>
        </w:rPr>
        <w:t>Saveetha Institute of Medical and Technical Sciences</w:t>
      </w:r>
    </w:p>
    <w:p w14:paraId="386F4E7A" w14:textId="77777777" w:rsidR="002251F0" w:rsidRPr="00BE2B70" w:rsidRDefault="00000000">
      <w:pPr>
        <w:spacing w:after="200"/>
        <w:jc w:val="center"/>
        <w:rPr>
          <w:rFonts w:ascii="Times New Roman" w:hAnsi="Times New Roman" w:cs="Times New Roman"/>
          <w:sz w:val="28"/>
          <w:szCs w:val="28"/>
        </w:rPr>
      </w:pPr>
      <w:r w:rsidRPr="00BE2B70">
        <w:rPr>
          <w:rFonts w:ascii="Times New Roman" w:hAnsi="Times New Roman" w:cs="Times New Roman"/>
          <w:sz w:val="24"/>
          <w:szCs w:val="24"/>
        </w:rPr>
        <w:t>Chennai – 602105</w:t>
      </w:r>
    </w:p>
    <w:p w14:paraId="2122807B" w14:textId="77777777" w:rsidR="002251F0" w:rsidRPr="00BE2B70" w:rsidRDefault="00000000">
      <w:pPr>
        <w:spacing w:after="120"/>
        <w:jc w:val="center"/>
        <w:rPr>
          <w:rFonts w:ascii="Times New Roman" w:hAnsi="Times New Roman" w:cs="Times New Roman"/>
        </w:rPr>
      </w:pPr>
      <w:r w:rsidRPr="00BE2B70">
        <w:rPr>
          <w:rFonts w:ascii="Times New Roman" w:hAnsi="Times New Roman" w:cs="Times New Roman"/>
          <w:b/>
          <w:bCs/>
        </w:rPr>
        <w:t>SEPTEMBER 2026</w:t>
      </w:r>
    </w:p>
    <w:p w14:paraId="43A7A036"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10BA13EF" w14:textId="77777777" w:rsidR="002251F0" w:rsidRPr="00BE2B70" w:rsidRDefault="00000000">
      <w:pPr>
        <w:spacing w:after="100"/>
        <w:jc w:val="center"/>
        <w:rPr>
          <w:rFonts w:ascii="Times New Roman" w:hAnsi="Times New Roman" w:cs="Times New Roman"/>
        </w:rPr>
      </w:pPr>
      <w:r w:rsidRPr="00BE2B70">
        <w:rPr>
          <w:rFonts w:ascii="Times New Roman" w:hAnsi="Times New Roman" w:cs="Times New Roman"/>
          <w:noProof/>
        </w:rPr>
        <w:lastRenderedPageBreak/>
        <w:drawing>
          <wp:anchor distT="0" distB="0" distL="114300" distR="114300" simplePos="0" relativeHeight="251659264" behindDoc="0" locked="0" layoutInCell="1" allowOverlap="1" wp14:anchorId="7DF42DCB" wp14:editId="002911A2">
            <wp:simplePos x="0" y="0"/>
            <wp:positionH relativeFrom="margin">
              <wp:align>right</wp:align>
            </wp:positionH>
            <wp:positionV relativeFrom="paragraph">
              <wp:posOffset>0</wp:posOffset>
            </wp:positionV>
            <wp:extent cx="5943600" cy="784860"/>
            <wp:effectExtent l="0" t="0" r="0" b="0"/>
            <wp:wrapSquare wrapText="bothSides"/>
            <wp:docPr id="409870577" name="Picture 40987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84860"/>
                    </a:xfrm>
                    <a:prstGeom prst="rect">
                      <a:avLst/>
                    </a:prstGeom>
                  </pic:spPr>
                </pic:pic>
              </a:graphicData>
            </a:graphic>
            <wp14:sizeRelH relativeFrom="margin">
              <wp14:pctWidth>0</wp14:pctWidth>
            </wp14:sizeRelH>
            <wp14:sizeRelV relativeFrom="margin">
              <wp14:pctHeight>0</wp14:pctHeight>
            </wp14:sizeRelV>
          </wp:anchor>
        </w:drawing>
      </w:r>
    </w:p>
    <w:p w14:paraId="4D9B62E8" w14:textId="77777777" w:rsidR="002251F0" w:rsidRPr="00BE2B70" w:rsidRDefault="00000000">
      <w:pPr>
        <w:spacing w:after="120"/>
        <w:jc w:val="center"/>
        <w:rPr>
          <w:rFonts w:ascii="Times New Roman" w:hAnsi="Times New Roman" w:cs="Times New Roman"/>
          <w:sz w:val="32"/>
          <w:szCs w:val="32"/>
        </w:rPr>
      </w:pPr>
      <w:r w:rsidRPr="00BE2B70">
        <w:rPr>
          <w:rFonts w:ascii="Times New Roman" w:hAnsi="Times New Roman" w:cs="Times New Roman"/>
          <w:b/>
          <w:bCs/>
          <w:sz w:val="28"/>
          <w:szCs w:val="28"/>
        </w:rPr>
        <w:t>Saveetha Institute of Medical and Technical Sciences</w:t>
      </w:r>
    </w:p>
    <w:p w14:paraId="5D2E4921" w14:textId="77777777" w:rsidR="002251F0" w:rsidRPr="00BE2B70" w:rsidRDefault="00000000">
      <w:pPr>
        <w:spacing w:after="200"/>
        <w:jc w:val="center"/>
        <w:rPr>
          <w:rFonts w:ascii="Times New Roman" w:hAnsi="Times New Roman" w:cs="Times New Roman"/>
          <w:sz w:val="32"/>
          <w:szCs w:val="32"/>
        </w:rPr>
      </w:pPr>
      <w:r w:rsidRPr="00BE2B70">
        <w:rPr>
          <w:rFonts w:ascii="Times New Roman" w:hAnsi="Times New Roman" w:cs="Times New Roman"/>
          <w:b/>
          <w:bCs/>
          <w:sz w:val="28"/>
          <w:szCs w:val="28"/>
        </w:rPr>
        <w:t>Chennai – 602105</w:t>
      </w:r>
    </w:p>
    <w:p w14:paraId="53B85193" w14:textId="77777777" w:rsidR="002251F0" w:rsidRPr="00BE2B70" w:rsidRDefault="00000000">
      <w:pPr>
        <w:spacing w:after="300"/>
        <w:jc w:val="center"/>
        <w:rPr>
          <w:rFonts w:ascii="Times New Roman" w:hAnsi="Times New Roman" w:cs="Times New Roman"/>
          <w:sz w:val="24"/>
          <w:szCs w:val="24"/>
        </w:rPr>
      </w:pPr>
      <w:r w:rsidRPr="00BE2B70">
        <w:rPr>
          <w:rFonts w:ascii="Times New Roman" w:hAnsi="Times New Roman" w:cs="Times New Roman"/>
          <w:b/>
          <w:bCs/>
          <w:sz w:val="28"/>
          <w:szCs w:val="28"/>
        </w:rPr>
        <w:t>BONAFIDE CERTIFICATE</w:t>
      </w:r>
    </w:p>
    <w:p w14:paraId="611E6564" w14:textId="5C31A80B" w:rsidR="002251F0" w:rsidRPr="00BE2B70" w:rsidRDefault="00000000" w:rsidP="00BE2B70">
      <w:pPr>
        <w:spacing w:after="160" w:line="360" w:lineRule="auto"/>
        <w:jc w:val="both"/>
        <w:rPr>
          <w:rFonts w:ascii="Times New Roman" w:hAnsi="Times New Roman" w:cs="Times New Roman"/>
          <w:sz w:val="24"/>
          <w:szCs w:val="24"/>
        </w:rPr>
      </w:pPr>
      <w:r w:rsidRPr="00BE2B70">
        <w:rPr>
          <w:rFonts w:ascii="Times New Roman" w:hAnsi="Times New Roman" w:cs="Times New Roman"/>
          <w:sz w:val="24"/>
          <w:szCs w:val="24"/>
        </w:rPr>
        <w:t xml:space="preserve">This is to certify that the Capstone Project entitled </w:t>
      </w:r>
      <w:r w:rsidRPr="00BE2B70">
        <w:rPr>
          <w:rFonts w:ascii="Times New Roman" w:hAnsi="Times New Roman" w:cs="Times New Roman"/>
          <w:b/>
          <w:bCs/>
          <w:sz w:val="24"/>
          <w:szCs w:val="24"/>
        </w:rPr>
        <w:t>“GatekeeperX: Queueing Simulation for Intelligent DevSecOps Security Gates”</w:t>
      </w:r>
      <w:r w:rsidRPr="00BE2B70">
        <w:rPr>
          <w:rFonts w:ascii="Times New Roman" w:hAnsi="Times New Roman" w:cs="Times New Roman"/>
          <w:sz w:val="24"/>
          <w:szCs w:val="24"/>
        </w:rPr>
        <w:t xml:space="preserve"> has been carried out by Y. Harsha Vardhan (192465030), K. Padma Prabhas (192465064), P. Soma</w:t>
      </w:r>
      <w:r w:rsidR="00BE2B70">
        <w:rPr>
          <w:rFonts w:ascii="Times New Roman" w:hAnsi="Times New Roman" w:cs="Times New Roman"/>
          <w:sz w:val="24"/>
          <w:szCs w:val="24"/>
        </w:rPr>
        <w:t xml:space="preserve"> </w:t>
      </w:r>
      <w:r w:rsidRPr="00BE2B70">
        <w:rPr>
          <w:rFonts w:ascii="Times New Roman" w:hAnsi="Times New Roman" w:cs="Times New Roman"/>
          <w:sz w:val="24"/>
          <w:szCs w:val="24"/>
        </w:rPr>
        <w:t xml:space="preserve">shankar </w:t>
      </w:r>
      <w:r w:rsidR="00BE2B70">
        <w:rPr>
          <w:rFonts w:ascii="Times New Roman" w:hAnsi="Times New Roman" w:cs="Times New Roman"/>
          <w:sz w:val="24"/>
          <w:szCs w:val="24"/>
        </w:rPr>
        <w:t>Reddy</w:t>
      </w:r>
      <w:r w:rsidRPr="00BE2B70">
        <w:rPr>
          <w:rFonts w:ascii="Times New Roman" w:hAnsi="Times New Roman" w:cs="Times New Roman"/>
          <w:sz w:val="24"/>
          <w:szCs w:val="24"/>
        </w:rPr>
        <w:t>(192465066) and R. Mohanram (192521117) under the supervision of Dr. T. Vincent Gnanaraj, and is submitted in partial fulfilment of the requirements for the current semester of the B.E./</w:t>
      </w:r>
      <w:proofErr w:type="spellStart"/>
      <w:r w:rsidRPr="00BE2B70">
        <w:rPr>
          <w:rFonts w:ascii="Times New Roman" w:hAnsi="Times New Roman" w:cs="Times New Roman"/>
          <w:sz w:val="24"/>
          <w:szCs w:val="24"/>
        </w:rPr>
        <w:t>B.Tech</w:t>
      </w:r>
      <w:proofErr w:type="spellEnd"/>
      <w:r w:rsidRPr="00BE2B70">
        <w:rPr>
          <w:rFonts w:ascii="Times New Roman" w:hAnsi="Times New Roman" w:cs="Times New Roman"/>
          <w:sz w:val="24"/>
          <w:szCs w:val="24"/>
        </w:rPr>
        <w:t xml:space="preserve"> Computer Science and Engineering programme at Saveetha Institute of Medical and Technical Sciences, Chennai.</w:t>
      </w:r>
    </w:p>
    <w:p w14:paraId="6624AA3B" w14:textId="77777777" w:rsidR="002251F0" w:rsidRPr="00BE2B70" w:rsidRDefault="002251F0">
      <w:pPr>
        <w:spacing w:after="500"/>
        <w:rPr>
          <w:rFonts w:ascii="Times New Roman" w:hAnsi="Times New Roman" w:cs="Times New Roman"/>
        </w:rPr>
      </w:pPr>
    </w:p>
    <w:tbl>
      <w:tblPr>
        <w:tblStyle w:val="TableGrid"/>
        <w:tblW w:w="9442" w:type="dxa"/>
        <w:tblLook w:val="04A0" w:firstRow="1" w:lastRow="0" w:firstColumn="1" w:lastColumn="0" w:noHBand="0" w:noVBand="1"/>
      </w:tblPr>
      <w:tblGrid>
        <w:gridCol w:w="4721"/>
        <w:gridCol w:w="4721"/>
      </w:tblGrid>
      <w:tr w:rsidR="002251F0" w:rsidRPr="00BE2B70" w14:paraId="7C73BF28" w14:textId="77777777" w:rsidTr="00840082">
        <w:trPr>
          <w:trHeight w:val="1881"/>
        </w:trPr>
        <w:tc>
          <w:tcPr>
            <w:tcW w:w="4721" w:type="dxa"/>
          </w:tcPr>
          <w:p w14:paraId="52711655" w14:textId="77777777" w:rsidR="002251F0" w:rsidRPr="00BE2B70" w:rsidRDefault="00000000" w:rsidP="00BE2B70">
            <w:pPr>
              <w:spacing w:line="360" w:lineRule="auto"/>
              <w:rPr>
                <w:rFonts w:ascii="Times New Roman" w:hAnsi="Times New Roman" w:cs="Times New Roman"/>
              </w:rPr>
            </w:pPr>
            <w:r w:rsidRPr="00BE2B70">
              <w:rPr>
                <w:rFonts w:ascii="Times New Roman" w:hAnsi="Times New Roman" w:cs="Times New Roman"/>
                <w:b/>
                <w:bCs/>
                <w:sz w:val="21"/>
                <w:szCs w:val="21"/>
              </w:rPr>
              <w:t>COURSE COORDINATOR</w:t>
            </w:r>
          </w:p>
          <w:p w14:paraId="5772AE7E" w14:textId="50A877D3" w:rsidR="002251F0" w:rsidRPr="00BE2B70" w:rsidRDefault="00840082" w:rsidP="00BE2B70">
            <w:pPr>
              <w:spacing w:line="360" w:lineRule="auto"/>
              <w:rPr>
                <w:rFonts w:ascii="Times New Roman" w:hAnsi="Times New Roman" w:cs="Times New Roman"/>
              </w:rPr>
            </w:pPr>
            <w:r w:rsidRPr="00BE2B70">
              <w:rPr>
                <w:rFonts w:ascii="Times New Roman" w:hAnsi="Times New Roman" w:cs="Times New Roman"/>
              </w:rPr>
              <w:t>Dr. T. Vincent Gnanaraj,</w:t>
            </w:r>
          </w:p>
          <w:p w14:paraId="659CFC07" w14:textId="285C3901" w:rsidR="002251F0" w:rsidRPr="00BE2B70" w:rsidRDefault="00840082" w:rsidP="00BE2B70">
            <w:pPr>
              <w:spacing w:line="360" w:lineRule="auto"/>
              <w:rPr>
                <w:rFonts w:ascii="Times New Roman" w:hAnsi="Times New Roman" w:cs="Times New Roman"/>
              </w:rPr>
            </w:pPr>
            <w:r w:rsidRPr="00BE2B70">
              <w:rPr>
                <w:rFonts w:ascii="Times New Roman" w:hAnsi="Times New Roman" w:cs="Times New Roman"/>
              </w:rPr>
              <w:t>Associate Professor,</w:t>
            </w:r>
          </w:p>
          <w:p w14:paraId="527D73BB" w14:textId="2C731C47" w:rsidR="002251F0" w:rsidRPr="00BE2B70" w:rsidRDefault="00840082" w:rsidP="00BE2B70">
            <w:pPr>
              <w:spacing w:line="360" w:lineRule="auto"/>
              <w:rPr>
                <w:rFonts w:ascii="Times New Roman" w:hAnsi="Times New Roman" w:cs="Times New Roman"/>
              </w:rPr>
            </w:pPr>
            <w:r w:rsidRPr="00BE2B70">
              <w:rPr>
                <w:rFonts w:ascii="Times New Roman" w:hAnsi="Times New Roman" w:cs="Times New Roman"/>
              </w:rPr>
              <w:t>Department of Quantum Intelligence,</w:t>
            </w:r>
          </w:p>
          <w:p w14:paraId="31CDA8F2" w14:textId="77777777" w:rsidR="002251F0" w:rsidRPr="00BE2B70" w:rsidRDefault="00000000" w:rsidP="00BE2B70">
            <w:pPr>
              <w:spacing w:line="360" w:lineRule="auto"/>
              <w:rPr>
                <w:rFonts w:ascii="Times New Roman" w:hAnsi="Times New Roman" w:cs="Times New Roman"/>
              </w:rPr>
            </w:pPr>
            <w:r w:rsidRPr="00BE2B70">
              <w:rPr>
                <w:rFonts w:ascii="Times New Roman" w:hAnsi="Times New Roman" w:cs="Times New Roman"/>
              </w:rPr>
              <w:t>SIMATS Engineering, Chennai – 602105.</w:t>
            </w:r>
          </w:p>
        </w:tc>
        <w:tc>
          <w:tcPr>
            <w:tcW w:w="4721" w:type="dxa"/>
          </w:tcPr>
          <w:p w14:paraId="1653435A" w14:textId="77777777" w:rsidR="002251F0" w:rsidRPr="00BE2B70" w:rsidRDefault="00000000" w:rsidP="00BE2B70">
            <w:pPr>
              <w:spacing w:line="360" w:lineRule="auto"/>
              <w:rPr>
                <w:rFonts w:ascii="Times New Roman" w:hAnsi="Times New Roman" w:cs="Times New Roman"/>
              </w:rPr>
            </w:pPr>
            <w:r w:rsidRPr="00BE2B70">
              <w:rPr>
                <w:rFonts w:ascii="Times New Roman" w:hAnsi="Times New Roman" w:cs="Times New Roman"/>
                <w:b/>
                <w:bCs/>
                <w:sz w:val="21"/>
                <w:szCs w:val="21"/>
              </w:rPr>
              <w:t>COURSE FACULTY</w:t>
            </w:r>
          </w:p>
          <w:p w14:paraId="134B860D" w14:textId="77777777" w:rsidR="002251F0" w:rsidRPr="00BE2B70" w:rsidRDefault="00000000" w:rsidP="00BE2B70">
            <w:pPr>
              <w:spacing w:line="360" w:lineRule="auto"/>
              <w:rPr>
                <w:rFonts w:ascii="Times New Roman" w:hAnsi="Times New Roman" w:cs="Times New Roman"/>
              </w:rPr>
            </w:pPr>
            <w:r w:rsidRPr="00BE2B70">
              <w:rPr>
                <w:rFonts w:ascii="Times New Roman" w:hAnsi="Times New Roman" w:cs="Times New Roman"/>
              </w:rPr>
              <w:t>Dr. T. Vincent Gnanaraj,</w:t>
            </w:r>
          </w:p>
          <w:p w14:paraId="53625698" w14:textId="77777777" w:rsidR="002251F0" w:rsidRPr="00BE2B70" w:rsidRDefault="00000000" w:rsidP="00BE2B70">
            <w:pPr>
              <w:spacing w:line="360" w:lineRule="auto"/>
              <w:rPr>
                <w:rFonts w:ascii="Times New Roman" w:hAnsi="Times New Roman" w:cs="Times New Roman"/>
              </w:rPr>
            </w:pPr>
            <w:r w:rsidRPr="00BE2B70">
              <w:rPr>
                <w:rFonts w:ascii="Times New Roman" w:hAnsi="Times New Roman" w:cs="Times New Roman"/>
              </w:rPr>
              <w:t>Associate Professor,</w:t>
            </w:r>
          </w:p>
          <w:p w14:paraId="7EA0F60F" w14:textId="77777777" w:rsidR="002251F0" w:rsidRPr="00BE2B70" w:rsidRDefault="00000000" w:rsidP="00BE2B70">
            <w:pPr>
              <w:spacing w:line="360" w:lineRule="auto"/>
              <w:rPr>
                <w:rFonts w:ascii="Times New Roman" w:hAnsi="Times New Roman" w:cs="Times New Roman"/>
              </w:rPr>
            </w:pPr>
            <w:r w:rsidRPr="00BE2B70">
              <w:rPr>
                <w:rFonts w:ascii="Times New Roman" w:hAnsi="Times New Roman" w:cs="Times New Roman"/>
              </w:rPr>
              <w:t>Department of Quantum Intelligence,</w:t>
            </w:r>
          </w:p>
          <w:p w14:paraId="000C8C6C" w14:textId="77777777" w:rsidR="002251F0" w:rsidRPr="00BE2B70" w:rsidRDefault="00000000" w:rsidP="00BE2B70">
            <w:pPr>
              <w:spacing w:line="360" w:lineRule="auto"/>
              <w:rPr>
                <w:rFonts w:ascii="Times New Roman" w:hAnsi="Times New Roman" w:cs="Times New Roman"/>
              </w:rPr>
            </w:pPr>
            <w:r w:rsidRPr="00BE2B70">
              <w:rPr>
                <w:rFonts w:ascii="Times New Roman" w:hAnsi="Times New Roman" w:cs="Times New Roman"/>
              </w:rPr>
              <w:t>SIMATS Engineering, Chennai – 602105.</w:t>
            </w:r>
          </w:p>
        </w:tc>
      </w:tr>
    </w:tbl>
    <w:p w14:paraId="7F795D03"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6DF230E7" w14:textId="77777777" w:rsidR="002251F0" w:rsidRPr="00BE2B70" w:rsidRDefault="00000000">
      <w:pPr>
        <w:spacing w:after="100"/>
        <w:jc w:val="center"/>
        <w:rPr>
          <w:rFonts w:ascii="Times New Roman" w:hAnsi="Times New Roman" w:cs="Times New Roman"/>
        </w:rPr>
      </w:pPr>
      <w:r w:rsidRPr="00BE2B70">
        <w:rPr>
          <w:rFonts w:ascii="Times New Roman" w:hAnsi="Times New Roman" w:cs="Times New Roman"/>
          <w:noProof/>
        </w:rPr>
        <w:lastRenderedPageBreak/>
        <w:drawing>
          <wp:anchor distT="0" distB="0" distL="114300" distR="114300" simplePos="0" relativeHeight="251660288" behindDoc="0" locked="0" layoutInCell="1" allowOverlap="1" wp14:anchorId="2A983B21" wp14:editId="187EA84F">
            <wp:simplePos x="0" y="0"/>
            <wp:positionH relativeFrom="margin">
              <wp:align>right</wp:align>
            </wp:positionH>
            <wp:positionV relativeFrom="paragraph">
              <wp:posOffset>0</wp:posOffset>
            </wp:positionV>
            <wp:extent cx="5943600" cy="678180"/>
            <wp:effectExtent l="0" t="0" r="0" b="7620"/>
            <wp:wrapSquare wrapText="bothSides"/>
            <wp:docPr id="668711369" name="Picture 66871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78180"/>
                    </a:xfrm>
                    <a:prstGeom prst="rect">
                      <a:avLst/>
                    </a:prstGeom>
                  </pic:spPr>
                </pic:pic>
              </a:graphicData>
            </a:graphic>
            <wp14:sizeRelH relativeFrom="margin">
              <wp14:pctWidth>0</wp14:pctWidth>
            </wp14:sizeRelH>
            <wp14:sizeRelV relativeFrom="margin">
              <wp14:pctHeight>0</wp14:pctHeight>
            </wp14:sizeRelV>
          </wp:anchor>
        </w:drawing>
      </w:r>
    </w:p>
    <w:p w14:paraId="7F4AEEA6" w14:textId="77777777" w:rsidR="002251F0" w:rsidRPr="00BE2B70" w:rsidRDefault="00000000">
      <w:pPr>
        <w:spacing w:after="120"/>
        <w:jc w:val="center"/>
        <w:rPr>
          <w:rFonts w:ascii="Times New Roman" w:hAnsi="Times New Roman" w:cs="Times New Roman"/>
          <w:sz w:val="32"/>
          <w:szCs w:val="32"/>
        </w:rPr>
      </w:pPr>
      <w:r w:rsidRPr="00BE2B70">
        <w:rPr>
          <w:rFonts w:ascii="Times New Roman" w:hAnsi="Times New Roman" w:cs="Times New Roman"/>
          <w:b/>
          <w:bCs/>
          <w:sz w:val="28"/>
          <w:szCs w:val="28"/>
        </w:rPr>
        <w:t>Saveetha Institute of Medical and Technical Sciences</w:t>
      </w:r>
    </w:p>
    <w:p w14:paraId="78B24352" w14:textId="77777777" w:rsidR="002251F0" w:rsidRPr="00BE2B70" w:rsidRDefault="00000000">
      <w:pPr>
        <w:spacing w:after="200"/>
        <w:jc w:val="center"/>
        <w:rPr>
          <w:rFonts w:ascii="Times New Roman" w:hAnsi="Times New Roman" w:cs="Times New Roman"/>
          <w:sz w:val="32"/>
          <w:szCs w:val="32"/>
        </w:rPr>
      </w:pPr>
      <w:r w:rsidRPr="00BE2B70">
        <w:rPr>
          <w:rFonts w:ascii="Times New Roman" w:hAnsi="Times New Roman" w:cs="Times New Roman"/>
          <w:b/>
          <w:bCs/>
          <w:sz w:val="28"/>
          <w:szCs w:val="28"/>
        </w:rPr>
        <w:t>Chennai – 602105</w:t>
      </w:r>
    </w:p>
    <w:p w14:paraId="69CDAC14" w14:textId="77777777" w:rsidR="002251F0" w:rsidRPr="00BE2B70" w:rsidRDefault="00000000">
      <w:pPr>
        <w:spacing w:after="300"/>
        <w:jc w:val="center"/>
        <w:rPr>
          <w:rFonts w:ascii="Times New Roman" w:hAnsi="Times New Roman" w:cs="Times New Roman"/>
        </w:rPr>
      </w:pPr>
      <w:r w:rsidRPr="00BE2B70">
        <w:rPr>
          <w:rFonts w:ascii="Times New Roman" w:hAnsi="Times New Roman" w:cs="Times New Roman"/>
          <w:b/>
          <w:bCs/>
          <w:sz w:val="26"/>
          <w:szCs w:val="26"/>
        </w:rPr>
        <w:t>DECLARATION</w:t>
      </w:r>
    </w:p>
    <w:p w14:paraId="124F6EE2" w14:textId="4F6324DA" w:rsidR="002251F0" w:rsidRPr="00BE2B70" w:rsidRDefault="00000000" w:rsidP="00BE2B70">
      <w:pPr>
        <w:spacing w:after="160" w:line="360" w:lineRule="auto"/>
        <w:jc w:val="both"/>
        <w:rPr>
          <w:rFonts w:ascii="Times New Roman" w:hAnsi="Times New Roman" w:cs="Times New Roman"/>
          <w:sz w:val="24"/>
          <w:szCs w:val="24"/>
        </w:rPr>
      </w:pPr>
      <w:r w:rsidRPr="00BE2B70">
        <w:rPr>
          <w:rFonts w:ascii="Times New Roman" w:hAnsi="Times New Roman" w:cs="Times New Roman"/>
          <w:sz w:val="24"/>
          <w:szCs w:val="24"/>
        </w:rPr>
        <w:t xml:space="preserve">We, </w:t>
      </w:r>
      <w:r w:rsidRPr="00BE2B70">
        <w:rPr>
          <w:rFonts w:ascii="Times New Roman" w:hAnsi="Times New Roman" w:cs="Times New Roman"/>
          <w:b/>
          <w:bCs/>
          <w:sz w:val="24"/>
          <w:szCs w:val="24"/>
        </w:rPr>
        <w:t>Y. Harsha Vardhan (192465030), K. Padma Prabhas (192465064), P. Soma</w:t>
      </w:r>
      <w:r w:rsidR="00BE2B70" w:rsidRPr="00BE2B70">
        <w:rPr>
          <w:rFonts w:ascii="Times New Roman" w:hAnsi="Times New Roman" w:cs="Times New Roman"/>
          <w:b/>
          <w:bCs/>
          <w:sz w:val="24"/>
          <w:szCs w:val="24"/>
        </w:rPr>
        <w:t xml:space="preserve"> S</w:t>
      </w:r>
      <w:r w:rsidRPr="00BE2B70">
        <w:rPr>
          <w:rFonts w:ascii="Times New Roman" w:hAnsi="Times New Roman" w:cs="Times New Roman"/>
          <w:b/>
          <w:bCs/>
          <w:sz w:val="24"/>
          <w:szCs w:val="24"/>
        </w:rPr>
        <w:t xml:space="preserve">hankar </w:t>
      </w:r>
      <w:r w:rsidR="00BE2B70" w:rsidRPr="00BE2B70">
        <w:rPr>
          <w:rFonts w:ascii="Times New Roman" w:hAnsi="Times New Roman" w:cs="Times New Roman"/>
          <w:b/>
          <w:bCs/>
          <w:sz w:val="24"/>
          <w:szCs w:val="24"/>
        </w:rPr>
        <w:t>Reddy</w:t>
      </w:r>
      <w:r w:rsidR="00BE2B70">
        <w:rPr>
          <w:rFonts w:ascii="Times New Roman" w:hAnsi="Times New Roman" w:cs="Times New Roman"/>
          <w:b/>
          <w:bCs/>
          <w:sz w:val="24"/>
          <w:szCs w:val="24"/>
        </w:rPr>
        <w:t xml:space="preserve"> </w:t>
      </w:r>
      <w:r w:rsidRPr="00BE2B70">
        <w:rPr>
          <w:rFonts w:ascii="Times New Roman" w:hAnsi="Times New Roman" w:cs="Times New Roman"/>
          <w:b/>
          <w:bCs/>
          <w:sz w:val="24"/>
          <w:szCs w:val="24"/>
        </w:rPr>
        <w:t>(192465066) and R. Mohanram (192521117)</w:t>
      </w:r>
      <w:r w:rsidRPr="00BE2B70">
        <w:rPr>
          <w:rFonts w:ascii="Times New Roman" w:hAnsi="Times New Roman" w:cs="Times New Roman"/>
          <w:sz w:val="24"/>
          <w:szCs w:val="24"/>
        </w:rPr>
        <w:t xml:space="preserve"> of the Department of Computer Science and Engineering, SIMATS Engineering, Saveetha Institute of Medical and Technical Sciences, Chennai, hereby declare that the Capstone Project Work entitled </w:t>
      </w:r>
      <w:r w:rsidRPr="00BE2B70">
        <w:rPr>
          <w:rFonts w:ascii="Times New Roman" w:hAnsi="Times New Roman" w:cs="Times New Roman"/>
          <w:b/>
          <w:bCs/>
          <w:sz w:val="24"/>
          <w:szCs w:val="24"/>
        </w:rPr>
        <w:t>“GatekeeperX: Queueing Simulation for Intelligent DevSecOps Security Gates”</w:t>
      </w:r>
      <w:r w:rsidRPr="00BE2B70">
        <w:rPr>
          <w:rFonts w:ascii="Times New Roman" w:hAnsi="Times New Roman" w:cs="Times New Roman"/>
          <w:sz w:val="24"/>
          <w:szCs w:val="24"/>
        </w:rPr>
        <w:t xml:space="preserve"> is the result of our own </w:t>
      </w:r>
      <w:proofErr w:type="spellStart"/>
      <w:r w:rsidRPr="00BE2B70">
        <w:rPr>
          <w:rFonts w:ascii="Times New Roman" w:hAnsi="Times New Roman" w:cs="Times New Roman"/>
          <w:sz w:val="24"/>
          <w:szCs w:val="24"/>
        </w:rPr>
        <w:t>bonafide</w:t>
      </w:r>
      <w:proofErr w:type="spellEnd"/>
      <w:r w:rsidRPr="00BE2B70">
        <w:rPr>
          <w:rFonts w:ascii="Times New Roman" w:hAnsi="Times New Roman" w:cs="Times New Roman"/>
          <w:sz w:val="24"/>
          <w:szCs w:val="24"/>
        </w:rPr>
        <w:t xml:space="preserve"> efforts. To the best of our knowledge, the work presented herein is original, accurate, and has been carried out in accordance with the principles of engineering ethics and academic integrity.</w:t>
      </w:r>
    </w:p>
    <w:p w14:paraId="0C5D91FF" w14:textId="77777777" w:rsidR="002251F0" w:rsidRPr="00BE2B70" w:rsidRDefault="00000000" w:rsidP="00BE2B70">
      <w:pPr>
        <w:spacing w:after="160" w:line="360" w:lineRule="auto"/>
        <w:jc w:val="both"/>
        <w:rPr>
          <w:rFonts w:ascii="Times New Roman" w:hAnsi="Times New Roman" w:cs="Times New Roman"/>
          <w:sz w:val="24"/>
          <w:szCs w:val="24"/>
        </w:rPr>
      </w:pPr>
      <w:r w:rsidRPr="00BE2B70">
        <w:rPr>
          <w:rFonts w:ascii="Times New Roman" w:hAnsi="Times New Roman" w:cs="Times New Roman"/>
          <w:sz w:val="24"/>
          <w:szCs w:val="24"/>
        </w:rPr>
        <w:t>All sources, references, data, and other materials used in the project have been appropriately acknowledged. We further declare that the data, results, analysis, and findings presented in this report have not been fabricated, falsified, or manipulated. All datasets used are synthetically generated for simulation purposes and do not contain any confidential or production security data.</w:t>
      </w:r>
    </w:p>
    <w:p w14:paraId="4B511226" w14:textId="77777777" w:rsidR="00BE2B70" w:rsidRDefault="00000000" w:rsidP="00BE2B70">
      <w:pPr>
        <w:spacing w:after="160" w:line="360" w:lineRule="auto"/>
        <w:jc w:val="both"/>
        <w:rPr>
          <w:rFonts w:ascii="Times New Roman" w:hAnsi="Times New Roman" w:cs="Times New Roman"/>
          <w:sz w:val="24"/>
          <w:szCs w:val="24"/>
        </w:rPr>
      </w:pPr>
      <w:r w:rsidRPr="00BE2B70">
        <w:rPr>
          <w:rFonts w:ascii="Times New Roman" w:hAnsi="Times New Roman" w:cs="Times New Roman"/>
          <w:sz w:val="24"/>
          <w:szCs w:val="24"/>
        </w:rPr>
        <w:t>The R programming environment, the simmer discrete-event simulation package, and other open-source computational tools used during the project have been appropriately disclosed. We confirm that all applicable ethical, academic, institutional, and professional requirements have been duly followed throughout the planning, execution, analysis, and documentation of the project.</w:t>
      </w:r>
    </w:p>
    <w:p w14:paraId="0403C2E2" w14:textId="2EB405D9" w:rsidR="002251F0" w:rsidRPr="00BE2B70" w:rsidRDefault="00000000" w:rsidP="00BE2B70">
      <w:pPr>
        <w:spacing w:after="160" w:line="360" w:lineRule="auto"/>
        <w:jc w:val="both"/>
        <w:rPr>
          <w:rFonts w:ascii="Times New Roman" w:hAnsi="Times New Roman" w:cs="Times New Roman"/>
          <w:sz w:val="24"/>
          <w:szCs w:val="24"/>
        </w:rPr>
      </w:pPr>
      <w:r w:rsidRPr="00BE2B70">
        <w:rPr>
          <w:rFonts w:ascii="Times New Roman" w:hAnsi="Times New Roman" w:cs="Times New Roman"/>
          <w:b/>
          <w:bCs/>
        </w:rPr>
        <w:t>Place: Chennai</w:t>
      </w:r>
    </w:p>
    <w:p w14:paraId="1ECF1FC8" w14:textId="77777777" w:rsidR="00BE2B70" w:rsidRDefault="00000000" w:rsidP="00BE2B70">
      <w:pPr>
        <w:spacing w:after="400"/>
        <w:rPr>
          <w:rFonts w:ascii="Times New Roman" w:hAnsi="Times New Roman" w:cs="Times New Roman"/>
          <w:b/>
          <w:bCs/>
        </w:rPr>
      </w:pPr>
      <w:r w:rsidRPr="00BE2B70">
        <w:rPr>
          <w:rFonts w:ascii="Times New Roman" w:hAnsi="Times New Roman" w:cs="Times New Roman"/>
          <w:b/>
          <w:bCs/>
        </w:rPr>
        <w:t>Date: September 2026</w:t>
      </w:r>
    </w:p>
    <w:p w14:paraId="10117AD2" w14:textId="1DBE0B95" w:rsidR="002251F0" w:rsidRPr="00BE2B70" w:rsidRDefault="00000000" w:rsidP="00BE2B70">
      <w:pPr>
        <w:spacing w:after="400"/>
        <w:jc w:val="right"/>
        <w:rPr>
          <w:rFonts w:ascii="Times New Roman" w:hAnsi="Times New Roman" w:cs="Times New Roman"/>
        </w:rPr>
      </w:pPr>
      <w:r w:rsidRPr="00BE2B70">
        <w:rPr>
          <w:rFonts w:ascii="Times New Roman" w:hAnsi="Times New Roman" w:cs="Times New Roman"/>
          <w:b/>
          <w:bCs/>
        </w:rPr>
        <w:t>Signature of the Students with Names:</w:t>
      </w:r>
    </w:p>
    <w:p w14:paraId="09A17D05" w14:textId="77777777" w:rsidR="002251F0" w:rsidRPr="00BE2B70" w:rsidRDefault="00000000" w:rsidP="00BE2B70">
      <w:pPr>
        <w:pStyle w:val="ListParagraph"/>
        <w:spacing w:after="100" w:line="276" w:lineRule="auto"/>
        <w:ind w:left="720"/>
        <w:jc w:val="right"/>
        <w:rPr>
          <w:rFonts w:ascii="Times New Roman" w:hAnsi="Times New Roman" w:cs="Times New Roman"/>
        </w:rPr>
      </w:pPr>
      <w:r w:rsidRPr="00BE2B70">
        <w:rPr>
          <w:rFonts w:ascii="Times New Roman" w:hAnsi="Times New Roman" w:cs="Times New Roman"/>
        </w:rPr>
        <w:t>Y. Harsha Vardhan (192465030)</w:t>
      </w:r>
    </w:p>
    <w:p w14:paraId="1345DB2C" w14:textId="77777777" w:rsidR="002251F0" w:rsidRPr="00BE2B70" w:rsidRDefault="00000000" w:rsidP="00BE2B70">
      <w:pPr>
        <w:pStyle w:val="ListParagraph"/>
        <w:spacing w:after="100" w:line="276" w:lineRule="auto"/>
        <w:ind w:left="720"/>
        <w:jc w:val="right"/>
        <w:rPr>
          <w:rFonts w:ascii="Times New Roman" w:hAnsi="Times New Roman" w:cs="Times New Roman"/>
        </w:rPr>
      </w:pPr>
      <w:r w:rsidRPr="00BE2B70">
        <w:rPr>
          <w:rFonts w:ascii="Times New Roman" w:hAnsi="Times New Roman" w:cs="Times New Roman"/>
        </w:rPr>
        <w:t>K. Padma Prabhas (192465064)</w:t>
      </w:r>
    </w:p>
    <w:p w14:paraId="79F5DCDB" w14:textId="77777777" w:rsidR="002251F0" w:rsidRPr="00BE2B70" w:rsidRDefault="00000000" w:rsidP="00BE2B70">
      <w:pPr>
        <w:pStyle w:val="ListParagraph"/>
        <w:spacing w:after="100" w:line="276" w:lineRule="auto"/>
        <w:ind w:left="720"/>
        <w:jc w:val="right"/>
        <w:rPr>
          <w:rFonts w:ascii="Times New Roman" w:hAnsi="Times New Roman" w:cs="Times New Roman"/>
        </w:rPr>
      </w:pPr>
      <w:r w:rsidRPr="00BE2B70">
        <w:rPr>
          <w:rFonts w:ascii="Times New Roman" w:hAnsi="Times New Roman" w:cs="Times New Roman"/>
        </w:rPr>
        <w:t xml:space="preserve">P. </w:t>
      </w:r>
      <w:proofErr w:type="spellStart"/>
      <w:r w:rsidRPr="00BE2B70">
        <w:rPr>
          <w:rFonts w:ascii="Times New Roman" w:hAnsi="Times New Roman" w:cs="Times New Roman"/>
        </w:rPr>
        <w:t>Somashankar</w:t>
      </w:r>
      <w:proofErr w:type="spellEnd"/>
      <w:r w:rsidRPr="00BE2B70">
        <w:rPr>
          <w:rFonts w:ascii="Times New Roman" w:hAnsi="Times New Roman" w:cs="Times New Roman"/>
        </w:rPr>
        <w:t xml:space="preserve"> (192465066)</w:t>
      </w:r>
    </w:p>
    <w:p w14:paraId="6826AE66" w14:textId="1DB9FE00" w:rsidR="002251F0" w:rsidRPr="00BE2B70" w:rsidRDefault="00000000" w:rsidP="00BE2B70">
      <w:pPr>
        <w:pStyle w:val="ListParagraph"/>
        <w:spacing w:after="100" w:line="276" w:lineRule="auto"/>
        <w:ind w:left="720"/>
        <w:jc w:val="right"/>
        <w:rPr>
          <w:rFonts w:ascii="Times New Roman" w:hAnsi="Times New Roman" w:cs="Times New Roman"/>
        </w:rPr>
      </w:pPr>
      <w:r w:rsidRPr="00BE2B70">
        <w:rPr>
          <w:rFonts w:ascii="Times New Roman" w:hAnsi="Times New Roman" w:cs="Times New Roman"/>
        </w:rPr>
        <w:t>R. Mohanram (192521117)</w:t>
      </w:r>
    </w:p>
    <w:p w14:paraId="506D09AD" w14:textId="77777777" w:rsidR="00BE2B70" w:rsidRDefault="00BE2B70" w:rsidP="00BE2B70">
      <w:pPr>
        <w:jc w:val="center"/>
        <w:rPr>
          <w:rFonts w:ascii="Times New Roman" w:hAnsi="Times New Roman" w:cs="Times New Roman"/>
        </w:rPr>
      </w:pPr>
      <w:r w:rsidRPr="00BE2B70">
        <w:rPr>
          <w:rFonts w:ascii="Times New Roman" w:hAnsi="Times New Roman" w:cs="Times New Roman"/>
          <w:noProof/>
        </w:rPr>
        <w:lastRenderedPageBreak/>
        <w:drawing>
          <wp:anchor distT="0" distB="0" distL="114300" distR="114300" simplePos="0" relativeHeight="251661312" behindDoc="0" locked="0" layoutInCell="1" allowOverlap="1" wp14:anchorId="6D175CFD" wp14:editId="1162BAE4">
            <wp:simplePos x="0" y="0"/>
            <wp:positionH relativeFrom="margin">
              <wp:align>left</wp:align>
            </wp:positionH>
            <wp:positionV relativeFrom="paragraph">
              <wp:posOffset>0</wp:posOffset>
            </wp:positionV>
            <wp:extent cx="5935980" cy="762000"/>
            <wp:effectExtent l="0" t="0" r="7620" b="0"/>
            <wp:wrapSquare wrapText="bothSides"/>
            <wp:docPr id="890833435" name="Picture 89083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762000"/>
                    </a:xfrm>
                    <a:prstGeom prst="rect">
                      <a:avLst/>
                    </a:prstGeom>
                  </pic:spPr>
                </pic:pic>
              </a:graphicData>
            </a:graphic>
            <wp14:sizeRelH relativeFrom="margin">
              <wp14:pctWidth>0</wp14:pctWidth>
            </wp14:sizeRelH>
          </wp:anchor>
        </w:drawing>
      </w:r>
    </w:p>
    <w:p w14:paraId="6758E29F" w14:textId="1D8347FA" w:rsidR="002251F0" w:rsidRPr="00BE2B70" w:rsidRDefault="00000000" w:rsidP="00BE2B70">
      <w:pPr>
        <w:jc w:val="center"/>
        <w:rPr>
          <w:rFonts w:ascii="Times New Roman" w:hAnsi="Times New Roman" w:cs="Times New Roman"/>
          <w:sz w:val="32"/>
          <w:szCs w:val="32"/>
        </w:rPr>
      </w:pPr>
      <w:r w:rsidRPr="00BE2B70">
        <w:rPr>
          <w:rFonts w:ascii="Times New Roman" w:hAnsi="Times New Roman" w:cs="Times New Roman"/>
          <w:b/>
          <w:bCs/>
          <w:sz w:val="28"/>
          <w:szCs w:val="28"/>
        </w:rPr>
        <w:t>Saveetha Institute of Medical and Technical Sciences</w:t>
      </w:r>
    </w:p>
    <w:p w14:paraId="57FAD9A8" w14:textId="77777777" w:rsidR="002251F0" w:rsidRPr="00BE2B70" w:rsidRDefault="00000000">
      <w:pPr>
        <w:spacing w:after="200"/>
        <w:jc w:val="center"/>
        <w:rPr>
          <w:rFonts w:ascii="Times New Roman" w:hAnsi="Times New Roman" w:cs="Times New Roman"/>
          <w:sz w:val="32"/>
          <w:szCs w:val="32"/>
        </w:rPr>
      </w:pPr>
      <w:r w:rsidRPr="00BE2B70">
        <w:rPr>
          <w:rFonts w:ascii="Times New Roman" w:hAnsi="Times New Roman" w:cs="Times New Roman"/>
          <w:b/>
          <w:bCs/>
          <w:sz w:val="28"/>
          <w:szCs w:val="28"/>
        </w:rPr>
        <w:t>Chennai – 602105</w:t>
      </w:r>
    </w:p>
    <w:p w14:paraId="4D47A670" w14:textId="16FEC3CF" w:rsidR="002251F0" w:rsidRPr="00BE2B70" w:rsidRDefault="00000000" w:rsidP="00BE2B70">
      <w:pPr>
        <w:spacing w:after="120"/>
        <w:jc w:val="center"/>
        <w:rPr>
          <w:rFonts w:ascii="Times New Roman" w:hAnsi="Times New Roman" w:cs="Times New Roman"/>
        </w:rPr>
      </w:pPr>
      <w:r w:rsidRPr="00BE2B70">
        <w:rPr>
          <w:rFonts w:ascii="Times New Roman" w:hAnsi="Times New Roman" w:cs="Times New Roman"/>
          <w:b/>
          <w:bCs/>
          <w:sz w:val="26"/>
          <w:szCs w:val="26"/>
        </w:rPr>
        <w:t>INDIVIDUAL CONTRIBUTION STATEMENT</w:t>
      </w:r>
    </w:p>
    <w:tbl>
      <w:tblPr>
        <w:tblW w:w="10633"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1805"/>
        <w:gridCol w:w="1750"/>
        <w:gridCol w:w="1887"/>
        <w:gridCol w:w="2178"/>
        <w:gridCol w:w="1323"/>
      </w:tblGrid>
      <w:tr w:rsidR="002251F0" w:rsidRPr="00BE2B70" w14:paraId="5D1EB972" w14:textId="77777777" w:rsidTr="00595E9B">
        <w:trPr>
          <w:trHeight w:val="699"/>
          <w:tblHeader/>
        </w:trPr>
        <w:tc>
          <w:tcPr>
            <w:tcW w:w="1770" w:type="dxa"/>
            <w:shd w:val="clear" w:color="auto" w:fill="1F3864"/>
            <w:tcMar>
              <w:top w:w="80" w:type="dxa"/>
              <w:left w:w="100" w:type="dxa"/>
              <w:bottom w:w="80" w:type="dxa"/>
              <w:right w:w="100" w:type="dxa"/>
            </w:tcMar>
            <w:vAlign w:val="center"/>
          </w:tcPr>
          <w:p w14:paraId="50C8F279" w14:textId="77777777" w:rsidR="002251F0" w:rsidRPr="00BE2B70" w:rsidRDefault="00000000">
            <w:pPr>
              <w:jc w:val="center"/>
              <w:rPr>
                <w:rFonts w:ascii="Times New Roman" w:hAnsi="Times New Roman" w:cs="Times New Roman"/>
              </w:rPr>
            </w:pPr>
            <w:r w:rsidRPr="00BE2B70">
              <w:rPr>
                <w:rFonts w:ascii="Times New Roman" w:hAnsi="Times New Roman" w:cs="Times New Roman"/>
                <w:b/>
                <w:bCs/>
                <w:color w:val="FFFFFF"/>
                <w:sz w:val="20"/>
                <w:szCs w:val="20"/>
              </w:rPr>
              <w:t>Student Name / Register No.</w:t>
            </w:r>
          </w:p>
        </w:tc>
        <w:tc>
          <w:tcPr>
            <w:tcW w:w="1862" w:type="dxa"/>
            <w:shd w:val="clear" w:color="auto" w:fill="1F3864"/>
            <w:tcMar>
              <w:top w:w="80" w:type="dxa"/>
              <w:left w:w="100" w:type="dxa"/>
              <w:bottom w:w="80" w:type="dxa"/>
              <w:right w:w="100" w:type="dxa"/>
            </w:tcMar>
            <w:vAlign w:val="center"/>
          </w:tcPr>
          <w:p w14:paraId="480AF95A" w14:textId="77777777" w:rsidR="002251F0" w:rsidRPr="00BE2B70" w:rsidRDefault="00000000">
            <w:pPr>
              <w:jc w:val="center"/>
              <w:rPr>
                <w:rFonts w:ascii="Times New Roman" w:hAnsi="Times New Roman" w:cs="Times New Roman"/>
              </w:rPr>
            </w:pPr>
            <w:r w:rsidRPr="00BE2B70">
              <w:rPr>
                <w:rFonts w:ascii="Times New Roman" w:hAnsi="Times New Roman" w:cs="Times New Roman"/>
                <w:b/>
                <w:bCs/>
                <w:color w:val="FFFFFF"/>
                <w:sz w:val="20"/>
                <w:szCs w:val="20"/>
              </w:rPr>
              <w:t>Specific Responsibilities</w:t>
            </w:r>
          </w:p>
        </w:tc>
        <w:tc>
          <w:tcPr>
            <w:tcW w:w="1841" w:type="dxa"/>
            <w:shd w:val="clear" w:color="auto" w:fill="1F3864"/>
            <w:tcMar>
              <w:top w:w="80" w:type="dxa"/>
              <w:left w:w="100" w:type="dxa"/>
              <w:bottom w:w="80" w:type="dxa"/>
              <w:right w:w="100" w:type="dxa"/>
            </w:tcMar>
            <w:vAlign w:val="center"/>
          </w:tcPr>
          <w:p w14:paraId="680CD306" w14:textId="77777777" w:rsidR="002251F0" w:rsidRPr="00BE2B70" w:rsidRDefault="00000000">
            <w:pPr>
              <w:jc w:val="center"/>
              <w:rPr>
                <w:rFonts w:ascii="Times New Roman" w:hAnsi="Times New Roman" w:cs="Times New Roman"/>
              </w:rPr>
            </w:pPr>
            <w:r w:rsidRPr="00BE2B70">
              <w:rPr>
                <w:rFonts w:ascii="Times New Roman" w:hAnsi="Times New Roman" w:cs="Times New Roman"/>
                <w:b/>
                <w:bCs/>
                <w:color w:val="FFFFFF"/>
                <w:sz w:val="20"/>
                <w:szCs w:val="20"/>
              </w:rPr>
              <w:t>Design &amp; Development Contribution</w:t>
            </w:r>
          </w:p>
        </w:tc>
        <w:tc>
          <w:tcPr>
            <w:tcW w:w="1920" w:type="dxa"/>
            <w:shd w:val="clear" w:color="auto" w:fill="1F3864"/>
            <w:tcMar>
              <w:top w:w="80" w:type="dxa"/>
              <w:left w:w="100" w:type="dxa"/>
              <w:bottom w:w="80" w:type="dxa"/>
              <w:right w:w="100" w:type="dxa"/>
            </w:tcMar>
            <w:vAlign w:val="center"/>
          </w:tcPr>
          <w:p w14:paraId="4F088B82" w14:textId="77777777" w:rsidR="002251F0" w:rsidRPr="00BE2B70" w:rsidRDefault="00000000">
            <w:pPr>
              <w:jc w:val="center"/>
              <w:rPr>
                <w:rFonts w:ascii="Times New Roman" w:hAnsi="Times New Roman" w:cs="Times New Roman"/>
              </w:rPr>
            </w:pPr>
            <w:r w:rsidRPr="00BE2B70">
              <w:rPr>
                <w:rFonts w:ascii="Times New Roman" w:hAnsi="Times New Roman" w:cs="Times New Roman"/>
                <w:b/>
                <w:bCs/>
                <w:color w:val="FFFFFF"/>
                <w:sz w:val="20"/>
                <w:szCs w:val="20"/>
              </w:rPr>
              <w:t>Testing &amp; Analysis Contribution</w:t>
            </w:r>
          </w:p>
        </w:tc>
        <w:tc>
          <w:tcPr>
            <w:tcW w:w="2315" w:type="dxa"/>
            <w:shd w:val="clear" w:color="auto" w:fill="1F3864"/>
            <w:tcMar>
              <w:top w:w="80" w:type="dxa"/>
              <w:left w:w="100" w:type="dxa"/>
              <w:bottom w:w="80" w:type="dxa"/>
              <w:right w:w="100" w:type="dxa"/>
            </w:tcMar>
            <w:vAlign w:val="center"/>
          </w:tcPr>
          <w:p w14:paraId="15DCDD82" w14:textId="77777777" w:rsidR="002251F0" w:rsidRPr="00BE2B70" w:rsidRDefault="00000000">
            <w:pPr>
              <w:jc w:val="center"/>
              <w:rPr>
                <w:rFonts w:ascii="Times New Roman" w:hAnsi="Times New Roman" w:cs="Times New Roman"/>
              </w:rPr>
            </w:pPr>
            <w:r w:rsidRPr="00BE2B70">
              <w:rPr>
                <w:rFonts w:ascii="Times New Roman" w:hAnsi="Times New Roman" w:cs="Times New Roman"/>
                <w:b/>
                <w:bCs/>
                <w:color w:val="FFFFFF"/>
                <w:sz w:val="20"/>
                <w:szCs w:val="20"/>
              </w:rPr>
              <w:t>Report Contribution</w:t>
            </w:r>
          </w:p>
        </w:tc>
        <w:tc>
          <w:tcPr>
            <w:tcW w:w="925" w:type="dxa"/>
            <w:shd w:val="clear" w:color="auto" w:fill="1F3864"/>
            <w:tcMar>
              <w:top w:w="80" w:type="dxa"/>
              <w:left w:w="100" w:type="dxa"/>
              <w:bottom w:w="80" w:type="dxa"/>
              <w:right w:w="100" w:type="dxa"/>
            </w:tcMar>
            <w:vAlign w:val="center"/>
          </w:tcPr>
          <w:p w14:paraId="552A918D" w14:textId="77777777" w:rsidR="002251F0" w:rsidRPr="00BE2B70" w:rsidRDefault="00000000">
            <w:pPr>
              <w:jc w:val="center"/>
              <w:rPr>
                <w:rFonts w:ascii="Times New Roman" w:hAnsi="Times New Roman" w:cs="Times New Roman"/>
              </w:rPr>
            </w:pPr>
            <w:r w:rsidRPr="00BE2B70">
              <w:rPr>
                <w:rFonts w:ascii="Times New Roman" w:hAnsi="Times New Roman" w:cs="Times New Roman"/>
                <w:b/>
                <w:bCs/>
                <w:color w:val="FFFFFF"/>
                <w:sz w:val="20"/>
                <w:szCs w:val="20"/>
              </w:rPr>
              <w:t>Approx. Contribution (%)</w:t>
            </w:r>
          </w:p>
        </w:tc>
      </w:tr>
      <w:tr w:rsidR="002251F0" w:rsidRPr="00BE2B70" w14:paraId="18267466" w14:textId="77777777" w:rsidTr="00595E9B">
        <w:trPr>
          <w:trHeight w:val="1398"/>
        </w:trPr>
        <w:tc>
          <w:tcPr>
            <w:tcW w:w="1770" w:type="dxa"/>
            <w:tcMar>
              <w:top w:w="80" w:type="dxa"/>
              <w:left w:w="100" w:type="dxa"/>
              <w:bottom w:w="80" w:type="dxa"/>
              <w:right w:w="100" w:type="dxa"/>
            </w:tcMar>
            <w:vAlign w:val="center"/>
          </w:tcPr>
          <w:p w14:paraId="7EBD217A"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Y. Harsha Vardhan 192465030</w:t>
            </w:r>
          </w:p>
        </w:tc>
        <w:tc>
          <w:tcPr>
            <w:tcW w:w="1862" w:type="dxa"/>
            <w:tcMar>
              <w:top w:w="80" w:type="dxa"/>
              <w:left w:w="100" w:type="dxa"/>
              <w:bottom w:w="80" w:type="dxa"/>
              <w:right w:w="100" w:type="dxa"/>
            </w:tcMar>
            <w:vAlign w:val="center"/>
          </w:tcPr>
          <w:p w14:paraId="38BA4812"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DevSecOps literature review; requirement gathering; multi-gate pipeline architecture (SAST → Dependency → DAST)</w:t>
            </w:r>
          </w:p>
        </w:tc>
        <w:tc>
          <w:tcPr>
            <w:tcW w:w="1841" w:type="dxa"/>
            <w:tcMar>
              <w:top w:w="80" w:type="dxa"/>
              <w:left w:w="100" w:type="dxa"/>
              <w:bottom w:w="80" w:type="dxa"/>
              <w:right w:w="100" w:type="dxa"/>
            </w:tcMar>
            <w:vAlign w:val="center"/>
          </w:tcPr>
          <w:p w14:paraId="5D6BB307"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Designed the tandem-gate architecture and defined gate service-rate parameters</w:t>
            </w:r>
          </w:p>
        </w:tc>
        <w:tc>
          <w:tcPr>
            <w:tcW w:w="1920" w:type="dxa"/>
            <w:tcMar>
              <w:top w:w="80" w:type="dxa"/>
              <w:left w:w="100" w:type="dxa"/>
              <w:bottom w:w="80" w:type="dxa"/>
              <w:right w:w="100" w:type="dxa"/>
            </w:tcMar>
            <w:vAlign w:val="center"/>
          </w:tcPr>
          <w:p w14:paraId="07C0013E"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Validated architecture assumptions against literature</w:t>
            </w:r>
          </w:p>
        </w:tc>
        <w:tc>
          <w:tcPr>
            <w:tcW w:w="2315" w:type="dxa"/>
            <w:tcMar>
              <w:top w:w="80" w:type="dxa"/>
              <w:left w:w="100" w:type="dxa"/>
              <w:bottom w:w="80" w:type="dxa"/>
              <w:right w:w="100" w:type="dxa"/>
            </w:tcMar>
            <w:vAlign w:val="center"/>
          </w:tcPr>
          <w:p w14:paraId="6BFC5800"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Chapters 1 and 2</w:t>
            </w:r>
          </w:p>
        </w:tc>
        <w:tc>
          <w:tcPr>
            <w:tcW w:w="925" w:type="dxa"/>
            <w:tcMar>
              <w:top w:w="80" w:type="dxa"/>
              <w:left w:w="100" w:type="dxa"/>
              <w:bottom w:w="80" w:type="dxa"/>
              <w:right w:w="100" w:type="dxa"/>
            </w:tcMar>
            <w:vAlign w:val="center"/>
          </w:tcPr>
          <w:p w14:paraId="4AC8E5D8"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25%</w:t>
            </w:r>
          </w:p>
        </w:tc>
      </w:tr>
      <w:tr w:rsidR="002251F0" w:rsidRPr="00BE2B70" w14:paraId="63262A94" w14:textId="77777777" w:rsidTr="00595E9B">
        <w:trPr>
          <w:trHeight w:val="1631"/>
        </w:trPr>
        <w:tc>
          <w:tcPr>
            <w:tcW w:w="1770" w:type="dxa"/>
            <w:tcMar>
              <w:top w:w="80" w:type="dxa"/>
              <w:left w:w="100" w:type="dxa"/>
              <w:bottom w:w="80" w:type="dxa"/>
              <w:right w:w="100" w:type="dxa"/>
            </w:tcMar>
            <w:vAlign w:val="center"/>
          </w:tcPr>
          <w:p w14:paraId="164C3A3C"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K. Padma Prabhas 192465064</w:t>
            </w:r>
          </w:p>
        </w:tc>
        <w:tc>
          <w:tcPr>
            <w:tcW w:w="1862" w:type="dxa"/>
            <w:tcMar>
              <w:top w:w="80" w:type="dxa"/>
              <w:left w:w="100" w:type="dxa"/>
              <w:bottom w:w="80" w:type="dxa"/>
              <w:right w:w="100" w:type="dxa"/>
            </w:tcMar>
            <w:vAlign w:val="center"/>
          </w:tcPr>
          <w:p w14:paraId="0562C6B9"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RStudio/simmer implementation; synthetic dataset generation (Modules 1 &amp; 3)</w:t>
            </w:r>
          </w:p>
        </w:tc>
        <w:tc>
          <w:tcPr>
            <w:tcW w:w="1841" w:type="dxa"/>
            <w:tcMar>
              <w:top w:w="80" w:type="dxa"/>
              <w:left w:w="100" w:type="dxa"/>
              <w:bottom w:w="80" w:type="dxa"/>
              <w:right w:w="100" w:type="dxa"/>
            </w:tcMar>
            <w:vAlign w:val="center"/>
          </w:tcPr>
          <w:p w14:paraId="396E6027"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Implemented the discrete-event queueing simulation and the 1000-record synthetic job dataset</w:t>
            </w:r>
          </w:p>
        </w:tc>
        <w:tc>
          <w:tcPr>
            <w:tcW w:w="1920" w:type="dxa"/>
            <w:tcMar>
              <w:top w:w="80" w:type="dxa"/>
              <w:left w:w="100" w:type="dxa"/>
              <w:bottom w:w="80" w:type="dxa"/>
              <w:right w:w="100" w:type="dxa"/>
            </w:tcMar>
            <w:vAlign w:val="center"/>
          </w:tcPr>
          <w:p w14:paraId="5A6B93CE"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Ran and debugged simulation trials; verified module checkpoints (CSV exports)</w:t>
            </w:r>
          </w:p>
        </w:tc>
        <w:tc>
          <w:tcPr>
            <w:tcW w:w="2315" w:type="dxa"/>
            <w:tcMar>
              <w:top w:w="80" w:type="dxa"/>
              <w:left w:w="100" w:type="dxa"/>
              <w:bottom w:w="80" w:type="dxa"/>
              <w:right w:w="100" w:type="dxa"/>
            </w:tcMar>
            <w:vAlign w:val="center"/>
          </w:tcPr>
          <w:p w14:paraId="6C12254B"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Chapter 4 (Methodology &amp; Implementation)</w:t>
            </w:r>
          </w:p>
        </w:tc>
        <w:tc>
          <w:tcPr>
            <w:tcW w:w="925" w:type="dxa"/>
            <w:tcMar>
              <w:top w:w="80" w:type="dxa"/>
              <w:left w:w="100" w:type="dxa"/>
              <w:bottom w:w="80" w:type="dxa"/>
              <w:right w:w="100" w:type="dxa"/>
            </w:tcMar>
            <w:vAlign w:val="center"/>
          </w:tcPr>
          <w:p w14:paraId="0F2D97D3"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25%</w:t>
            </w:r>
          </w:p>
        </w:tc>
      </w:tr>
      <w:tr w:rsidR="002251F0" w:rsidRPr="00BE2B70" w14:paraId="256A18BB" w14:textId="77777777" w:rsidTr="00595E9B">
        <w:trPr>
          <w:trHeight w:val="2109"/>
        </w:trPr>
        <w:tc>
          <w:tcPr>
            <w:tcW w:w="1770" w:type="dxa"/>
            <w:shd w:val="clear" w:color="auto" w:fill="EAF0FA"/>
            <w:tcMar>
              <w:top w:w="80" w:type="dxa"/>
              <w:left w:w="100" w:type="dxa"/>
              <w:bottom w:w="80" w:type="dxa"/>
              <w:right w:w="100" w:type="dxa"/>
            </w:tcMar>
            <w:vAlign w:val="center"/>
          </w:tcPr>
          <w:p w14:paraId="4A3C610F" w14:textId="55C3BD62" w:rsidR="002251F0" w:rsidRPr="00BE2B70" w:rsidRDefault="00000000">
            <w:pPr>
              <w:rPr>
                <w:rFonts w:ascii="Times New Roman" w:hAnsi="Times New Roman" w:cs="Times New Roman"/>
              </w:rPr>
            </w:pPr>
            <w:r w:rsidRPr="00BE2B70">
              <w:rPr>
                <w:rFonts w:ascii="Times New Roman" w:hAnsi="Times New Roman" w:cs="Times New Roman"/>
                <w:sz w:val="20"/>
                <w:szCs w:val="20"/>
              </w:rPr>
              <w:t>P. Soma</w:t>
            </w:r>
            <w:r w:rsidR="00BE2B70">
              <w:rPr>
                <w:rFonts w:ascii="Times New Roman" w:hAnsi="Times New Roman" w:cs="Times New Roman"/>
                <w:sz w:val="20"/>
                <w:szCs w:val="20"/>
              </w:rPr>
              <w:t>S</w:t>
            </w:r>
            <w:r w:rsidRPr="00BE2B70">
              <w:rPr>
                <w:rFonts w:ascii="Times New Roman" w:hAnsi="Times New Roman" w:cs="Times New Roman"/>
                <w:sz w:val="20"/>
                <w:szCs w:val="20"/>
              </w:rPr>
              <w:t xml:space="preserve">hankar </w:t>
            </w:r>
            <w:r w:rsidR="00BE2B70">
              <w:rPr>
                <w:rFonts w:ascii="Times New Roman" w:hAnsi="Times New Roman" w:cs="Times New Roman"/>
                <w:sz w:val="20"/>
                <w:szCs w:val="20"/>
              </w:rPr>
              <w:t xml:space="preserve">Reddy- </w:t>
            </w:r>
            <w:r w:rsidRPr="00BE2B70">
              <w:rPr>
                <w:rFonts w:ascii="Times New Roman" w:hAnsi="Times New Roman" w:cs="Times New Roman"/>
                <w:sz w:val="20"/>
                <w:szCs w:val="20"/>
              </w:rPr>
              <w:t>192465066</w:t>
            </w:r>
          </w:p>
        </w:tc>
        <w:tc>
          <w:tcPr>
            <w:tcW w:w="1862" w:type="dxa"/>
            <w:shd w:val="clear" w:color="auto" w:fill="EAF0FA"/>
            <w:tcMar>
              <w:top w:w="80" w:type="dxa"/>
              <w:left w:w="100" w:type="dxa"/>
              <w:bottom w:w="80" w:type="dxa"/>
              <w:right w:w="100" w:type="dxa"/>
            </w:tcMar>
            <w:vAlign w:val="center"/>
          </w:tcPr>
          <w:p w14:paraId="09644881"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Risk-based priority-score design; dynamic aging model; anomaly &amp; statistical evaluation</w:t>
            </w:r>
          </w:p>
        </w:tc>
        <w:tc>
          <w:tcPr>
            <w:tcW w:w="1841" w:type="dxa"/>
            <w:shd w:val="clear" w:color="auto" w:fill="EAF0FA"/>
            <w:tcMar>
              <w:top w:w="80" w:type="dxa"/>
              <w:left w:w="100" w:type="dxa"/>
              <w:bottom w:w="80" w:type="dxa"/>
              <w:right w:w="100" w:type="dxa"/>
            </w:tcMar>
            <w:vAlign w:val="center"/>
          </w:tcPr>
          <w:p w14:paraId="673E3E59"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Derived the GatekeeperX priority-score and dynamic-aging equations (Eq. 2–4); designed the Isolation-Forest/IQR anomaly pipeline</w:t>
            </w:r>
          </w:p>
        </w:tc>
        <w:tc>
          <w:tcPr>
            <w:tcW w:w="1920" w:type="dxa"/>
            <w:shd w:val="clear" w:color="auto" w:fill="EAF0FA"/>
            <w:tcMar>
              <w:top w:w="80" w:type="dxa"/>
              <w:left w:w="100" w:type="dxa"/>
              <w:bottom w:w="80" w:type="dxa"/>
              <w:right w:w="100" w:type="dxa"/>
            </w:tcMar>
            <w:vAlign w:val="center"/>
          </w:tcPr>
          <w:p w14:paraId="59EAD318"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Performed statistical evaluation of waiting/turnaround time, anomaly and outlier scoring, and interpreted the DAST-bottleneck finding</w:t>
            </w:r>
          </w:p>
        </w:tc>
        <w:tc>
          <w:tcPr>
            <w:tcW w:w="2315" w:type="dxa"/>
            <w:shd w:val="clear" w:color="auto" w:fill="EAF0FA"/>
            <w:tcMar>
              <w:top w:w="80" w:type="dxa"/>
              <w:left w:w="100" w:type="dxa"/>
              <w:bottom w:w="80" w:type="dxa"/>
              <w:right w:w="100" w:type="dxa"/>
            </w:tcMar>
            <w:vAlign w:val="center"/>
          </w:tcPr>
          <w:p w14:paraId="20B115BD"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Chapter 3 and Results sections of Chapter 4</w:t>
            </w:r>
          </w:p>
        </w:tc>
        <w:tc>
          <w:tcPr>
            <w:tcW w:w="925" w:type="dxa"/>
            <w:shd w:val="clear" w:color="auto" w:fill="EAF0FA"/>
            <w:tcMar>
              <w:top w:w="80" w:type="dxa"/>
              <w:left w:w="100" w:type="dxa"/>
              <w:bottom w:w="80" w:type="dxa"/>
              <w:right w:w="100" w:type="dxa"/>
            </w:tcMar>
            <w:vAlign w:val="center"/>
          </w:tcPr>
          <w:p w14:paraId="449BBB37"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25%</w:t>
            </w:r>
          </w:p>
        </w:tc>
      </w:tr>
      <w:tr w:rsidR="002251F0" w:rsidRPr="00BE2B70" w14:paraId="1EEFAEE9" w14:textId="77777777" w:rsidTr="00595E9B">
        <w:trPr>
          <w:trHeight w:val="1165"/>
        </w:trPr>
        <w:tc>
          <w:tcPr>
            <w:tcW w:w="1770" w:type="dxa"/>
            <w:tcMar>
              <w:top w:w="80" w:type="dxa"/>
              <w:left w:w="100" w:type="dxa"/>
              <w:bottom w:w="80" w:type="dxa"/>
              <w:right w:w="100" w:type="dxa"/>
            </w:tcMar>
            <w:vAlign w:val="center"/>
          </w:tcPr>
          <w:p w14:paraId="7243790D"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R. Mohanram 192521117</w:t>
            </w:r>
          </w:p>
        </w:tc>
        <w:tc>
          <w:tcPr>
            <w:tcW w:w="1862" w:type="dxa"/>
            <w:tcMar>
              <w:top w:w="80" w:type="dxa"/>
              <w:left w:w="100" w:type="dxa"/>
              <w:bottom w:w="80" w:type="dxa"/>
              <w:right w:w="100" w:type="dxa"/>
            </w:tcMar>
            <w:vAlign w:val="center"/>
          </w:tcPr>
          <w:p w14:paraId="2187CDA1"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Comparative evaluation against FCFS/Static Priority; results visualisation; report compilation</w:t>
            </w:r>
          </w:p>
        </w:tc>
        <w:tc>
          <w:tcPr>
            <w:tcW w:w="1841" w:type="dxa"/>
            <w:tcMar>
              <w:top w:w="80" w:type="dxa"/>
              <w:left w:w="100" w:type="dxa"/>
              <w:bottom w:w="80" w:type="dxa"/>
              <w:right w:w="100" w:type="dxa"/>
            </w:tcMar>
            <w:vAlign w:val="center"/>
          </w:tcPr>
          <w:p w14:paraId="71E84E29"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Built the evaluation and comparison framework</w:t>
            </w:r>
          </w:p>
        </w:tc>
        <w:tc>
          <w:tcPr>
            <w:tcW w:w="1920" w:type="dxa"/>
            <w:tcMar>
              <w:top w:w="80" w:type="dxa"/>
              <w:left w:w="100" w:type="dxa"/>
              <w:bottom w:w="80" w:type="dxa"/>
              <w:right w:w="100" w:type="dxa"/>
            </w:tcMar>
            <w:vAlign w:val="center"/>
          </w:tcPr>
          <w:p w14:paraId="780B6F54"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Conducted comparative testing and consolidated performance metrics</w:t>
            </w:r>
          </w:p>
        </w:tc>
        <w:tc>
          <w:tcPr>
            <w:tcW w:w="2315" w:type="dxa"/>
            <w:tcMar>
              <w:top w:w="80" w:type="dxa"/>
              <w:left w:w="100" w:type="dxa"/>
              <w:bottom w:w="80" w:type="dxa"/>
              <w:right w:w="100" w:type="dxa"/>
            </w:tcMar>
            <w:vAlign w:val="center"/>
          </w:tcPr>
          <w:p w14:paraId="69BAF435"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Chapter 5, References and overall compilation</w:t>
            </w:r>
          </w:p>
        </w:tc>
        <w:tc>
          <w:tcPr>
            <w:tcW w:w="925" w:type="dxa"/>
            <w:tcMar>
              <w:top w:w="80" w:type="dxa"/>
              <w:left w:w="100" w:type="dxa"/>
              <w:bottom w:w="80" w:type="dxa"/>
              <w:right w:w="100" w:type="dxa"/>
            </w:tcMar>
            <w:vAlign w:val="center"/>
          </w:tcPr>
          <w:p w14:paraId="4437777C"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25%</w:t>
            </w:r>
          </w:p>
        </w:tc>
      </w:tr>
      <w:tr w:rsidR="002251F0" w:rsidRPr="00BE2B70" w14:paraId="4AA07760" w14:textId="77777777" w:rsidTr="00595E9B">
        <w:trPr>
          <w:trHeight w:val="245"/>
        </w:trPr>
        <w:tc>
          <w:tcPr>
            <w:tcW w:w="1770" w:type="dxa"/>
            <w:shd w:val="clear" w:color="auto" w:fill="D9E2F3"/>
            <w:tcMar>
              <w:top w:w="80" w:type="dxa"/>
              <w:left w:w="100" w:type="dxa"/>
              <w:bottom w:w="80" w:type="dxa"/>
              <w:right w:w="100" w:type="dxa"/>
            </w:tcMar>
            <w:vAlign w:val="center"/>
          </w:tcPr>
          <w:p w14:paraId="6C15D278" w14:textId="77777777" w:rsidR="002251F0" w:rsidRPr="00BE2B70" w:rsidRDefault="00000000">
            <w:pPr>
              <w:rPr>
                <w:rFonts w:ascii="Times New Roman" w:hAnsi="Times New Roman" w:cs="Times New Roman"/>
              </w:rPr>
            </w:pPr>
            <w:r w:rsidRPr="00BE2B70">
              <w:rPr>
                <w:rFonts w:ascii="Times New Roman" w:hAnsi="Times New Roman" w:cs="Times New Roman"/>
                <w:b/>
                <w:bCs/>
                <w:sz w:val="20"/>
                <w:szCs w:val="20"/>
              </w:rPr>
              <w:t>Total</w:t>
            </w:r>
          </w:p>
        </w:tc>
        <w:tc>
          <w:tcPr>
            <w:tcW w:w="1862" w:type="dxa"/>
            <w:shd w:val="clear" w:color="auto" w:fill="D9E2F3"/>
            <w:tcMar>
              <w:top w:w="80" w:type="dxa"/>
              <w:left w:w="100" w:type="dxa"/>
              <w:bottom w:w="80" w:type="dxa"/>
              <w:right w:w="100" w:type="dxa"/>
            </w:tcMar>
            <w:vAlign w:val="center"/>
          </w:tcPr>
          <w:p w14:paraId="1C383DC8" w14:textId="77777777" w:rsidR="002251F0" w:rsidRPr="00BE2B70" w:rsidRDefault="002251F0">
            <w:pPr>
              <w:rPr>
                <w:rFonts w:ascii="Times New Roman" w:hAnsi="Times New Roman" w:cs="Times New Roman"/>
              </w:rPr>
            </w:pPr>
          </w:p>
        </w:tc>
        <w:tc>
          <w:tcPr>
            <w:tcW w:w="1841" w:type="dxa"/>
            <w:shd w:val="clear" w:color="auto" w:fill="D9E2F3"/>
            <w:tcMar>
              <w:top w:w="80" w:type="dxa"/>
              <w:left w:w="100" w:type="dxa"/>
              <w:bottom w:w="80" w:type="dxa"/>
              <w:right w:w="100" w:type="dxa"/>
            </w:tcMar>
            <w:vAlign w:val="center"/>
          </w:tcPr>
          <w:p w14:paraId="34A6E29F" w14:textId="77777777" w:rsidR="002251F0" w:rsidRPr="00BE2B70" w:rsidRDefault="002251F0">
            <w:pPr>
              <w:rPr>
                <w:rFonts w:ascii="Times New Roman" w:hAnsi="Times New Roman" w:cs="Times New Roman"/>
              </w:rPr>
            </w:pPr>
          </w:p>
        </w:tc>
        <w:tc>
          <w:tcPr>
            <w:tcW w:w="1920" w:type="dxa"/>
            <w:shd w:val="clear" w:color="auto" w:fill="D9E2F3"/>
            <w:tcMar>
              <w:top w:w="80" w:type="dxa"/>
              <w:left w:w="100" w:type="dxa"/>
              <w:bottom w:w="80" w:type="dxa"/>
              <w:right w:w="100" w:type="dxa"/>
            </w:tcMar>
            <w:vAlign w:val="center"/>
          </w:tcPr>
          <w:p w14:paraId="0150B3C0" w14:textId="77777777" w:rsidR="002251F0" w:rsidRPr="00BE2B70" w:rsidRDefault="002251F0">
            <w:pPr>
              <w:rPr>
                <w:rFonts w:ascii="Times New Roman" w:hAnsi="Times New Roman" w:cs="Times New Roman"/>
              </w:rPr>
            </w:pPr>
          </w:p>
        </w:tc>
        <w:tc>
          <w:tcPr>
            <w:tcW w:w="2315" w:type="dxa"/>
            <w:shd w:val="clear" w:color="auto" w:fill="D9E2F3"/>
            <w:tcMar>
              <w:top w:w="80" w:type="dxa"/>
              <w:left w:w="100" w:type="dxa"/>
              <w:bottom w:w="80" w:type="dxa"/>
              <w:right w:w="100" w:type="dxa"/>
            </w:tcMar>
            <w:vAlign w:val="center"/>
          </w:tcPr>
          <w:p w14:paraId="100C72E4" w14:textId="77777777" w:rsidR="002251F0" w:rsidRPr="00BE2B70" w:rsidRDefault="002251F0">
            <w:pPr>
              <w:rPr>
                <w:rFonts w:ascii="Times New Roman" w:hAnsi="Times New Roman" w:cs="Times New Roman"/>
              </w:rPr>
            </w:pPr>
          </w:p>
        </w:tc>
        <w:tc>
          <w:tcPr>
            <w:tcW w:w="925" w:type="dxa"/>
            <w:shd w:val="clear" w:color="auto" w:fill="D9E2F3"/>
            <w:tcMar>
              <w:top w:w="80" w:type="dxa"/>
              <w:left w:w="100" w:type="dxa"/>
              <w:bottom w:w="80" w:type="dxa"/>
              <w:right w:w="100" w:type="dxa"/>
            </w:tcMar>
            <w:vAlign w:val="center"/>
          </w:tcPr>
          <w:p w14:paraId="48A059C3" w14:textId="77777777" w:rsidR="002251F0" w:rsidRPr="00BE2B70" w:rsidRDefault="00000000">
            <w:pPr>
              <w:jc w:val="center"/>
              <w:rPr>
                <w:rFonts w:ascii="Times New Roman" w:hAnsi="Times New Roman" w:cs="Times New Roman"/>
              </w:rPr>
            </w:pPr>
            <w:r w:rsidRPr="00BE2B70">
              <w:rPr>
                <w:rFonts w:ascii="Times New Roman" w:hAnsi="Times New Roman" w:cs="Times New Roman"/>
                <w:b/>
                <w:bCs/>
                <w:sz w:val="20"/>
                <w:szCs w:val="20"/>
              </w:rPr>
              <w:t>100%</w:t>
            </w:r>
          </w:p>
        </w:tc>
      </w:tr>
    </w:tbl>
    <w:p w14:paraId="091084D5"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59C48285" w14:textId="77777777" w:rsidR="002251F0" w:rsidRPr="00BE2B70" w:rsidRDefault="00000000">
      <w:pPr>
        <w:spacing w:after="100"/>
        <w:jc w:val="center"/>
        <w:rPr>
          <w:rFonts w:ascii="Times New Roman" w:hAnsi="Times New Roman" w:cs="Times New Roman"/>
        </w:rPr>
      </w:pPr>
      <w:r w:rsidRPr="00BE2B70">
        <w:rPr>
          <w:rFonts w:ascii="Times New Roman" w:hAnsi="Times New Roman" w:cs="Times New Roman"/>
          <w:noProof/>
        </w:rPr>
        <w:lastRenderedPageBreak/>
        <w:drawing>
          <wp:anchor distT="0" distB="0" distL="114300" distR="114300" simplePos="0" relativeHeight="251662336" behindDoc="0" locked="0" layoutInCell="1" allowOverlap="1" wp14:anchorId="14B7D1E9" wp14:editId="0DD1D57A">
            <wp:simplePos x="0" y="0"/>
            <wp:positionH relativeFrom="margin">
              <wp:align>right</wp:align>
            </wp:positionH>
            <wp:positionV relativeFrom="paragraph">
              <wp:posOffset>0</wp:posOffset>
            </wp:positionV>
            <wp:extent cx="5935980" cy="769620"/>
            <wp:effectExtent l="0" t="0" r="7620" b="0"/>
            <wp:wrapSquare wrapText="bothSides"/>
            <wp:docPr id="1589756278" name="Picture 1589756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769620"/>
                    </a:xfrm>
                    <a:prstGeom prst="rect">
                      <a:avLst/>
                    </a:prstGeom>
                  </pic:spPr>
                </pic:pic>
              </a:graphicData>
            </a:graphic>
            <wp14:sizeRelH relativeFrom="margin">
              <wp14:pctWidth>0</wp14:pctWidth>
            </wp14:sizeRelH>
          </wp:anchor>
        </w:drawing>
      </w:r>
    </w:p>
    <w:p w14:paraId="62D0096C" w14:textId="77777777" w:rsidR="002251F0" w:rsidRPr="00595E9B" w:rsidRDefault="00000000">
      <w:pPr>
        <w:spacing w:after="120"/>
        <w:jc w:val="center"/>
        <w:rPr>
          <w:rFonts w:ascii="Times New Roman" w:hAnsi="Times New Roman" w:cs="Times New Roman"/>
          <w:sz w:val="28"/>
        </w:rPr>
      </w:pPr>
      <w:r w:rsidRPr="00595E9B">
        <w:rPr>
          <w:rFonts w:ascii="Times New Roman" w:hAnsi="Times New Roman" w:cs="Times New Roman"/>
          <w:b/>
          <w:bCs/>
          <w:sz w:val="28"/>
          <w:szCs w:val="20"/>
        </w:rPr>
        <w:t>Saveetha Institute of Medical and Technical Sciences</w:t>
      </w:r>
    </w:p>
    <w:p w14:paraId="62065DA8" w14:textId="77777777" w:rsidR="002251F0" w:rsidRPr="00595E9B" w:rsidRDefault="00000000">
      <w:pPr>
        <w:spacing w:after="200"/>
        <w:jc w:val="center"/>
        <w:rPr>
          <w:rFonts w:ascii="Times New Roman" w:hAnsi="Times New Roman" w:cs="Times New Roman"/>
          <w:sz w:val="28"/>
        </w:rPr>
      </w:pPr>
      <w:r w:rsidRPr="00595E9B">
        <w:rPr>
          <w:rFonts w:ascii="Times New Roman" w:hAnsi="Times New Roman" w:cs="Times New Roman"/>
          <w:b/>
          <w:bCs/>
          <w:sz w:val="28"/>
          <w:szCs w:val="20"/>
        </w:rPr>
        <w:t>Chennai – 602105</w:t>
      </w:r>
    </w:p>
    <w:p w14:paraId="2943E5AD" w14:textId="77777777" w:rsidR="002251F0" w:rsidRPr="00BE2B70" w:rsidRDefault="00000000">
      <w:pPr>
        <w:spacing w:after="300"/>
        <w:jc w:val="center"/>
        <w:rPr>
          <w:rFonts w:ascii="Times New Roman" w:hAnsi="Times New Roman" w:cs="Times New Roman"/>
        </w:rPr>
      </w:pPr>
      <w:r w:rsidRPr="00BE2B70">
        <w:rPr>
          <w:rFonts w:ascii="Times New Roman" w:hAnsi="Times New Roman" w:cs="Times New Roman"/>
          <w:b/>
          <w:bCs/>
          <w:sz w:val="26"/>
          <w:szCs w:val="26"/>
        </w:rPr>
        <w:t>ABSTRACT</w:t>
      </w:r>
    </w:p>
    <w:p w14:paraId="2CCEEA0D" w14:textId="3CB35E27" w:rsidR="002251F0" w:rsidRPr="00595E9B" w:rsidRDefault="00000000" w:rsidP="00A27763">
      <w:pPr>
        <w:spacing w:after="160" w:line="360" w:lineRule="auto"/>
        <w:jc w:val="both"/>
        <w:rPr>
          <w:rFonts w:ascii="Times New Roman" w:hAnsi="Times New Roman" w:cs="Times New Roman"/>
          <w:sz w:val="24"/>
          <w:szCs w:val="24"/>
        </w:rPr>
      </w:pPr>
      <w:r w:rsidRPr="00595E9B">
        <w:rPr>
          <w:rFonts w:ascii="Times New Roman" w:hAnsi="Times New Roman" w:cs="Times New Roman"/>
          <w:sz w:val="24"/>
          <w:szCs w:val="24"/>
        </w:rPr>
        <w:t xml:space="preserve">Modern DevSecOps pipelines embed automated security checks static application security testing (SAST), dependency/vulnerability scanning, and dynamic application security testing (DAST) directly into the CI/CD workflow. In practice, however, these security gates are still scheduled using naive disciplines such as First-Come-First-Served (FCFS) or fixed Static Priority Queueing, which take no account of a build's actual risk profile or of the resources available to service it. High-risk builds can therefore wait behind low-risk ones, average pipeline turnaround time increases, and static-priority queues risk starving low-priority jobs indefinitely. </w:t>
      </w:r>
    </w:p>
    <w:p w14:paraId="18F5C426" w14:textId="550E6015" w:rsidR="002251F0" w:rsidRPr="00595E9B" w:rsidRDefault="00000000" w:rsidP="00A27763">
      <w:pPr>
        <w:spacing w:after="160" w:line="360" w:lineRule="auto"/>
        <w:jc w:val="both"/>
        <w:rPr>
          <w:rFonts w:ascii="Times New Roman" w:hAnsi="Times New Roman" w:cs="Times New Roman"/>
          <w:sz w:val="24"/>
          <w:szCs w:val="24"/>
        </w:rPr>
      </w:pPr>
      <w:r w:rsidRPr="00595E9B">
        <w:rPr>
          <w:rFonts w:ascii="Times New Roman" w:hAnsi="Times New Roman" w:cs="Times New Roman"/>
          <w:sz w:val="24"/>
          <w:szCs w:val="24"/>
        </w:rPr>
        <w:t xml:space="preserve">This capstone project proposes GatekeeperX, an intelligent queueing-simulation model that schedules DevSecOps security-gate tasks by combining a risk-based priority score with dynamic aging, so that low-priority jobs are guaranteed to progress over time without compromising the treatment of genuinely high-risk work. </w:t>
      </w:r>
    </w:p>
    <w:p w14:paraId="2772ADF6" w14:textId="583EEA3E" w:rsidR="002251F0" w:rsidRPr="00595E9B" w:rsidRDefault="00000000" w:rsidP="00A27763">
      <w:pPr>
        <w:spacing w:after="160" w:line="360" w:lineRule="auto"/>
        <w:jc w:val="both"/>
        <w:rPr>
          <w:rFonts w:ascii="Times New Roman" w:hAnsi="Times New Roman" w:cs="Times New Roman"/>
          <w:sz w:val="24"/>
          <w:szCs w:val="24"/>
        </w:rPr>
      </w:pPr>
      <w:r w:rsidRPr="00595E9B">
        <w:rPr>
          <w:rFonts w:ascii="Times New Roman" w:hAnsi="Times New Roman" w:cs="Times New Roman"/>
          <w:sz w:val="24"/>
          <w:szCs w:val="24"/>
        </w:rPr>
        <w:t>The model was implemented as a discrete-event tandem-queue simulation in R using the simmer package, comprising three security gates (SAST, Dependency and DAST) fed by a Poisson arrival process, and was evaluated on a synthetically generated dataset of 1,000 security-job records against FCFS and Static Priority baselines Simulation results over a 500-time-unit horizon show gate utilisations of 67.5% (SAST), 79.3% (Dependency) and 99.0% (DAST), with an average system waiting time of 17.38 units and identify the DAST gate, at near-saturation utilisation and an average queue length of ≈31 jobs, as the dominant pipeline bottleneck; 6.2% of simulated builds were flagged as anomalous by the Isolation-Forest layer, consistent with the IQR-based outlier flags for the most extreme cases.</w:t>
      </w:r>
    </w:p>
    <w:p w14:paraId="129B383B" w14:textId="77777777" w:rsidR="002251F0" w:rsidRPr="00A27763" w:rsidRDefault="00000000" w:rsidP="00595E9B">
      <w:pPr>
        <w:spacing w:before="300" w:after="100"/>
        <w:rPr>
          <w:rFonts w:ascii="Times New Roman" w:hAnsi="Times New Roman" w:cs="Times New Roman"/>
          <w:sz w:val="24"/>
          <w:szCs w:val="24"/>
        </w:rPr>
      </w:pPr>
      <w:r w:rsidRPr="00A27763">
        <w:rPr>
          <w:rFonts w:ascii="Times New Roman" w:hAnsi="Times New Roman" w:cs="Times New Roman"/>
          <w:b/>
          <w:bCs/>
          <w:sz w:val="24"/>
          <w:szCs w:val="24"/>
        </w:rPr>
        <w:t xml:space="preserve">Keywords: </w:t>
      </w:r>
      <w:r w:rsidRPr="00A27763">
        <w:rPr>
          <w:rFonts w:ascii="Times New Roman" w:hAnsi="Times New Roman" w:cs="Times New Roman"/>
          <w:b/>
          <w:bCs/>
          <w:i/>
          <w:iCs/>
          <w:sz w:val="24"/>
          <w:szCs w:val="24"/>
        </w:rPr>
        <w:t>DevSecOps; Queueing Theory; Risk-Based Prioritisation; Dynamic Aging; CI/CD Security Gates; Anomaly Detection.</w:t>
      </w:r>
    </w:p>
    <w:p w14:paraId="67C8F20B"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22FA7C32" w14:textId="77777777" w:rsidR="002251F0" w:rsidRPr="00BE2B70" w:rsidRDefault="00000000">
      <w:pPr>
        <w:spacing w:after="300"/>
        <w:jc w:val="center"/>
        <w:rPr>
          <w:rFonts w:ascii="Times New Roman" w:hAnsi="Times New Roman" w:cs="Times New Roman"/>
        </w:rPr>
      </w:pPr>
      <w:r w:rsidRPr="00BE2B70">
        <w:rPr>
          <w:rFonts w:ascii="Times New Roman" w:hAnsi="Times New Roman" w:cs="Times New Roman"/>
          <w:b/>
          <w:bCs/>
          <w:sz w:val="26"/>
          <w:szCs w:val="26"/>
        </w:rPr>
        <w:lastRenderedPageBreak/>
        <w:t>TABLE OF CONTENTS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800"/>
        <w:gridCol w:w="1650"/>
      </w:tblGrid>
      <w:tr w:rsidR="002251F0" w:rsidRPr="00BE2B70" w14:paraId="7D0DAD8D" w14:textId="77777777">
        <w:trPr>
          <w:tblHeader/>
        </w:trPr>
        <w:tc>
          <w:tcPr>
            <w:tcW w:w="900" w:type="dxa"/>
            <w:shd w:val="clear" w:color="auto" w:fill="1F3864"/>
            <w:tcMar>
              <w:top w:w="80" w:type="dxa"/>
              <w:left w:w="100" w:type="dxa"/>
              <w:bottom w:w="80" w:type="dxa"/>
              <w:right w:w="100" w:type="dxa"/>
            </w:tcMar>
            <w:vAlign w:val="center"/>
          </w:tcPr>
          <w:p w14:paraId="7E7B48BA" w14:textId="77777777" w:rsidR="002251F0" w:rsidRPr="00595E9B" w:rsidRDefault="00000000" w:rsidP="00595E9B">
            <w:pPr>
              <w:spacing w:line="480" w:lineRule="auto"/>
              <w:jc w:val="center"/>
              <w:rPr>
                <w:rFonts w:ascii="Times New Roman" w:hAnsi="Times New Roman" w:cs="Times New Roman"/>
                <w:sz w:val="24"/>
                <w:szCs w:val="24"/>
              </w:rPr>
            </w:pPr>
            <w:proofErr w:type="spellStart"/>
            <w:r w:rsidRPr="00595E9B">
              <w:rPr>
                <w:rFonts w:ascii="Times New Roman" w:hAnsi="Times New Roman" w:cs="Times New Roman"/>
                <w:b/>
                <w:bCs/>
                <w:color w:val="FFFFFF"/>
                <w:sz w:val="24"/>
                <w:szCs w:val="24"/>
              </w:rPr>
              <w:t>S.No</w:t>
            </w:r>
            <w:proofErr w:type="spellEnd"/>
            <w:r w:rsidRPr="00595E9B">
              <w:rPr>
                <w:rFonts w:ascii="Times New Roman" w:hAnsi="Times New Roman" w:cs="Times New Roman"/>
                <w:b/>
                <w:bCs/>
                <w:color w:val="FFFFFF"/>
                <w:sz w:val="24"/>
                <w:szCs w:val="24"/>
              </w:rPr>
              <w:t>.</w:t>
            </w:r>
          </w:p>
        </w:tc>
        <w:tc>
          <w:tcPr>
            <w:tcW w:w="6800" w:type="dxa"/>
            <w:shd w:val="clear" w:color="auto" w:fill="1F3864"/>
            <w:tcMar>
              <w:top w:w="80" w:type="dxa"/>
              <w:left w:w="100" w:type="dxa"/>
              <w:bottom w:w="80" w:type="dxa"/>
              <w:right w:w="100" w:type="dxa"/>
            </w:tcMar>
            <w:vAlign w:val="center"/>
          </w:tcPr>
          <w:p w14:paraId="5AA1FB1C" w14:textId="77777777" w:rsidR="002251F0" w:rsidRPr="00595E9B" w:rsidRDefault="00000000" w:rsidP="00595E9B">
            <w:pPr>
              <w:spacing w:line="480" w:lineRule="auto"/>
              <w:jc w:val="center"/>
              <w:rPr>
                <w:rFonts w:ascii="Times New Roman" w:hAnsi="Times New Roman" w:cs="Times New Roman"/>
                <w:sz w:val="24"/>
                <w:szCs w:val="24"/>
              </w:rPr>
            </w:pPr>
            <w:r w:rsidRPr="00595E9B">
              <w:rPr>
                <w:rFonts w:ascii="Times New Roman" w:hAnsi="Times New Roman" w:cs="Times New Roman"/>
                <w:b/>
                <w:bCs/>
                <w:color w:val="FFFFFF"/>
                <w:sz w:val="24"/>
                <w:szCs w:val="24"/>
              </w:rPr>
              <w:t>Title</w:t>
            </w:r>
          </w:p>
        </w:tc>
        <w:tc>
          <w:tcPr>
            <w:tcW w:w="1650" w:type="dxa"/>
            <w:shd w:val="clear" w:color="auto" w:fill="1F3864"/>
            <w:tcMar>
              <w:top w:w="80" w:type="dxa"/>
              <w:left w:w="100" w:type="dxa"/>
              <w:bottom w:w="80" w:type="dxa"/>
              <w:right w:w="100" w:type="dxa"/>
            </w:tcMar>
            <w:vAlign w:val="center"/>
          </w:tcPr>
          <w:p w14:paraId="132B3E9C" w14:textId="77777777" w:rsidR="002251F0" w:rsidRPr="00595E9B" w:rsidRDefault="00000000" w:rsidP="00595E9B">
            <w:pPr>
              <w:spacing w:line="480" w:lineRule="auto"/>
              <w:jc w:val="center"/>
              <w:rPr>
                <w:rFonts w:ascii="Times New Roman" w:hAnsi="Times New Roman" w:cs="Times New Roman"/>
                <w:sz w:val="24"/>
                <w:szCs w:val="24"/>
              </w:rPr>
            </w:pPr>
            <w:r w:rsidRPr="00595E9B">
              <w:rPr>
                <w:rFonts w:ascii="Times New Roman" w:hAnsi="Times New Roman" w:cs="Times New Roman"/>
                <w:b/>
                <w:bCs/>
                <w:color w:val="FFFFFF"/>
                <w:sz w:val="24"/>
                <w:szCs w:val="24"/>
              </w:rPr>
              <w:t>Page No.</w:t>
            </w:r>
          </w:p>
        </w:tc>
      </w:tr>
      <w:tr w:rsidR="002251F0" w:rsidRPr="00BE2B70" w14:paraId="3C34C02F" w14:textId="77777777">
        <w:tc>
          <w:tcPr>
            <w:tcW w:w="900" w:type="dxa"/>
            <w:tcMar>
              <w:top w:w="80" w:type="dxa"/>
              <w:left w:w="100" w:type="dxa"/>
              <w:bottom w:w="80" w:type="dxa"/>
              <w:right w:w="100" w:type="dxa"/>
            </w:tcMar>
            <w:vAlign w:val="center"/>
          </w:tcPr>
          <w:p w14:paraId="10C7F3FC" w14:textId="77777777" w:rsidR="002251F0" w:rsidRPr="00BE2B70" w:rsidRDefault="00000000" w:rsidP="00595E9B">
            <w:pPr>
              <w:spacing w:line="480" w:lineRule="auto"/>
              <w:jc w:val="center"/>
              <w:rPr>
                <w:rFonts w:ascii="Times New Roman" w:hAnsi="Times New Roman" w:cs="Times New Roman"/>
              </w:rPr>
            </w:pPr>
            <w:proofErr w:type="spellStart"/>
            <w:r w:rsidRPr="00BE2B70">
              <w:rPr>
                <w:rFonts w:ascii="Times New Roman" w:hAnsi="Times New Roman" w:cs="Times New Roman"/>
                <w:sz w:val="20"/>
                <w:szCs w:val="20"/>
              </w:rPr>
              <w:t>i</w:t>
            </w:r>
            <w:proofErr w:type="spellEnd"/>
          </w:p>
        </w:tc>
        <w:tc>
          <w:tcPr>
            <w:tcW w:w="6800" w:type="dxa"/>
            <w:tcMar>
              <w:top w:w="80" w:type="dxa"/>
              <w:left w:w="100" w:type="dxa"/>
              <w:bottom w:w="80" w:type="dxa"/>
              <w:right w:w="100" w:type="dxa"/>
            </w:tcMar>
            <w:vAlign w:val="center"/>
          </w:tcPr>
          <w:p w14:paraId="61E7C477"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CERTIFICATE FROM THE SUPERVISOR</w:t>
            </w:r>
          </w:p>
        </w:tc>
        <w:tc>
          <w:tcPr>
            <w:tcW w:w="1650" w:type="dxa"/>
            <w:tcMar>
              <w:top w:w="80" w:type="dxa"/>
              <w:left w:w="100" w:type="dxa"/>
              <w:bottom w:w="80" w:type="dxa"/>
              <w:right w:w="100" w:type="dxa"/>
            </w:tcMar>
            <w:vAlign w:val="center"/>
          </w:tcPr>
          <w:p w14:paraId="1368F2BC"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ii</w:t>
            </w:r>
          </w:p>
        </w:tc>
      </w:tr>
      <w:tr w:rsidR="002251F0" w:rsidRPr="00BE2B70" w14:paraId="5FF0041D" w14:textId="77777777">
        <w:tc>
          <w:tcPr>
            <w:tcW w:w="900" w:type="dxa"/>
            <w:tcMar>
              <w:top w:w="80" w:type="dxa"/>
              <w:left w:w="100" w:type="dxa"/>
              <w:bottom w:w="80" w:type="dxa"/>
              <w:right w:w="100" w:type="dxa"/>
            </w:tcMar>
            <w:vAlign w:val="center"/>
          </w:tcPr>
          <w:p w14:paraId="4EBD9328"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ii</w:t>
            </w:r>
          </w:p>
        </w:tc>
        <w:tc>
          <w:tcPr>
            <w:tcW w:w="6800" w:type="dxa"/>
            <w:tcMar>
              <w:top w:w="80" w:type="dxa"/>
              <w:left w:w="100" w:type="dxa"/>
              <w:bottom w:w="80" w:type="dxa"/>
              <w:right w:w="100" w:type="dxa"/>
            </w:tcMar>
            <w:vAlign w:val="center"/>
          </w:tcPr>
          <w:p w14:paraId="59C33554"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DECLARATION BY THE CANDIDATE</w:t>
            </w:r>
          </w:p>
        </w:tc>
        <w:tc>
          <w:tcPr>
            <w:tcW w:w="1650" w:type="dxa"/>
            <w:tcMar>
              <w:top w:w="80" w:type="dxa"/>
              <w:left w:w="100" w:type="dxa"/>
              <w:bottom w:w="80" w:type="dxa"/>
              <w:right w:w="100" w:type="dxa"/>
            </w:tcMar>
            <w:vAlign w:val="center"/>
          </w:tcPr>
          <w:p w14:paraId="30E1C284"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iii</w:t>
            </w:r>
          </w:p>
        </w:tc>
      </w:tr>
      <w:tr w:rsidR="002251F0" w:rsidRPr="00BE2B70" w14:paraId="46DFD3D4" w14:textId="77777777">
        <w:tc>
          <w:tcPr>
            <w:tcW w:w="900" w:type="dxa"/>
            <w:tcMar>
              <w:top w:w="80" w:type="dxa"/>
              <w:left w:w="100" w:type="dxa"/>
              <w:bottom w:w="80" w:type="dxa"/>
              <w:right w:w="100" w:type="dxa"/>
            </w:tcMar>
            <w:vAlign w:val="center"/>
          </w:tcPr>
          <w:p w14:paraId="15DAB54A"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iii</w:t>
            </w:r>
          </w:p>
        </w:tc>
        <w:tc>
          <w:tcPr>
            <w:tcW w:w="6800" w:type="dxa"/>
            <w:tcMar>
              <w:top w:w="80" w:type="dxa"/>
              <w:left w:w="100" w:type="dxa"/>
              <w:bottom w:w="80" w:type="dxa"/>
              <w:right w:w="100" w:type="dxa"/>
            </w:tcMar>
            <w:vAlign w:val="center"/>
          </w:tcPr>
          <w:p w14:paraId="026988D1"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INDIVIDUAL CONTRIBUTION STATEMENT</w:t>
            </w:r>
          </w:p>
        </w:tc>
        <w:tc>
          <w:tcPr>
            <w:tcW w:w="1650" w:type="dxa"/>
            <w:tcMar>
              <w:top w:w="80" w:type="dxa"/>
              <w:left w:w="100" w:type="dxa"/>
              <w:bottom w:w="80" w:type="dxa"/>
              <w:right w:w="100" w:type="dxa"/>
            </w:tcMar>
            <w:vAlign w:val="center"/>
          </w:tcPr>
          <w:p w14:paraId="25B25E7E"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iv</w:t>
            </w:r>
          </w:p>
        </w:tc>
      </w:tr>
      <w:tr w:rsidR="002251F0" w:rsidRPr="00BE2B70" w14:paraId="7BEB0D4D" w14:textId="77777777">
        <w:tc>
          <w:tcPr>
            <w:tcW w:w="900" w:type="dxa"/>
            <w:tcMar>
              <w:top w:w="80" w:type="dxa"/>
              <w:left w:w="100" w:type="dxa"/>
              <w:bottom w:w="80" w:type="dxa"/>
              <w:right w:w="100" w:type="dxa"/>
            </w:tcMar>
            <w:vAlign w:val="center"/>
          </w:tcPr>
          <w:p w14:paraId="13CE4482"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iv</w:t>
            </w:r>
          </w:p>
        </w:tc>
        <w:tc>
          <w:tcPr>
            <w:tcW w:w="6800" w:type="dxa"/>
            <w:tcMar>
              <w:top w:w="80" w:type="dxa"/>
              <w:left w:w="100" w:type="dxa"/>
              <w:bottom w:w="80" w:type="dxa"/>
              <w:right w:w="100" w:type="dxa"/>
            </w:tcMar>
            <w:vAlign w:val="center"/>
          </w:tcPr>
          <w:p w14:paraId="6B26F68E"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ABSTRACT</w:t>
            </w:r>
          </w:p>
        </w:tc>
        <w:tc>
          <w:tcPr>
            <w:tcW w:w="1650" w:type="dxa"/>
            <w:tcMar>
              <w:top w:w="80" w:type="dxa"/>
              <w:left w:w="100" w:type="dxa"/>
              <w:bottom w:w="80" w:type="dxa"/>
              <w:right w:w="100" w:type="dxa"/>
            </w:tcMar>
            <w:vAlign w:val="center"/>
          </w:tcPr>
          <w:p w14:paraId="50CDA2CA"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v</w:t>
            </w:r>
          </w:p>
        </w:tc>
      </w:tr>
      <w:tr w:rsidR="002251F0" w:rsidRPr="00BE2B70" w14:paraId="3DFDFFE8" w14:textId="77777777">
        <w:tc>
          <w:tcPr>
            <w:tcW w:w="900" w:type="dxa"/>
            <w:tcMar>
              <w:top w:w="80" w:type="dxa"/>
              <w:left w:w="100" w:type="dxa"/>
              <w:bottom w:w="80" w:type="dxa"/>
              <w:right w:w="100" w:type="dxa"/>
            </w:tcMar>
            <w:vAlign w:val="center"/>
          </w:tcPr>
          <w:p w14:paraId="036A2EB9"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v</w:t>
            </w:r>
          </w:p>
        </w:tc>
        <w:tc>
          <w:tcPr>
            <w:tcW w:w="6800" w:type="dxa"/>
            <w:tcMar>
              <w:top w:w="80" w:type="dxa"/>
              <w:left w:w="100" w:type="dxa"/>
              <w:bottom w:w="80" w:type="dxa"/>
              <w:right w:w="100" w:type="dxa"/>
            </w:tcMar>
            <w:vAlign w:val="center"/>
          </w:tcPr>
          <w:p w14:paraId="1B8F2A7A"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LIST OF FIGURES</w:t>
            </w:r>
          </w:p>
        </w:tc>
        <w:tc>
          <w:tcPr>
            <w:tcW w:w="1650" w:type="dxa"/>
            <w:tcMar>
              <w:top w:w="80" w:type="dxa"/>
              <w:left w:w="100" w:type="dxa"/>
              <w:bottom w:w="80" w:type="dxa"/>
              <w:right w:w="100" w:type="dxa"/>
            </w:tcMar>
            <w:vAlign w:val="center"/>
          </w:tcPr>
          <w:p w14:paraId="5E5D57CB"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vi</w:t>
            </w:r>
          </w:p>
        </w:tc>
      </w:tr>
      <w:tr w:rsidR="002251F0" w:rsidRPr="00BE2B70" w14:paraId="2254AB8D" w14:textId="77777777">
        <w:tc>
          <w:tcPr>
            <w:tcW w:w="900" w:type="dxa"/>
            <w:tcMar>
              <w:top w:w="80" w:type="dxa"/>
              <w:left w:w="100" w:type="dxa"/>
              <w:bottom w:w="80" w:type="dxa"/>
              <w:right w:w="100" w:type="dxa"/>
            </w:tcMar>
            <w:vAlign w:val="center"/>
          </w:tcPr>
          <w:p w14:paraId="544F361B"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vi</w:t>
            </w:r>
          </w:p>
        </w:tc>
        <w:tc>
          <w:tcPr>
            <w:tcW w:w="6800" w:type="dxa"/>
            <w:tcMar>
              <w:top w:w="80" w:type="dxa"/>
              <w:left w:w="100" w:type="dxa"/>
              <w:bottom w:w="80" w:type="dxa"/>
              <w:right w:w="100" w:type="dxa"/>
            </w:tcMar>
            <w:vAlign w:val="center"/>
          </w:tcPr>
          <w:p w14:paraId="7DDB86F1"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LIST OF TABLES</w:t>
            </w:r>
          </w:p>
        </w:tc>
        <w:tc>
          <w:tcPr>
            <w:tcW w:w="1650" w:type="dxa"/>
            <w:tcMar>
              <w:top w:w="80" w:type="dxa"/>
              <w:left w:w="100" w:type="dxa"/>
              <w:bottom w:w="80" w:type="dxa"/>
              <w:right w:w="100" w:type="dxa"/>
            </w:tcMar>
            <w:vAlign w:val="center"/>
          </w:tcPr>
          <w:p w14:paraId="69D4C349"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vii</w:t>
            </w:r>
          </w:p>
        </w:tc>
      </w:tr>
      <w:tr w:rsidR="002251F0" w:rsidRPr="00BE2B70" w14:paraId="334A78FE" w14:textId="77777777">
        <w:tc>
          <w:tcPr>
            <w:tcW w:w="900" w:type="dxa"/>
            <w:tcMar>
              <w:top w:w="80" w:type="dxa"/>
              <w:left w:w="100" w:type="dxa"/>
              <w:bottom w:w="80" w:type="dxa"/>
              <w:right w:w="100" w:type="dxa"/>
            </w:tcMar>
            <w:vAlign w:val="center"/>
          </w:tcPr>
          <w:p w14:paraId="25460682"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vii</w:t>
            </w:r>
          </w:p>
        </w:tc>
        <w:tc>
          <w:tcPr>
            <w:tcW w:w="6800" w:type="dxa"/>
            <w:tcMar>
              <w:top w:w="80" w:type="dxa"/>
              <w:left w:w="100" w:type="dxa"/>
              <w:bottom w:w="80" w:type="dxa"/>
              <w:right w:w="100" w:type="dxa"/>
            </w:tcMar>
            <w:vAlign w:val="center"/>
          </w:tcPr>
          <w:p w14:paraId="0A746B3E"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LIST OF ABBREVIATIONS</w:t>
            </w:r>
          </w:p>
        </w:tc>
        <w:tc>
          <w:tcPr>
            <w:tcW w:w="1650" w:type="dxa"/>
            <w:tcMar>
              <w:top w:w="80" w:type="dxa"/>
              <w:left w:w="100" w:type="dxa"/>
              <w:bottom w:w="80" w:type="dxa"/>
              <w:right w:w="100" w:type="dxa"/>
            </w:tcMar>
            <w:vAlign w:val="center"/>
          </w:tcPr>
          <w:p w14:paraId="2F42DDF9"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viii</w:t>
            </w:r>
          </w:p>
        </w:tc>
      </w:tr>
      <w:tr w:rsidR="002251F0" w:rsidRPr="00BE2B70" w14:paraId="1BBFF3CA" w14:textId="77777777">
        <w:tc>
          <w:tcPr>
            <w:tcW w:w="900" w:type="dxa"/>
            <w:tcMar>
              <w:top w:w="80" w:type="dxa"/>
              <w:left w:w="100" w:type="dxa"/>
              <w:bottom w:w="80" w:type="dxa"/>
              <w:right w:w="100" w:type="dxa"/>
            </w:tcMar>
            <w:vAlign w:val="center"/>
          </w:tcPr>
          <w:p w14:paraId="4B107274"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1</w:t>
            </w:r>
          </w:p>
        </w:tc>
        <w:tc>
          <w:tcPr>
            <w:tcW w:w="6800" w:type="dxa"/>
            <w:tcMar>
              <w:top w:w="80" w:type="dxa"/>
              <w:left w:w="100" w:type="dxa"/>
              <w:bottom w:w="80" w:type="dxa"/>
              <w:right w:w="100" w:type="dxa"/>
            </w:tcMar>
            <w:vAlign w:val="center"/>
          </w:tcPr>
          <w:p w14:paraId="51039F3C"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CHAPTER 1: Introduction and Engineering Problem</w:t>
            </w:r>
          </w:p>
        </w:tc>
        <w:tc>
          <w:tcPr>
            <w:tcW w:w="1650" w:type="dxa"/>
            <w:tcMar>
              <w:top w:w="80" w:type="dxa"/>
              <w:left w:w="100" w:type="dxa"/>
              <w:bottom w:w="80" w:type="dxa"/>
              <w:right w:w="100" w:type="dxa"/>
            </w:tcMar>
            <w:vAlign w:val="center"/>
          </w:tcPr>
          <w:p w14:paraId="1300AB7F"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1</w:t>
            </w:r>
          </w:p>
        </w:tc>
      </w:tr>
      <w:tr w:rsidR="002251F0" w:rsidRPr="00BE2B70" w14:paraId="06259FDC" w14:textId="77777777">
        <w:tc>
          <w:tcPr>
            <w:tcW w:w="900" w:type="dxa"/>
            <w:tcMar>
              <w:top w:w="80" w:type="dxa"/>
              <w:left w:w="100" w:type="dxa"/>
              <w:bottom w:w="80" w:type="dxa"/>
              <w:right w:w="100" w:type="dxa"/>
            </w:tcMar>
            <w:vAlign w:val="center"/>
          </w:tcPr>
          <w:p w14:paraId="2DF85F41"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2</w:t>
            </w:r>
          </w:p>
        </w:tc>
        <w:tc>
          <w:tcPr>
            <w:tcW w:w="6800" w:type="dxa"/>
            <w:tcMar>
              <w:top w:w="80" w:type="dxa"/>
              <w:left w:w="100" w:type="dxa"/>
              <w:bottom w:w="80" w:type="dxa"/>
              <w:right w:w="100" w:type="dxa"/>
            </w:tcMar>
            <w:vAlign w:val="center"/>
          </w:tcPr>
          <w:p w14:paraId="2C6B1668"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CHAPTER 2: Literature Review and Existing Solutions</w:t>
            </w:r>
          </w:p>
        </w:tc>
        <w:tc>
          <w:tcPr>
            <w:tcW w:w="1650" w:type="dxa"/>
            <w:tcMar>
              <w:top w:w="80" w:type="dxa"/>
              <w:left w:w="100" w:type="dxa"/>
              <w:bottom w:w="80" w:type="dxa"/>
              <w:right w:w="100" w:type="dxa"/>
            </w:tcMar>
            <w:vAlign w:val="center"/>
          </w:tcPr>
          <w:p w14:paraId="23476CCC"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4</w:t>
            </w:r>
          </w:p>
        </w:tc>
      </w:tr>
      <w:tr w:rsidR="002251F0" w:rsidRPr="00BE2B70" w14:paraId="3FAD352E" w14:textId="77777777">
        <w:tc>
          <w:tcPr>
            <w:tcW w:w="900" w:type="dxa"/>
            <w:tcMar>
              <w:top w:w="80" w:type="dxa"/>
              <w:left w:w="100" w:type="dxa"/>
              <w:bottom w:w="80" w:type="dxa"/>
              <w:right w:w="100" w:type="dxa"/>
            </w:tcMar>
            <w:vAlign w:val="center"/>
          </w:tcPr>
          <w:p w14:paraId="6C7274EA"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3</w:t>
            </w:r>
          </w:p>
        </w:tc>
        <w:tc>
          <w:tcPr>
            <w:tcW w:w="6800" w:type="dxa"/>
            <w:tcMar>
              <w:top w:w="80" w:type="dxa"/>
              <w:left w:w="100" w:type="dxa"/>
              <w:bottom w:w="80" w:type="dxa"/>
              <w:right w:w="100" w:type="dxa"/>
            </w:tcMar>
            <w:vAlign w:val="center"/>
          </w:tcPr>
          <w:p w14:paraId="7DFC2579"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CHAPTER 3: Engineering Design &amp; Trade-offs, Sustainability, Ethics, Safety, Risk &amp; Security</w:t>
            </w:r>
          </w:p>
        </w:tc>
        <w:tc>
          <w:tcPr>
            <w:tcW w:w="1650" w:type="dxa"/>
            <w:tcMar>
              <w:top w:w="80" w:type="dxa"/>
              <w:left w:w="100" w:type="dxa"/>
              <w:bottom w:w="80" w:type="dxa"/>
              <w:right w:w="100" w:type="dxa"/>
            </w:tcMar>
            <w:vAlign w:val="center"/>
          </w:tcPr>
          <w:p w14:paraId="4D368586"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8</w:t>
            </w:r>
          </w:p>
        </w:tc>
      </w:tr>
      <w:tr w:rsidR="002251F0" w:rsidRPr="00BE2B70" w14:paraId="69C2743A" w14:textId="77777777">
        <w:tc>
          <w:tcPr>
            <w:tcW w:w="900" w:type="dxa"/>
            <w:tcMar>
              <w:top w:w="80" w:type="dxa"/>
              <w:left w:w="100" w:type="dxa"/>
              <w:bottom w:w="80" w:type="dxa"/>
              <w:right w:w="100" w:type="dxa"/>
            </w:tcMar>
            <w:vAlign w:val="center"/>
          </w:tcPr>
          <w:p w14:paraId="72DDF4D5"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4</w:t>
            </w:r>
          </w:p>
        </w:tc>
        <w:tc>
          <w:tcPr>
            <w:tcW w:w="6800" w:type="dxa"/>
            <w:tcMar>
              <w:top w:w="80" w:type="dxa"/>
              <w:left w:w="100" w:type="dxa"/>
              <w:bottom w:w="80" w:type="dxa"/>
              <w:right w:w="100" w:type="dxa"/>
            </w:tcMar>
            <w:vAlign w:val="center"/>
          </w:tcPr>
          <w:p w14:paraId="48068863"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CHAPTER 4: Implementation, Testing &amp; Results, Project Management</w:t>
            </w:r>
          </w:p>
        </w:tc>
        <w:tc>
          <w:tcPr>
            <w:tcW w:w="1650" w:type="dxa"/>
            <w:tcMar>
              <w:top w:w="80" w:type="dxa"/>
              <w:left w:w="100" w:type="dxa"/>
              <w:bottom w:w="80" w:type="dxa"/>
              <w:right w:w="100" w:type="dxa"/>
            </w:tcMar>
            <w:vAlign w:val="center"/>
          </w:tcPr>
          <w:p w14:paraId="3DAB254B"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13</w:t>
            </w:r>
          </w:p>
        </w:tc>
      </w:tr>
      <w:tr w:rsidR="002251F0" w:rsidRPr="00BE2B70" w14:paraId="7E2751DF" w14:textId="77777777">
        <w:tc>
          <w:tcPr>
            <w:tcW w:w="900" w:type="dxa"/>
            <w:tcMar>
              <w:top w:w="80" w:type="dxa"/>
              <w:left w:w="100" w:type="dxa"/>
              <w:bottom w:w="80" w:type="dxa"/>
              <w:right w:w="100" w:type="dxa"/>
            </w:tcMar>
            <w:vAlign w:val="center"/>
          </w:tcPr>
          <w:p w14:paraId="63F1C7EF"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5</w:t>
            </w:r>
          </w:p>
        </w:tc>
        <w:tc>
          <w:tcPr>
            <w:tcW w:w="6800" w:type="dxa"/>
            <w:tcMar>
              <w:top w:w="80" w:type="dxa"/>
              <w:left w:w="100" w:type="dxa"/>
              <w:bottom w:w="80" w:type="dxa"/>
              <w:right w:w="100" w:type="dxa"/>
            </w:tcMar>
            <w:vAlign w:val="center"/>
          </w:tcPr>
          <w:p w14:paraId="4D90071F"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CHAPTER 5: Conclusion &amp; Reflection</w:t>
            </w:r>
          </w:p>
        </w:tc>
        <w:tc>
          <w:tcPr>
            <w:tcW w:w="1650" w:type="dxa"/>
            <w:tcMar>
              <w:top w:w="80" w:type="dxa"/>
              <w:left w:w="100" w:type="dxa"/>
              <w:bottom w:w="80" w:type="dxa"/>
              <w:right w:w="100" w:type="dxa"/>
            </w:tcMar>
            <w:vAlign w:val="center"/>
          </w:tcPr>
          <w:p w14:paraId="296E0E4C"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18</w:t>
            </w:r>
          </w:p>
        </w:tc>
      </w:tr>
      <w:tr w:rsidR="002251F0" w:rsidRPr="00BE2B70" w14:paraId="43F773BA" w14:textId="77777777">
        <w:tc>
          <w:tcPr>
            <w:tcW w:w="900" w:type="dxa"/>
            <w:tcMar>
              <w:top w:w="80" w:type="dxa"/>
              <w:left w:w="100" w:type="dxa"/>
              <w:bottom w:w="80" w:type="dxa"/>
              <w:right w:w="100" w:type="dxa"/>
            </w:tcMar>
            <w:vAlign w:val="center"/>
          </w:tcPr>
          <w:p w14:paraId="457CD72A" w14:textId="77777777" w:rsidR="002251F0" w:rsidRPr="00BE2B70" w:rsidRDefault="002251F0" w:rsidP="00595E9B">
            <w:pPr>
              <w:spacing w:line="480" w:lineRule="auto"/>
              <w:jc w:val="center"/>
              <w:rPr>
                <w:rFonts w:ascii="Times New Roman" w:hAnsi="Times New Roman" w:cs="Times New Roman"/>
              </w:rPr>
            </w:pPr>
          </w:p>
        </w:tc>
        <w:tc>
          <w:tcPr>
            <w:tcW w:w="6800" w:type="dxa"/>
            <w:tcMar>
              <w:top w:w="80" w:type="dxa"/>
              <w:left w:w="100" w:type="dxa"/>
              <w:bottom w:w="80" w:type="dxa"/>
              <w:right w:w="100" w:type="dxa"/>
            </w:tcMar>
            <w:vAlign w:val="center"/>
          </w:tcPr>
          <w:p w14:paraId="61574989"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References</w:t>
            </w:r>
          </w:p>
        </w:tc>
        <w:tc>
          <w:tcPr>
            <w:tcW w:w="1650" w:type="dxa"/>
            <w:tcMar>
              <w:top w:w="80" w:type="dxa"/>
              <w:left w:w="100" w:type="dxa"/>
              <w:bottom w:w="80" w:type="dxa"/>
              <w:right w:w="100" w:type="dxa"/>
            </w:tcMar>
            <w:vAlign w:val="center"/>
          </w:tcPr>
          <w:p w14:paraId="6CAD0075"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20</w:t>
            </w:r>
          </w:p>
        </w:tc>
      </w:tr>
      <w:tr w:rsidR="002251F0" w:rsidRPr="00BE2B70" w14:paraId="61EC7E59" w14:textId="77777777">
        <w:tc>
          <w:tcPr>
            <w:tcW w:w="900" w:type="dxa"/>
            <w:tcMar>
              <w:top w:w="80" w:type="dxa"/>
              <w:left w:w="100" w:type="dxa"/>
              <w:bottom w:w="80" w:type="dxa"/>
              <w:right w:w="100" w:type="dxa"/>
            </w:tcMar>
            <w:vAlign w:val="center"/>
          </w:tcPr>
          <w:p w14:paraId="071F7DB7" w14:textId="77777777" w:rsidR="002251F0" w:rsidRPr="00BE2B70" w:rsidRDefault="002251F0" w:rsidP="00595E9B">
            <w:pPr>
              <w:spacing w:line="480" w:lineRule="auto"/>
              <w:jc w:val="center"/>
              <w:rPr>
                <w:rFonts w:ascii="Times New Roman" w:hAnsi="Times New Roman" w:cs="Times New Roman"/>
              </w:rPr>
            </w:pPr>
          </w:p>
        </w:tc>
        <w:tc>
          <w:tcPr>
            <w:tcW w:w="6800" w:type="dxa"/>
            <w:tcMar>
              <w:top w:w="80" w:type="dxa"/>
              <w:left w:w="100" w:type="dxa"/>
              <w:bottom w:w="80" w:type="dxa"/>
              <w:right w:w="100" w:type="dxa"/>
            </w:tcMar>
            <w:vAlign w:val="center"/>
          </w:tcPr>
          <w:p w14:paraId="5E269278" w14:textId="77777777" w:rsidR="002251F0" w:rsidRPr="00595E9B" w:rsidRDefault="00000000" w:rsidP="00595E9B">
            <w:pPr>
              <w:spacing w:line="480" w:lineRule="auto"/>
              <w:rPr>
                <w:rFonts w:ascii="Times New Roman" w:hAnsi="Times New Roman" w:cs="Times New Roman"/>
                <w:b/>
                <w:bCs/>
              </w:rPr>
            </w:pPr>
            <w:r w:rsidRPr="00595E9B">
              <w:rPr>
                <w:rFonts w:ascii="Times New Roman" w:hAnsi="Times New Roman" w:cs="Times New Roman"/>
                <w:b/>
                <w:bCs/>
                <w:sz w:val="20"/>
                <w:szCs w:val="20"/>
              </w:rPr>
              <w:t>Appendices</w:t>
            </w:r>
          </w:p>
        </w:tc>
        <w:tc>
          <w:tcPr>
            <w:tcW w:w="1650" w:type="dxa"/>
            <w:tcMar>
              <w:top w:w="80" w:type="dxa"/>
              <w:left w:w="100" w:type="dxa"/>
              <w:bottom w:w="80" w:type="dxa"/>
              <w:right w:w="100" w:type="dxa"/>
            </w:tcMar>
            <w:vAlign w:val="center"/>
          </w:tcPr>
          <w:p w14:paraId="08CE0041" w14:textId="77777777" w:rsidR="002251F0" w:rsidRPr="00BE2B70" w:rsidRDefault="00000000" w:rsidP="00595E9B">
            <w:pPr>
              <w:spacing w:line="480" w:lineRule="auto"/>
              <w:jc w:val="center"/>
              <w:rPr>
                <w:rFonts w:ascii="Times New Roman" w:hAnsi="Times New Roman" w:cs="Times New Roman"/>
              </w:rPr>
            </w:pPr>
            <w:r w:rsidRPr="00BE2B70">
              <w:rPr>
                <w:rFonts w:ascii="Times New Roman" w:hAnsi="Times New Roman" w:cs="Times New Roman"/>
                <w:sz w:val="20"/>
                <w:szCs w:val="20"/>
              </w:rPr>
              <w:t>21</w:t>
            </w:r>
          </w:p>
        </w:tc>
      </w:tr>
    </w:tbl>
    <w:p w14:paraId="59CF8994"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09DDDCF1" w14:textId="77777777" w:rsidR="002251F0" w:rsidRPr="00BE2B70" w:rsidRDefault="00000000">
      <w:pPr>
        <w:spacing w:after="300"/>
        <w:jc w:val="center"/>
        <w:rPr>
          <w:rFonts w:ascii="Times New Roman" w:hAnsi="Times New Roman" w:cs="Times New Roman"/>
        </w:rPr>
      </w:pPr>
      <w:r w:rsidRPr="00BE2B70">
        <w:rPr>
          <w:rFonts w:ascii="Times New Roman" w:hAnsi="Times New Roman" w:cs="Times New Roman"/>
          <w:b/>
          <w:bCs/>
          <w:sz w:val="26"/>
          <w:szCs w:val="26"/>
        </w:rPr>
        <w:lastRenderedPageBreak/>
        <w:t>LIST OF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6437"/>
        <w:gridCol w:w="1500"/>
      </w:tblGrid>
      <w:tr w:rsidR="002251F0" w:rsidRPr="00595E9B" w14:paraId="79921CD4" w14:textId="77777777" w:rsidTr="00595E9B">
        <w:trPr>
          <w:tblHeader/>
        </w:trPr>
        <w:tc>
          <w:tcPr>
            <w:tcW w:w="1413" w:type="dxa"/>
            <w:shd w:val="clear" w:color="auto" w:fill="1F3864"/>
            <w:tcMar>
              <w:top w:w="80" w:type="dxa"/>
              <w:left w:w="100" w:type="dxa"/>
              <w:bottom w:w="80" w:type="dxa"/>
              <w:right w:w="100" w:type="dxa"/>
            </w:tcMar>
            <w:vAlign w:val="center"/>
          </w:tcPr>
          <w:p w14:paraId="1F71CBCA"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b/>
                <w:bCs/>
                <w:color w:val="FFFFFF"/>
                <w:sz w:val="24"/>
                <w:szCs w:val="24"/>
              </w:rPr>
              <w:t>Figure No.</w:t>
            </w:r>
          </w:p>
        </w:tc>
        <w:tc>
          <w:tcPr>
            <w:tcW w:w="6437" w:type="dxa"/>
            <w:shd w:val="clear" w:color="auto" w:fill="1F3864"/>
            <w:tcMar>
              <w:top w:w="80" w:type="dxa"/>
              <w:left w:w="100" w:type="dxa"/>
              <w:bottom w:w="80" w:type="dxa"/>
              <w:right w:w="100" w:type="dxa"/>
            </w:tcMar>
            <w:vAlign w:val="center"/>
          </w:tcPr>
          <w:p w14:paraId="6BA3CDBC"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b/>
                <w:bCs/>
                <w:color w:val="FFFFFF"/>
                <w:sz w:val="24"/>
                <w:szCs w:val="24"/>
              </w:rPr>
              <w:t>Figure Name</w:t>
            </w:r>
          </w:p>
        </w:tc>
        <w:tc>
          <w:tcPr>
            <w:tcW w:w="1500" w:type="dxa"/>
            <w:shd w:val="clear" w:color="auto" w:fill="1F3864"/>
            <w:tcMar>
              <w:top w:w="80" w:type="dxa"/>
              <w:left w:w="100" w:type="dxa"/>
              <w:bottom w:w="80" w:type="dxa"/>
              <w:right w:w="100" w:type="dxa"/>
            </w:tcMar>
            <w:vAlign w:val="center"/>
          </w:tcPr>
          <w:p w14:paraId="06189ED6"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b/>
                <w:bCs/>
                <w:color w:val="FFFFFF"/>
                <w:sz w:val="24"/>
                <w:szCs w:val="24"/>
              </w:rPr>
              <w:t>Page No.</w:t>
            </w:r>
          </w:p>
        </w:tc>
      </w:tr>
      <w:tr w:rsidR="002251F0" w:rsidRPr="00595E9B" w14:paraId="56FB4C38" w14:textId="77777777" w:rsidTr="00595E9B">
        <w:tc>
          <w:tcPr>
            <w:tcW w:w="1413" w:type="dxa"/>
            <w:tcMar>
              <w:top w:w="80" w:type="dxa"/>
              <w:left w:w="100" w:type="dxa"/>
              <w:bottom w:w="80" w:type="dxa"/>
              <w:right w:w="100" w:type="dxa"/>
            </w:tcMar>
            <w:vAlign w:val="center"/>
          </w:tcPr>
          <w:p w14:paraId="7568EDD8"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1.1</w:t>
            </w:r>
          </w:p>
        </w:tc>
        <w:tc>
          <w:tcPr>
            <w:tcW w:w="6437" w:type="dxa"/>
            <w:tcMar>
              <w:top w:w="80" w:type="dxa"/>
              <w:left w:w="100" w:type="dxa"/>
              <w:bottom w:w="80" w:type="dxa"/>
              <w:right w:w="100" w:type="dxa"/>
            </w:tcMar>
            <w:vAlign w:val="center"/>
          </w:tcPr>
          <w:p w14:paraId="557968FC"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DevSecOps CI/CD Pipeline with Embedded Security Gates</w:t>
            </w:r>
          </w:p>
        </w:tc>
        <w:tc>
          <w:tcPr>
            <w:tcW w:w="1500" w:type="dxa"/>
            <w:tcMar>
              <w:top w:w="80" w:type="dxa"/>
              <w:left w:w="100" w:type="dxa"/>
              <w:bottom w:w="80" w:type="dxa"/>
              <w:right w:w="100" w:type="dxa"/>
            </w:tcMar>
            <w:vAlign w:val="center"/>
          </w:tcPr>
          <w:p w14:paraId="2DBD6C95"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2</w:t>
            </w:r>
          </w:p>
        </w:tc>
      </w:tr>
      <w:tr w:rsidR="002251F0" w:rsidRPr="00595E9B" w14:paraId="7ECAA82C" w14:textId="77777777" w:rsidTr="00595E9B">
        <w:tc>
          <w:tcPr>
            <w:tcW w:w="1413" w:type="dxa"/>
            <w:tcMar>
              <w:top w:w="80" w:type="dxa"/>
              <w:left w:w="100" w:type="dxa"/>
              <w:bottom w:w="80" w:type="dxa"/>
              <w:right w:w="100" w:type="dxa"/>
            </w:tcMar>
            <w:vAlign w:val="center"/>
          </w:tcPr>
          <w:p w14:paraId="01A7F41D"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3.1</w:t>
            </w:r>
          </w:p>
        </w:tc>
        <w:tc>
          <w:tcPr>
            <w:tcW w:w="6437" w:type="dxa"/>
            <w:tcMar>
              <w:top w:w="80" w:type="dxa"/>
              <w:left w:w="100" w:type="dxa"/>
              <w:bottom w:w="80" w:type="dxa"/>
              <w:right w:w="100" w:type="dxa"/>
            </w:tcMar>
            <w:vAlign w:val="center"/>
          </w:tcPr>
          <w:p w14:paraId="234CA200"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GatekeeperX Tandem-Gate Architecture (SAST → Dependency → DAST → Deployment)</w:t>
            </w:r>
          </w:p>
        </w:tc>
        <w:tc>
          <w:tcPr>
            <w:tcW w:w="1500" w:type="dxa"/>
            <w:tcMar>
              <w:top w:w="80" w:type="dxa"/>
              <w:left w:w="100" w:type="dxa"/>
              <w:bottom w:w="80" w:type="dxa"/>
              <w:right w:w="100" w:type="dxa"/>
            </w:tcMar>
            <w:vAlign w:val="center"/>
          </w:tcPr>
          <w:p w14:paraId="4DEFACF2"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10</w:t>
            </w:r>
          </w:p>
        </w:tc>
      </w:tr>
      <w:tr w:rsidR="002251F0" w:rsidRPr="00595E9B" w14:paraId="128446B3" w14:textId="77777777" w:rsidTr="00595E9B">
        <w:tc>
          <w:tcPr>
            <w:tcW w:w="1413" w:type="dxa"/>
            <w:tcMar>
              <w:top w:w="80" w:type="dxa"/>
              <w:left w:w="100" w:type="dxa"/>
              <w:bottom w:w="80" w:type="dxa"/>
              <w:right w:w="100" w:type="dxa"/>
            </w:tcMar>
            <w:vAlign w:val="center"/>
          </w:tcPr>
          <w:p w14:paraId="3FA2A9DA"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3.2</w:t>
            </w:r>
          </w:p>
        </w:tc>
        <w:tc>
          <w:tcPr>
            <w:tcW w:w="6437" w:type="dxa"/>
            <w:tcMar>
              <w:top w:w="80" w:type="dxa"/>
              <w:left w:w="100" w:type="dxa"/>
              <w:bottom w:w="80" w:type="dxa"/>
              <w:right w:w="100" w:type="dxa"/>
            </w:tcMar>
            <w:vAlign w:val="center"/>
          </w:tcPr>
          <w:p w14:paraId="5E5AF26D"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GatekeeperX Scheduling Workflow (Priority Scoring → Dynamic Aging → Queue Selection)</w:t>
            </w:r>
          </w:p>
        </w:tc>
        <w:tc>
          <w:tcPr>
            <w:tcW w:w="1500" w:type="dxa"/>
            <w:tcMar>
              <w:top w:w="80" w:type="dxa"/>
              <w:left w:w="100" w:type="dxa"/>
              <w:bottom w:w="80" w:type="dxa"/>
              <w:right w:w="100" w:type="dxa"/>
            </w:tcMar>
            <w:vAlign w:val="center"/>
          </w:tcPr>
          <w:p w14:paraId="62131E75"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11</w:t>
            </w:r>
          </w:p>
        </w:tc>
      </w:tr>
      <w:tr w:rsidR="002251F0" w:rsidRPr="00595E9B" w14:paraId="5C9F244B" w14:textId="77777777" w:rsidTr="00595E9B">
        <w:tc>
          <w:tcPr>
            <w:tcW w:w="1413" w:type="dxa"/>
            <w:tcMar>
              <w:top w:w="80" w:type="dxa"/>
              <w:left w:w="100" w:type="dxa"/>
              <w:bottom w:w="80" w:type="dxa"/>
              <w:right w:w="100" w:type="dxa"/>
            </w:tcMar>
            <w:vAlign w:val="center"/>
          </w:tcPr>
          <w:p w14:paraId="7798EC7C"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4.1</w:t>
            </w:r>
          </w:p>
        </w:tc>
        <w:tc>
          <w:tcPr>
            <w:tcW w:w="6437" w:type="dxa"/>
            <w:tcMar>
              <w:top w:w="80" w:type="dxa"/>
              <w:left w:w="100" w:type="dxa"/>
              <w:bottom w:w="80" w:type="dxa"/>
              <w:right w:w="100" w:type="dxa"/>
            </w:tcMar>
            <w:vAlign w:val="center"/>
          </w:tcPr>
          <w:p w14:paraId="40B53860"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Waiting-Time and System-Time Distribution (ggplot2 output)</w:t>
            </w:r>
          </w:p>
        </w:tc>
        <w:tc>
          <w:tcPr>
            <w:tcW w:w="1500" w:type="dxa"/>
            <w:tcMar>
              <w:top w:w="80" w:type="dxa"/>
              <w:left w:w="100" w:type="dxa"/>
              <w:bottom w:w="80" w:type="dxa"/>
              <w:right w:w="100" w:type="dxa"/>
            </w:tcMar>
            <w:vAlign w:val="center"/>
          </w:tcPr>
          <w:p w14:paraId="034080F0"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15</w:t>
            </w:r>
          </w:p>
        </w:tc>
      </w:tr>
      <w:tr w:rsidR="002251F0" w:rsidRPr="00595E9B" w14:paraId="6DBA038E" w14:textId="77777777" w:rsidTr="00595E9B">
        <w:tc>
          <w:tcPr>
            <w:tcW w:w="1413" w:type="dxa"/>
            <w:tcMar>
              <w:top w:w="80" w:type="dxa"/>
              <w:left w:w="100" w:type="dxa"/>
              <w:bottom w:w="80" w:type="dxa"/>
              <w:right w:w="100" w:type="dxa"/>
            </w:tcMar>
            <w:vAlign w:val="center"/>
          </w:tcPr>
          <w:p w14:paraId="6040386C"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4.2</w:t>
            </w:r>
          </w:p>
        </w:tc>
        <w:tc>
          <w:tcPr>
            <w:tcW w:w="6437" w:type="dxa"/>
            <w:tcMar>
              <w:top w:w="80" w:type="dxa"/>
              <w:left w:w="100" w:type="dxa"/>
              <w:bottom w:w="80" w:type="dxa"/>
              <w:right w:w="100" w:type="dxa"/>
            </w:tcMar>
            <w:vAlign w:val="center"/>
          </w:tcPr>
          <w:p w14:paraId="1AC17CA6"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Gate Utilisation and Average Queue Length by Security Gate</w:t>
            </w:r>
          </w:p>
        </w:tc>
        <w:tc>
          <w:tcPr>
            <w:tcW w:w="1500" w:type="dxa"/>
            <w:tcMar>
              <w:top w:w="80" w:type="dxa"/>
              <w:left w:w="100" w:type="dxa"/>
              <w:bottom w:w="80" w:type="dxa"/>
              <w:right w:w="100" w:type="dxa"/>
            </w:tcMar>
            <w:vAlign w:val="center"/>
          </w:tcPr>
          <w:p w14:paraId="0BD7B7FC"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16</w:t>
            </w:r>
          </w:p>
        </w:tc>
      </w:tr>
      <w:tr w:rsidR="002251F0" w:rsidRPr="00595E9B" w14:paraId="68482BF0" w14:textId="77777777" w:rsidTr="00595E9B">
        <w:tc>
          <w:tcPr>
            <w:tcW w:w="1413" w:type="dxa"/>
            <w:tcMar>
              <w:top w:w="80" w:type="dxa"/>
              <w:left w:w="100" w:type="dxa"/>
              <w:bottom w:w="80" w:type="dxa"/>
              <w:right w:w="100" w:type="dxa"/>
            </w:tcMar>
            <w:vAlign w:val="center"/>
          </w:tcPr>
          <w:p w14:paraId="14274398"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4.3</w:t>
            </w:r>
          </w:p>
        </w:tc>
        <w:tc>
          <w:tcPr>
            <w:tcW w:w="6437" w:type="dxa"/>
            <w:tcMar>
              <w:top w:w="80" w:type="dxa"/>
              <w:left w:w="100" w:type="dxa"/>
              <w:bottom w:w="80" w:type="dxa"/>
              <w:right w:w="100" w:type="dxa"/>
            </w:tcMar>
            <w:vAlign w:val="center"/>
          </w:tcPr>
          <w:p w14:paraId="4158CC00"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Anomaly Score Distribution (Isolation Forest)</w:t>
            </w:r>
          </w:p>
        </w:tc>
        <w:tc>
          <w:tcPr>
            <w:tcW w:w="1500" w:type="dxa"/>
            <w:tcMar>
              <w:top w:w="80" w:type="dxa"/>
              <w:left w:w="100" w:type="dxa"/>
              <w:bottom w:w="80" w:type="dxa"/>
              <w:right w:w="100" w:type="dxa"/>
            </w:tcMar>
            <w:vAlign w:val="center"/>
          </w:tcPr>
          <w:p w14:paraId="0696F52B"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17</w:t>
            </w:r>
          </w:p>
        </w:tc>
      </w:tr>
    </w:tbl>
    <w:p w14:paraId="4D1642E3" w14:textId="77777777" w:rsidR="00595E9B" w:rsidRDefault="00595E9B" w:rsidP="00595E9B">
      <w:pPr>
        <w:rPr>
          <w:rFonts w:ascii="Times New Roman" w:hAnsi="Times New Roman" w:cs="Times New Roman"/>
        </w:rPr>
      </w:pPr>
    </w:p>
    <w:p w14:paraId="23B714F7" w14:textId="77777777" w:rsidR="00595E9B" w:rsidRDefault="00595E9B" w:rsidP="00595E9B">
      <w:pPr>
        <w:rPr>
          <w:rFonts w:ascii="Times New Roman" w:hAnsi="Times New Roman" w:cs="Times New Roman"/>
          <w:b/>
          <w:bCs/>
          <w:sz w:val="26"/>
          <w:szCs w:val="26"/>
        </w:rPr>
      </w:pPr>
    </w:p>
    <w:p w14:paraId="7DB62EF9" w14:textId="6A10DB39" w:rsidR="002251F0" w:rsidRDefault="00000000" w:rsidP="00595E9B">
      <w:pPr>
        <w:rPr>
          <w:rFonts w:ascii="Times New Roman" w:hAnsi="Times New Roman" w:cs="Times New Roman"/>
          <w:b/>
          <w:bCs/>
          <w:sz w:val="26"/>
          <w:szCs w:val="26"/>
        </w:rPr>
      </w:pPr>
      <w:r w:rsidRPr="00BE2B70">
        <w:rPr>
          <w:rFonts w:ascii="Times New Roman" w:hAnsi="Times New Roman" w:cs="Times New Roman"/>
          <w:b/>
          <w:bCs/>
          <w:sz w:val="26"/>
          <w:szCs w:val="26"/>
        </w:rPr>
        <w:t>LIST OF TABLES</w:t>
      </w:r>
    </w:p>
    <w:p w14:paraId="02689D09" w14:textId="77777777" w:rsidR="00595E9B" w:rsidRDefault="00595E9B" w:rsidP="00595E9B">
      <w:pPr>
        <w:rPr>
          <w:rFonts w:ascii="Times New Roman" w:hAnsi="Times New Roman" w:cs="Times New Roman"/>
          <w:b/>
          <w:bCs/>
          <w:sz w:val="26"/>
          <w:szCs w:val="26"/>
        </w:rPr>
      </w:pPr>
    </w:p>
    <w:p w14:paraId="4865AE92" w14:textId="77777777" w:rsidR="00595E9B" w:rsidRPr="00BE2B70" w:rsidRDefault="00595E9B" w:rsidP="00595E9B">
      <w:pPr>
        <w:rPr>
          <w:rFonts w:ascii="Times New Roman" w:hAnsi="Times New Roman" w:cs="Times New Roma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6579"/>
        <w:gridCol w:w="1500"/>
      </w:tblGrid>
      <w:tr w:rsidR="002251F0" w:rsidRPr="00595E9B" w14:paraId="0DAF70AB" w14:textId="77777777" w:rsidTr="00595E9B">
        <w:trPr>
          <w:tblHeader/>
        </w:trPr>
        <w:tc>
          <w:tcPr>
            <w:tcW w:w="1271" w:type="dxa"/>
            <w:shd w:val="clear" w:color="auto" w:fill="1F3864"/>
            <w:tcMar>
              <w:top w:w="80" w:type="dxa"/>
              <w:left w:w="100" w:type="dxa"/>
              <w:bottom w:w="80" w:type="dxa"/>
              <w:right w:w="100" w:type="dxa"/>
            </w:tcMar>
            <w:vAlign w:val="center"/>
          </w:tcPr>
          <w:p w14:paraId="5134F1E7"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b/>
                <w:bCs/>
                <w:color w:val="FFFFFF"/>
                <w:sz w:val="24"/>
                <w:szCs w:val="24"/>
              </w:rPr>
              <w:t>Table No.</w:t>
            </w:r>
          </w:p>
        </w:tc>
        <w:tc>
          <w:tcPr>
            <w:tcW w:w="6579" w:type="dxa"/>
            <w:shd w:val="clear" w:color="auto" w:fill="1F3864"/>
            <w:tcMar>
              <w:top w:w="80" w:type="dxa"/>
              <w:left w:w="100" w:type="dxa"/>
              <w:bottom w:w="80" w:type="dxa"/>
              <w:right w:w="100" w:type="dxa"/>
            </w:tcMar>
            <w:vAlign w:val="center"/>
          </w:tcPr>
          <w:p w14:paraId="77311709"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b/>
                <w:bCs/>
                <w:color w:val="FFFFFF"/>
                <w:sz w:val="24"/>
                <w:szCs w:val="24"/>
              </w:rPr>
              <w:t>Table Name</w:t>
            </w:r>
          </w:p>
        </w:tc>
        <w:tc>
          <w:tcPr>
            <w:tcW w:w="1500" w:type="dxa"/>
            <w:shd w:val="clear" w:color="auto" w:fill="1F3864"/>
            <w:tcMar>
              <w:top w:w="80" w:type="dxa"/>
              <w:left w:w="100" w:type="dxa"/>
              <w:bottom w:w="80" w:type="dxa"/>
              <w:right w:w="100" w:type="dxa"/>
            </w:tcMar>
            <w:vAlign w:val="center"/>
          </w:tcPr>
          <w:p w14:paraId="314DB898"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b/>
                <w:bCs/>
                <w:color w:val="FFFFFF"/>
                <w:sz w:val="24"/>
                <w:szCs w:val="24"/>
              </w:rPr>
              <w:t>Page No.</w:t>
            </w:r>
          </w:p>
        </w:tc>
      </w:tr>
      <w:tr w:rsidR="002251F0" w:rsidRPr="00595E9B" w14:paraId="114CF39F" w14:textId="77777777" w:rsidTr="00595E9B">
        <w:tc>
          <w:tcPr>
            <w:tcW w:w="1271" w:type="dxa"/>
            <w:tcMar>
              <w:top w:w="80" w:type="dxa"/>
              <w:left w:w="100" w:type="dxa"/>
              <w:bottom w:w="80" w:type="dxa"/>
              <w:right w:w="100" w:type="dxa"/>
            </w:tcMar>
            <w:vAlign w:val="center"/>
          </w:tcPr>
          <w:p w14:paraId="1E82149C"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2.1</w:t>
            </w:r>
          </w:p>
        </w:tc>
        <w:tc>
          <w:tcPr>
            <w:tcW w:w="6579" w:type="dxa"/>
            <w:tcMar>
              <w:top w:w="80" w:type="dxa"/>
              <w:left w:w="100" w:type="dxa"/>
              <w:bottom w:w="80" w:type="dxa"/>
              <w:right w:w="100" w:type="dxa"/>
            </w:tcMar>
            <w:vAlign w:val="center"/>
          </w:tcPr>
          <w:p w14:paraId="7F5D58E5"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Comparative Analysis of Existing Scheduling Approaches</w:t>
            </w:r>
          </w:p>
        </w:tc>
        <w:tc>
          <w:tcPr>
            <w:tcW w:w="1500" w:type="dxa"/>
            <w:tcMar>
              <w:top w:w="80" w:type="dxa"/>
              <w:left w:w="100" w:type="dxa"/>
              <w:bottom w:w="80" w:type="dxa"/>
              <w:right w:w="100" w:type="dxa"/>
            </w:tcMar>
            <w:vAlign w:val="center"/>
          </w:tcPr>
          <w:p w14:paraId="3B283A2F"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6</w:t>
            </w:r>
          </w:p>
        </w:tc>
      </w:tr>
      <w:tr w:rsidR="002251F0" w:rsidRPr="00595E9B" w14:paraId="561D0580" w14:textId="77777777" w:rsidTr="00595E9B">
        <w:tc>
          <w:tcPr>
            <w:tcW w:w="1271" w:type="dxa"/>
            <w:tcMar>
              <w:top w:w="80" w:type="dxa"/>
              <w:left w:w="100" w:type="dxa"/>
              <w:bottom w:w="80" w:type="dxa"/>
              <w:right w:w="100" w:type="dxa"/>
            </w:tcMar>
            <w:vAlign w:val="center"/>
          </w:tcPr>
          <w:p w14:paraId="502AC65F"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3.1</w:t>
            </w:r>
          </w:p>
        </w:tc>
        <w:tc>
          <w:tcPr>
            <w:tcW w:w="6579" w:type="dxa"/>
            <w:tcMar>
              <w:top w:w="80" w:type="dxa"/>
              <w:left w:w="100" w:type="dxa"/>
              <w:bottom w:w="80" w:type="dxa"/>
              <w:right w:w="100" w:type="dxa"/>
            </w:tcMar>
            <w:vAlign w:val="center"/>
          </w:tcPr>
          <w:p w14:paraId="1408F96A"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Functional and Non-Functional Requirements</w:t>
            </w:r>
          </w:p>
        </w:tc>
        <w:tc>
          <w:tcPr>
            <w:tcW w:w="1500" w:type="dxa"/>
            <w:tcMar>
              <w:top w:w="80" w:type="dxa"/>
              <w:left w:w="100" w:type="dxa"/>
              <w:bottom w:w="80" w:type="dxa"/>
              <w:right w:w="100" w:type="dxa"/>
            </w:tcMar>
            <w:vAlign w:val="center"/>
          </w:tcPr>
          <w:p w14:paraId="37551540"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8</w:t>
            </w:r>
          </w:p>
        </w:tc>
      </w:tr>
      <w:tr w:rsidR="002251F0" w:rsidRPr="00595E9B" w14:paraId="3D29FE7C" w14:textId="77777777" w:rsidTr="00595E9B">
        <w:tc>
          <w:tcPr>
            <w:tcW w:w="1271" w:type="dxa"/>
            <w:tcMar>
              <w:top w:w="80" w:type="dxa"/>
              <w:left w:w="100" w:type="dxa"/>
              <w:bottom w:w="80" w:type="dxa"/>
              <w:right w:w="100" w:type="dxa"/>
            </w:tcMar>
            <w:vAlign w:val="center"/>
          </w:tcPr>
          <w:p w14:paraId="3268E3C1"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3.2</w:t>
            </w:r>
          </w:p>
        </w:tc>
        <w:tc>
          <w:tcPr>
            <w:tcW w:w="6579" w:type="dxa"/>
            <w:tcMar>
              <w:top w:w="80" w:type="dxa"/>
              <w:left w:w="100" w:type="dxa"/>
              <w:bottom w:w="80" w:type="dxa"/>
              <w:right w:w="100" w:type="dxa"/>
            </w:tcMar>
            <w:vAlign w:val="center"/>
          </w:tcPr>
          <w:p w14:paraId="7CF63E4C"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Design Specifications</w:t>
            </w:r>
          </w:p>
        </w:tc>
        <w:tc>
          <w:tcPr>
            <w:tcW w:w="1500" w:type="dxa"/>
            <w:tcMar>
              <w:top w:w="80" w:type="dxa"/>
              <w:left w:w="100" w:type="dxa"/>
              <w:bottom w:w="80" w:type="dxa"/>
              <w:right w:w="100" w:type="dxa"/>
            </w:tcMar>
            <w:vAlign w:val="center"/>
          </w:tcPr>
          <w:p w14:paraId="0DC0EBFD"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9</w:t>
            </w:r>
          </w:p>
        </w:tc>
      </w:tr>
      <w:tr w:rsidR="002251F0" w:rsidRPr="00595E9B" w14:paraId="339EBEDB" w14:textId="77777777" w:rsidTr="00595E9B">
        <w:tc>
          <w:tcPr>
            <w:tcW w:w="1271" w:type="dxa"/>
            <w:tcMar>
              <w:top w:w="80" w:type="dxa"/>
              <w:left w:w="100" w:type="dxa"/>
              <w:bottom w:w="80" w:type="dxa"/>
              <w:right w:w="100" w:type="dxa"/>
            </w:tcMar>
            <w:vAlign w:val="center"/>
          </w:tcPr>
          <w:p w14:paraId="0F14B005"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3.3</w:t>
            </w:r>
          </w:p>
        </w:tc>
        <w:tc>
          <w:tcPr>
            <w:tcW w:w="6579" w:type="dxa"/>
            <w:tcMar>
              <w:top w:w="80" w:type="dxa"/>
              <w:left w:w="100" w:type="dxa"/>
              <w:bottom w:w="80" w:type="dxa"/>
              <w:right w:w="100" w:type="dxa"/>
            </w:tcMar>
            <w:vAlign w:val="center"/>
          </w:tcPr>
          <w:p w14:paraId="27B1628B"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Trade-off Analysis of Scheduling Alternatives</w:t>
            </w:r>
          </w:p>
        </w:tc>
        <w:tc>
          <w:tcPr>
            <w:tcW w:w="1500" w:type="dxa"/>
            <w:tcMar>
              <w:top w:w="80" w:type="dxa"/>
              <w:left w:w="100" w:type="dxa"/>
              <w:bottom w:w="80" w:type="dxa"/>
              <w:right w:w="100" w:type="dxa"/>
            </w:tcMar>
            <w:vAlign w:val="center"/>
          </w:tcPr>
          <w:p w14:paraId="5B1E4736"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11</w:t>
            </w:r>
          </w:p>
        </w:tc>
      </w:tr>
      <w:tr w:rsidR="002251F0" w:rsidRPr="00595E9B" w14:paraId="37FD08E6" w14:textId="77777777" w:rsidTr="00595E9B">
        <w:tc>
          <w:tcPr>
            <w:tcW w:w="1271" w:type="dxa"/>
            <w:tcMar>
              <w:top w:w="80" w:type="dxa"/>
              <w:left w:w="100" w:type="dxa"/>
              <w:bottom w:w="80" w:type="dxa"/>
              <w:right w:w="100" w:type="dxa"/>
            </w:tcMar>
            <w:vAlign w:val="center"/>
          </w:tcPr>
          <w:p w14:paraId="6C0CA209"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3.4</w:t>
            </w:r>
          </w:p>
        </w:tc>
        <w:tc>
          <w:tcPr>
            <w:tcW w:w="6579" w:type="dxa"/>
            <w:tcMar>
              <w:top w:w="80" w:type="dxa"/>
              <w:left w:w="100" w:type="dxa"/>
              <w:bottom w:w="80" w:type="dxa"/>
              <w:right w:w="100" w:type="dxa"/>
            </w:tcMar>
            <w:vAlign w:val="center"/>
          </w:tcPr>
          <w:p w14:paraId="3BB1223D"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Risk Register</w:t>
            </w:r>
          </w:p>
        </w:tc>
        <w:tc>
          <w:tcPr>
            <w:tcW w:w="1500" w:type="dxa"/>
            <w:tcMar>
              <w:top w:w="80" w:type="dxa"/>
              <w:left w:w="100" w:type="dxa"/>
              <w:bottom w:w="80" w:type="dxa"/>
              <w:right w:w="100" w:type="dxa"/>
            </w:tcMar>
            <w:vAlign w:val="center"/>
          </w:tcPr>
          <w:p w14:paraId="157B5874"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12</w:t>
            </w:r>
          </w:p>
        </w:tc>
      </w:tr>
      <w:tr w:rsidR="002251F0" w:rsidRPr="00595E9B" w14:paraId="579209E8" w14:textId="77777777" w:rsidTr="00595E9B">
        <w:tc>
          <w:tcPr>
            <w:tcW w:w="1271" w:type="dxa"/>
            <w:tcMar>
              <w:top w:w="80" w:type="dxa"/>
              <w:left w:w="100" w:type="dxa"/>
              <w:bottom w:w="80" w:type="dxa"/>
              <w:right w:w="100" w:type="dxa"/>
            </w:tcMar>
            <w:vAlign w:val="center"/>
          </w:tcPr>
          <w:p w14:paraId="014B2039"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4.1</w:t>
            </w:r>
          </w:p>
        </w:tc>
        <w:tc>
          <w:tcPr>
            <w:tcW w:w="6579" w:type="dxa"/>
            <w:tcMar>
              <w:top w:w="80" w:type="dxa"/>
              <w:left w:w="100" w:type="dxa"/>
              <w:bottom w:w="80" w:type="dxa"/>
              <w:right w:w="100" w:type="dxa"/>
            </w:tcMar>
            <w:vAlign w:val="center"/>
          </w:tcPr>
          <w:p w14:paraId="3A1FD4D1"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Test Plan and Verification</w:t>
            </w:r>
          </w:p>
        </w:tc>
        <w:tc>
          <w:tcPr>
            <w:tcW w:w="1500" w:type="dxa"/>
            <w:tcMar>
              <w:top w:w="80" w:type="dxa"/>
              <w:left w:w="100" w:type="dxa"/>
              <w:bottom w:w="80" w:type="dxa"/>
              <w:right w:w="100" w:type="dxa"/>
            </w:tcMar>
            <w:vAlign w:val="center"/>
          </w:tcPr>
          <w:p w14:paraId="723432E9"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14</w:t>
            </w:r>
          </w:p>
        </w:tc>
      </w:tr>
      <w:tr w:rsidR="002251F0" w:rsidRPr="00595E9B" w14:paraId="002C1F31" w14:textId="77777777" w:rsidTr="00595E9B">
        <w:tc>
          <w:tcPr>
            <w:tcW w:w="1271" w:type="dxa"/>
            <w:tcMar>
              <w:top w:w="80" w:type="dxa"/>
              <w:left w:w="100" w:type="dxa"/>
              <w:bottom w:w="80" w:type="dxa"/>
              <w:right w:w="100" w:type="dxa"/>
            </w:tcMar>
            <w:vAlign w:val="center"/>
          </w:tcPr>
          <w:p w14:paraId="1892ED77"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4.2</w:t>
            </w:r>
          </w:p>
        </w:tc>
        <w:tc>
          <w:tcPr>
            <w:tcW w:w="6579" w:type="dxa"/>
            <w:tcMar>
              <w:top w:w="80" w:type="dxa"/>
              <w:left w:w="100" w:type="dxa"/>
              <w:bottom w:w="80" w:type="dxa"/>
              <w:right w:w="100" w:type="dxa"/>
            </w:tcMar>
            <w:vAlign w:val="center"/>
          </w:tcPr>
          <w:p w14:paraId="57AC9C16"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 xml:space="preserve">Gate-Level Simulation Results (T = </w:t>
            </w:r>
            <w:proofErr w:type="gramStart"/>
            <w:r w:rsidRPr="00595E9B">
              <w:rPr>
                <w:rFonts w:ascii="Times New Roman" w:hAnsi="Times New Roman" w:cs="Times New Roman"/>
                <w:sz w:val="24"/>
                <w:szCs w:val="24"/>
              </w:rPr>
              <w:t>500 time</w:t>
            </w:r>
            <w:proofErr w:type="gramEnd"/>
            <w:r w:rsidRPr="00595E9B">
              <w:rPr>
                <w:rFonts w:ascii="Times New Roman" w:hAnsi="Times New Roman" w:cs="Times New Roman"/>
                <w:sz w:val="24"/>
                <w:szCs w:val="24"/>
              </w:rPr>
              <w:t xml:space="preserve"> units)</w:t>
            </w:r>
          </w:p>
        </w:tc>
        <w:tc>
          <w:tcPr>
            <w:tcW w:w="1500" w:type="dxa"/>
            <w:tcMar>
              <w:top w:w="80" w:type="dxa"/>
              <w:left w:w="100" w:type="dxa"/>
              <w:bottom w:w="80" w:type="dxa"/>
              <w:right w:w="100" w:type="dxa"/>
            </w:tcMar>
            <w:vAlign w:val="center"/>
          </w:tcPr>
          <w:p w14:paraId="13ECD821"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16</w:t>
            </w:r>
          </w:p>
        </w:tc>
      </w:tr>
      <w:tr w:rsidR="002251F0" w:rsidRPr="00595E9B" w14:paraId="312E7E82" w14:textId="77777777" w:rsidTr="00595E9B">
        <w:tc>
          <w:tcPr>
            <w:tcW w:w="1271" w:type="dxa"/>
            <w:tcMar>
              <w:top w:w="80" w:type="dxa"/>
              <w:left w:w="100" w:type="dxa"/>
              <w:bottom w:w="80" w:type="dxa"/>
              <w:right w:w="100" w:type="dxa"/>
            </w:tcMar>
            <w:vAlign w:val="center"/>
          </w:tcPr>
          <w:p w14:paraId="37B54CEE"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4.3</w:t>
            </w:r>
          </w:p>
        </w:tc>
        <w:tc>
          <w:tcPr>
            <w:tcW w:w="6579" w:type="dxa"/>
            <w:tcMar>
              <w:top w:w="80" w:type="dxa"/>
              <w:left w:w="100" w:type="dxa"/>
              <w:bottom w:w="80" w:type="dxa"/>
              <w:right w:w="100" w:type="dxa"/>
            </w:tcMar>
            <w:vAlign w:val="center"/>
          </w:tcPr>
          <w:p w14:paraId="41550DCB"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Statistical Summary of Key Performance Metrics</w:t>
            </w:r>
          </w:p>
        </w:tc>
        <w:tc>
          <w:tcPr>
            <w:tcW w:w="1500" w:type="dxa"/>
            <w:tcMar>
              <w:top w:w="80" w:type="dxa"/>
              <w:left w:w="100" w:type="dxa"/>
              <w:bottom w:w="80" w:type="dxa"/>
              <w:right w:w="100" w:type="dxa"/>
            </w:tcMar>
            <w:vAlign w:val="center"/>
          </w:tcPr>
          <w:p w14:paraId="76FF09F9"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17</w:t>
            </w:r>
          </w:p>
        </w:tc>
      </w:tr>
      <w:tr w:rsidR="002251F0" w:rsidRPr="00595E9B" w14:paraId="6DA8280E" w14:textId="77777777" w:rsidTr="00595E9B">
        <w:tc>
          <w:tcPr>
            <w:tcW w:w="1271" w:type="dxa"/>
            <w:tcMar>
              <w:top w:w="80" w:type="dxa"/>
              <w:left w:w="100" w:type="dxa"/>
              <w:bottom w:w="80" w:type="dxa"/>
              <w:right w:w="100" w:type="dxa"/>
            </w:tcMar>
            <w:vAlign w:val="center"/>
          </w:tcPr>
          <w:p w14:paraId="5FB80E2D"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4.4</w:t>
            </w:r>
          </w:p>
        </w:tc>
        <w:tc>
          <w:tcPr>
            <w:tcW w:w="6579" w:type="dxa"/>
            <w:tcMar>
              <w:top w:w="80" w:type="dxa"/>
              <w:left w:w="100" w:type="dxa"/>
              <w:bottom w:w="80" w:type="dxa"/>
              <w:right w:w="100" w:type="dxa"/>
            </w:tcMar>
            <w:vAlign w:val="center"/>
          </w:tcPr>
          <w:p w14:paraId="3304C318"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Achievement of Objectives</w:t>
            </w:r>
          </w:p>
        </w:tc>
        <w:tc>
          <w:tcPr>
            <w:tcW w:w="1500" w:type="dxa"/>
            <w:tcMar>
              <w:top w:w="80" w:type="dxa"/>
              <w:left w:w="100" w:type="dxa"/>
              <w:bottom w:w="80" w:type="dxa"/>
              <w:right w:w="100" w:type="dxa"/>
            </w:tcMar>
            <w:vAlign w:val="center"/>
          </w:tcPr>
          <w:p w14:paraId="58BD3507"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17</w:t>
            </w:r>
          </w:p>
        </w:tc>
      </w:tr>
    </w:tbl>
    <w:p w14:paraId="40868BE9" w14:textId="5E1E2D51" w:rsidR="002251F0" w:rsidRDefault="00000000" w:rsidP="00595E9B">
      <w:pPr>
        <w:rPr>
          <w:rFonts w:ascii="Times New Roman" w:hAnsi="Times New Roman" w:cs="Times New Roman"/>
          <w:b/>
          <w:bCs/>
          <w:sz w:val="26"/>
          <w:szCs w:val="26"/>
        </w:rPr>
      </w:pPr>
      <w:r w:rsidRPr="00BE2B70">
        <w:rPr>
          <w:rFonts w:ascii="Times New Roman" w:hAnsi="Times New Roman" w:cs="Times New Roman"/>
        </w:rPr>
        <w:br w:type="page"/>
      </w:r>
      <w:r w:rsidRPr="00BE2B70">
        <w:rPr>
          <w:rFonts w:ascii="Times New Roman" w:hAnsi="Times New Roman" w:cs="Times New Roman"/>
          <w:b/>
          <w:bCs/>
          <w:sz w:val="26"/>
          <w:szCs w:val="26"/>
        </w:rPr>
        <w:lastRenderedPageBreak/>
        <w:t>LIST OF ABBREVIATIONS / SYMBOLS</w:t>
      </w:r>
    </w:p>
    <w:p w14:paraId="6BD0BBC6" w14:textId="77777777" w:rsidR="00595E9B" w:rsidRPr="00BE2B70" w:rsidRDefault="00595E9B" w:rsidP="00595E9B">
      <w:pPr>
        <w:rPr>
          <w:rFonts w:ascii="Times New Roman" w:hAnsi="Times New Roman" w:cs="Times New Roma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900"/>
        <w:gridCol w:w="1550"/>
      </w:tblGrid>
      <w:tr w:rsidR="002251F0" w:rsidRPr="00595E9B" w14:paraId="69841993" w14:textId="77777777">
        <w:trPr>
          <w:tblHeader/>
        </w:trPr>
        <w:tc>
          <w:tcPr>
            <w:tcW w:w="1900" w:type="dxa"/>
            <w:shd w:val="clear" w:color="auto" w:fill="1F3864"/>
            <w:tcMar>
              <w:top w:w="80" w:type="dxa"/>
              <w:left w:w="100" w:type="dxa"/>
              <w:bottom w:w="80" w:type="dxa"/>
              <w:right w:w="100" w:type="dxa"/>
            </w:tcMar>
            <w:vAlign w:val="center"/>
          </w:tcPr>
          <w:p w14:paraId="04B24237"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b/>
                <w:bCs/>
                <w:color w:val="FFFFFF"/>
                <w:sz w:val="24"/>
                <w:szCs w:val="24"/>
              </w:rPr>
              <w:t>Symbol</w:t>
            </w:r>
          </w:p>
        </w:tc>
        <w:tc>
          <w:tcPr>
            <w:tcW w:w="5900" w:type="dxa"/>
            <w:shd w:val="clear" w:color="auto" w:fill="1F3864"/>
            <w:tcMar>
              <w:top w:w="80" w:type="dxa"/>
              <w:left w:w="100" w:type="dxa"/>
              <w:bottom w:w="80" w:type="dxa"/>
              <w:right w:w="100" w:type="dxa"/>
            </w:tcMar>
            <w:vAlign w:val="center"/>
          </w:tcPr>
          <w:p w14:paraId="45A2DFEB"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b/>
                <w:bCs/>
                <w:color w:val="FFFFFF"/>
                <w:sz w:val="24"/>
                <w:szCs w:val="24"/>
              </w:rPr>
              <w:t>Description</w:t>
            </w:r>
          </w:p>
        </w:tc>
        <w:tc>
          <w:tcPr>
            <w:tcW w:w="1550" w:type="dxa"/>
            <w:shd w:val="clear" w:color="auto" w:fill="1F3864"/>
            <w:tcMar>
              <w:top w:w="80" w:type="dxa"/>
              <w:left w:w="100" w:type="dxa"/>
              <w:bottom w:w="80" w:type="dxa"/>
              <w:right w:w="100" w:type="dxa"/>
            </w:tcMar>
            <w:vAlign w:val="center"/>
          </w:tcPr>
          <w:p w14:paraId="14750D18"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b/>
                <w:bCs/>
                <w:color w:val="FFFFFF"/>
                <w:sz w:val="24"/>
                <w:szCs w:val="24"/>
              </w:rPr>
              <w:t>Unit</w:t>
            </w:r>
          </w:p>
        </w:tc>
      </w:tr>
      <w:tr w:rsidR="002251F0" w:rsidRPr="00595E9B" w14:paraId="5D587EE2" w14:textId="77777777">
        <w:tc>
          <w:tcPr>
            <w:tcW w:w="1900" w:type="dxa"/>
            <w:tcMar>
              <w:top w:w="80" w:type="dxa"/>
              <w:left w:w="100" w:type="dxa"/>
              <w:bottom w:w="80" w:type="dxa"/>
              <w:right w:w="100" w:type="dxa"/>
            </w:tcMar>
            <w:vAlign w:val="center"/>
          </w:tcPr>
          <w:p w14:paraId="0BD5FDAA"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DevSecOps</w:t>
            </w:r>
          </w:p>
        </w:tc>
        <w:tc>
          <w:tcPr>
            <w:tcW w:w="5900" w:type="dxa"/>
            <w:tcMar>
              <w:top w:w="80" w:type="dxa"/>
              <w:left w:w="100" w:type="dxa"/>
              <w:bottom w:w="80" w:type="dxa"/>
              <w:right w:w="100" w:type="dxa"/>
            </w:tcMar>
            <w:vAlign w:val="center"/>
          </w:tcPr>
          <w:p w14:paraId="2B710D65"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Development, Security and Operations</w:t>
            </w:r>
          </w:p>
        </w:tc>
        <w:tc>
          <w:tcPr>
            <w:tcW w:w="1550" w:type="dxa"/>
            <w:tcMar>
              <w:top w:w="80" w:type="dxa"/>
              <w:left w:w="100" w:type="dxa"/>
              <w:bottom w:w="80" w:type="dxa"/>
              <w:right w:w="100" w:type="dxa"/>
            </w:tcMar>
            <w:vAlign w:val="center"/>
          </w:tcPr>
          <w:p w14:paraId="2B1B9CBB"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w:t>
            </w:r>
          </w:p>
        </w:tc>
      </w:tr>
      <w:tr w:rsidR="002251F0" w:rsidRPr="00595E9B" w14:paraId="6D8A61E0" w14:textId="77777777">
        <w:tc>
          <w:tcPr>
            <w:tcW w:w="1900" w:type="dxa"/>
            <w:tcMar>
              <w:top w:w="80" w:type="dxa"/>
              <w:left w:w="100" w:type="dxa"/>
              <w:bottom w:w="80" w:type="dxa"/>
              <w:right w:w="100" w:type="dxa"/>
            </w:tcMar>
            <w:vAlign w:val="center"/>
          </w:tcPr>
          <w:p w14:paraId="270892D9"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CI/CD</w:t>
            </w:r>
          </w:p>
        </w:tc>
        <w:tc>
          <w:tcPr>
            <w:tcW w:w="5900" w:type="dxa"/>
            <w:tcMar>
              <w:top w:w="80" w:type="dxa"/>
              <w:left w:w="100" w:type="dxa"/>
              <w:bottom w:w="80" w:type="dxa"/>
              <w:right w:w="100" w:type="dxa"/>
            </w:tcMar>
            <w:vAlign w:val="center"/>
          </w:tcPr>
          <w:p w14:paraId="0EF65425"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Continuous Integration / Continuous Deployment</w:t>
            </w:r>
          </w:p>
        </w:tc>
        <w:tc>
          <w:tcPr>
            <w:tcW w:w="1550" w:type="dxa"/>
            <w:tcMar>
              <w:top w:w="80" w:type="dxa"/>
              <w:left w:w="100" w:type="dxa"/>
              <w:bottom w:w="80" w:type="dxa"/>
              <w:right w:w="100" w:type="dxa"/>
            </w:tcMar>
            <w:vAlign w:val="center"/>
          </w:tcPr>
          <w:p w14:paraId="1B06C398"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w:t>
            </w:r>
          </w:p>
        </w:tc>
      </w:tr>
      <w:tr w:rsidR="002251F0" w:rsidRPr="00595E9B" w14:paraId="68A50A72" w14:textId="77777777">
        <w:tc>
          <w:tcPr>
            <w:tcW w:w="1900" w:type="dxa"/>
            <w:tcMar>
              <w:top w:w="80" w:type="dxa"/>
              <w:left w:w="100" w:type="dxa"/>
              <w:bottom w:w="80" w:type="dxa"/>
              <w:right w:w="100" w:type="dxa"/>
            </w:tcMar>
            <w:vAlign w:val="center"/>
          </w:tcPr>
          <w:p w14:paraId="70D9CF66"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SAST</w:t>
            </w:r>
          </w:p>
        </w:tc>
        <w:tc>
          <w:tcPr>
            <w:tcW w:w="5900" w:type="dxa"/>
            <w:tcMar>
              <w:top w:w="80" w:type="dxa"/>
              <w:left w:w="100" w:type="dxa"/>
              <w:bottom w:w="80" w:type="dxa"/>
              <w:right w:w="100" w:type="dxa"/>
            </w:tcMar>
            <w:vAlign w:val="center"/>
          </w:tcPr>
          <w:p w14:paraId="6EF6742A"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Static Application Security Testing</w:t>
            </w:r>
          </w:p>
        </w:tc>
        <w:tc>
          <w:tcPr>
            <w:tcW w:w="1550" w:type="dxa"/>
            <w:tcMar>
              <w:top w:w="80" w:type="dxa"/>
              <w:left w:w="100" w:type="dxa"/>
              <w:bottom w:w="80" w:type="dxa"/>
              <w:right w:w="100" w:type="dxa"/>
            </w:tcMar>
            <w:vAlign w:val="center"/>
          </w:tcPr>
          <w:p w14:paraId="7FD34FB0"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w:t>
            </w:r>
          </w:p>
        </w:tc>
      </w:tr>
      <w:tr w:rsidR="002251F0" w:rsidRPr="00595E9B" w14:paraId="52B7247D" w14:textId="77777777">
        <w:tc>
          <w:tcPr>
            <w:tcW w:w="1900" w:type="dxa"/>
            <w:tcMar>
              <w:top w:w="80" w:type="dxa"/>
              <w:left w:w="100" w:type="dxa"/>
              <w:bottom w:w="80" w:type="dxa"/>
              <w:right w:w="100" w:type="dxa"/>
            </w:tcMar>
            <w:vAlign w:val="center"/>
          </w:tcPr>
          <w:p w14:paraId="1E8EACD4"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DAST</w:t>
            </w:r>
          </w:p>
        </w:tc>
        <w:tc>
          <w:tcPr>
            <w:tcW w:w="5900" w:type="dxa"/>
            <w:tcMar>
              <w:top w:w="80" w:type="dxa"/>
              <w:left w:w="100" w:type="dxa"/>
              <w:bottom w:w="80" w:type="dxa"/>
              <w:right w:w="100" w:type="dxa"/>
            </w:tcMar>
            <w:vAlign w:val="center"/>
          </w:tcPr>
          <w:p w14:paraId="62890CB1"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Dynamic Application Security Testing</w:t>
            </w:r>
          </w:p>
        </w:tc>
        <w:tc>
          <w:tcPr>
            <w:tcW w:w="1550" w:type="dxa"/>
            <w:tcMar>
              <w:top w:w="80" w:type="dxa"/>
              <w:left w:w="100" w:type="dxa"/>
              <w:bottom w:w="80" w:type="dxa"/>
              <w:right w:w="100" w:type="dxa"/>
            </w:tcMar>
            <w:vAlign w:val="center"/>
          </w:tcPr>
          <w:p w14:paraId="3EB8CDAC"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w:t>
            </w:r>
          </w:p>
        </w:tc>
      </w:tr>
      <w:tr w:rsidR="002251F0" w:rsidRPr="00595E9B" w14:paraId="4A7DBA71" w14:textId="77777777">
        <w:tc>
          <w:tcPr>
            <w:tcW w:w="1900" w:type="dxa"/>
            <w:tcMar>
              <w:top w:w="80" w:type="dxa"/>
              <w:left w:w="100" w:type="dxa"/>
              <w:bottom w:w="80" w:type="dxa"/>
              <w:right w:w="100" w:type="dxa"/>
            </w:tcMar>
            <w:vAlign w:val="center"/>
          </w:tcPr>
          <w:p w14:paraId="56FFA38E"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FCFS</w:t>
            </w:r>
          </w:p>
        </w:tc>
        <w:tc>
          <w:tcPr>
            <w:tcW w:w="5900" w:type="dxa"/>
            <w:tcMar>
              <w:top w:w="80" w:type="dxa"/>
              <w:left w:w="100" w:type="dxa"/>
              <w:bottom w:w="80" w:type="dxa"/>
              <w:right w:w="100" w:type="dxa"/>
            </w:tcMar>
            <w:vAlign w:val="center"/>
          </w:tcPr>
          <w:p w14:paraId="283257C1"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First-Come-First-Served (scheduling discipline)</w:t>
            </w:r>
          </w:p>
        </w:tc>
        <w:tc>
          <w:tcPr>
            <w:tcW w:w="1550" w:type="dxa"/>
            <w:tcMar>
              <w:top w:w="80" w:type="dxa"/>
              <w:left w:w="100" w:type="dxa"/>
              <w:bottom w:w="80" w:type="dxa"/>
              <w:right w:w="100" w:type="dxa"/>
            </w:tcMar>
            <w:vAlign w:val="center"/>
          </w:tcPr>
          <w:p w14:paraId="2E5D406F"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w:t>
            </w:r>
          </w:p>
        </w:tc>
      </w:tr>
      <w:tr w:rsidR="002251F0" w:rsidRPr="00595E9B" w14:paraId="797C7992" w14:textId="77777777">
        <w:tc>
          <w:tcPr>
            <w:tcW w:w="1900" w:type="dxa"/>
            <w:tcMar>
              <w:top w:w="80" w:type="dxa"/>
              <w:left w:w="100" w:type="dxa"/>
              <w:bottom w:w="80" w:type="dxa"/>
              <w:right w:w="100" w:type="dxa"/>
            </w:tcMar>
            <w:vAlign w:val="center"/>
          </w:tcPr>
          <w:p w14:paraId="54664BE7"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IQR</w:t>
            </w:r>
          </w:p>
        </w:tc>
        <w:tc>
          <w:tcPr>
            <w:tcW w:w="5900" w:type="dxa"/>
            <w:tcMar>
              <w:top w:w="80" w:type="dxa"/>
              <w:left w:w="100" w:type="dxa"/>
              <w:bottom w:w="80" w:type="dxa"/>
              <w:right w:w="100" w:type="dxa"/>
            </w:tcMar>
            <w:vAlign w:val="center"/>
          </w:tcPr>
          <w:p w14:paraId="737AC85D"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Interquartile Range</w:t>
            </w:r>
          </w:p>
        </w:tc>
        <w:tc>
          <w:tcPr>
            <w:tcW w:w="1550" w:type="dxa"/>
            <w:tcMar>
              <w:top w:w="80" w:type="dxa"/>
              <w:left w:w="100" w:type="dxa"/>
              <w:bottom w:w="80" w:type="dxa"/>
              <w:right w:w="100" w:type="dxa"/>
            </w:tcMar>
            <w:vAlign w:val="center"/>
          </w:tcPr>
          <w:p w14:paraId="486583C2"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w:t>
            </w:r>
          </w:p>
        </w:tc>
      </w:tr>
      <w:tr w:rsidR="002251F0" w:rsidRPr="00595E9B" w14:paraId="34C3BCDC" w14:textId="77777777">
        <w:tc>
          <w:tcPr>
            <w:tcW w:w="1900" w:type="dxa"/>
            <w:tcMar>
              <w:top w:w="80" w:type="dxa"/>
              <w:left w:w="100" w:type="dxa"/>
              <w:bottom w:w="80" w:type="dxa"/>
              <w:right w:w="100" w:type="dxa"/>
            </w:tcMar>
            <w:vAlign w:val="center"/>
          </w:tcPr>
          <w:p w14:paraId="3750DCE9"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S, R, V, D, B, DP, C</w:t>
            </w:r>
          </w:p>
        </w:tc>
        <w:tc>
          <w:tcPr>
            <w:tcW w:w="5900" w:type="dxa"/>
            <w:tcMar>
              <w:top w:w="80" w:type="dxa"/>
              <w:left w:w="100" w:type="dxa"/>
              <w:bottom w:w="80" w:type="dxa"/>
              <w:right w:w="100" w:type="dxa"/>
            </w:tcMar>
            <w:vAlign w:val="center"/>
          </w:tcPr>
          <w:p w14:paraId="3437AEB0"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Severity, Risk, Vulnerability, Dependency risk, Business impact, Developer priority, Code complexity</w:t>
            </w:r>
          </w:p>
        </w:tc>
        <w:tc>
          <w:tcPr>
            <w:tcW w:w="1550" w:type="dxa"/>
            <w:tcMar>
              <w:top w:w="80" w:type="dxa"/>
              <w:left w:w="100" w:type="dxa"/>
              <w:bottom w:w="80" w:type="dxa"/>
              <w:right w:w="100" w:type="dxa"/>
            </w:tcMar>
            <w:vAlign w:val="center"/>
          </w:tcPr>
          <w:p w14:paraId="573559D2"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score</w:t>
            </w:r>
          </w:p>
        </w:tc>
      </w:tr>
      <w:tr w:rsidR="002251F0" w:rsidRPr="00595E9B" w14:paraId="7B2200CB" w14:textId="77777777">
        <w:tc>
          <w:tcPr>
            <w:tcW w:w="1900" w:type="dxa"/>
            <w:tcMar>
              <w:top w:w="80" w:type="dxa"/>
              <w:left w:w="100" w:type="dxa"/>
              <w:bottom w:w="80" w:type="dxa"/>
              <w:right w:w="100" w:type="dxa"/>
            </w:tcMar>
            <w:vAlign w:val="center"/>
          </w:tcPr>
          <w:p w14:paraId="54310928"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A, Ts</w:t>
            </w:r>
          </w:p>
        </w:tc>
        <w:tc>
          <w:tcPr>
            <w:tcW w:w="5900" w:type="dxa"/>
            <w:tcMar>
              <w:top w:w="80" w:type="dxa"/>
              <w:left w:w="100" w:type="dxa"/>
              <w:bottom w:w="80" w:type="dxa"/>
              <w:right w:w="100" w:type="dxa"/>
            </w:tcMar>
            <w:vAlign w:val="center"/>
          </w:tcPr>
          <w:p w14:paraId="78391713"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Arrival Time, Service Time</w:t>
            </w:r>
          </w:p>
        </w:tc>
        <w:tc>
          <w:tcPr>
            <w:tcW w:w="1550" w:type="dxa"/>
            <w:tcMar>
              <w:top w:w="80" w:type="dxa"/>
              <w:left w:w="100" w:type="dxa"/>
              <w:bottom w:w="80" w:type="dxa"/>
              <w:right w:w="100" w:type="dxa"/>
            </w:tcMar>
            <w:vAlign w:val="center"/>
          </w:tcPr>
          <w:p w14:paraId="4137220C"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time units</w:t>
            </w:r>
          </w:p>
        </w:tc>
      </w:tr>
      <w:tr w:rsidR="002251F0" w:rsidRPr="00595E9B" w14:paraId="4E9E8C11" w14:textId="77777777">
        <w:tc>
          <w:tcPr>
            <w:tcW w:w="1900" w:type="dxa"/>
            <w:tcMar>
              <w:top w:w="80" w:type="dxa"/>
              <w:left w:w="100" w:type="dxa"/>
              <w:bottom w:w="80" w:type="dxa"/>
              <w:right w:w="100" w:type="dxa"/>
            </w:tcMar>
            <w:vAlign w:val="center"/>
          </w:tcPr>
          <w:p w14:paraId="6285752A"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λ</w:t>
            </w:r>
          </w:p>
        </w:tc>
        <w:tc>
          <w:tcPr>
            <w:tcW w:w="5900" w:type="dxa"/>
            <w:tcMar>
              <w:top w:w="80" w:type="dxa"/>
              <w:left w:w="100" w:type="dxa"/>
              <w:bottom w:w="80" w:type="dxa"/>
              <w:right w:w="100" w:type="dxa"/>
            </w:tcMar>
            <w:vAlign w:val="center"/>
          </w:tcPr>
          <w:p w14:paraId="34ECAB31" w14:textId="77777777" w:rsidR="002251F0" w:rsidRPr="00595E9B" w:rsidRDefault="00000000" w:rsidP="00595E9B">
            <w:pPr>
              <w:spacing w:line="360" w:lineRule="auto"/>
              <w:rPr>
                <w:rFonts w:ascii="Times New Roman" w:hAnsi="Times New Roman" w:cs="Times New Roman"/>
                <w:sz w:val="24"/>
                <w:szCs w:val="24"/>
              </w:rPr>
            </w:pPr>
            <w:r w:rsidRPr="00595E9B">
              <w:rPr>
                <w:rFonts w:ascii="Times New Roman" w:hAnsi="Times New Roman" w:cs="Times New Roman"/>
                <w:sz w:val="24"/>
                <w:szCs w:val="24"/>
              </w:rPr>
              <w:t>Mean arrival rate (Poisson process)</w:t>
            </w:r>
          </w:p>
        </w:tc>
        <w:tc>
          <w:tcPr>
            <w:tcW w:w="1550" w:type="dxa"/>
            <w:tcMar>
              <w:top w:w="80" w:type="dxa"/>
              <w:left w:w="100" w:type="dxa"/>
              <w:bottom w:w="80" w:type="dxa"/>
              <w:right w:w="100" w:type="dxa"/>
            </w:tcMar>
            <w:vAlign w:val="center"/>
          </w:tcPr>
          <w:p w14:paraId="767055F5" w14:textId="77777777" w:rsidR="002251F0" w:rsidRPr="00595E9B" w:rsidRDefault="00000000" w:rsidP="00595E9B">
            <w:pPr>
              <w:spacing w:line="360" w:lineRule="auto"/>
              <w:jc w:val="center"/>
              <w:rPr>
                <w:rFonts w:ascii="Times New Roman" w:hAnsi="Times New Roman" w:cs="Times New Roman"/>
                <w:sz w:val="24"/>
                <w:szCs w:val="24"/>
              </w:rPr>
            </w:pPr>
            <w:r w:rsidRPr="00595E9B">
              <w:rPr>
                <w:rFonts w:ascii="Times New Roman" w:hAnsi="Times New Roman" w:cs="Times New Roman"/>
                <w:sz w:val="24"/>
                <w:szCs w:val="24"/>
              </w:rPr>
              <w:t>jobs/unit time</w:t>
            </w:r>
          </w:p>
        </w:tc>
      </w:tr>
    </w:tbl>
    <w:p w14:paraId="33704FF4"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76B80D11" w14:textId="77777777" w:rsidR="002251F0" w:rsidRPr="00595E9B" w:rsidRDefault="00000000">
      <w:pPr>
        <w:pStyle w:val="Heading1"/>
        <w:spacing w:before="400" w:after="200"/>
        <w:rPr>
          <w:rFonts w:ascii="Times New Roman" w:hAnsi="Times New Roman" w:cs="Times New Roman"/>
          <w:sz w:val="36"/>
          <w:szCs w:val="36"/>
        </w:rPr>
      </w:pPr>
      <w:r w:rsidRPr="00595E9B">
        <w:rPr>
          <w:rFonts w:ascii="Times New Roman" w:hAnsi="Times New Roman" w:cs="Times New Roman"/>
          <w:b/>
          <w:bCs/>
          <w:color w:val="1F3864"/>
        </w:rPr>
        <w:lastRenderedPageBreak/>
        <w:t>CHAPTER 1</w:t>
      </w:r>
    </w:p>
    <w:p w14:paraId="0DDA45AE" w14:textId="77777777" w:rsidR="002251F0" w:rsidRPr="00595E9B" w:rsidRDefault="00000000">
      <w:pPr>
        <w:spacing w:after="300"/>
        <w:jc w:val="center"/>
        <w:rPr>
          <w:rFonts w:ascii="Times New Roman" w:hAnsi="Times New Roman" w:cs="Times New Roman"/>
          <w:sz w:val="24"/>
          <w:szCs w:val="24"/>
        </w:rPr>
      </w:pPr>
      <w:r w:rsidRPr="00595E9B">
        <w:rPr>
          <w:rFonts w:ascii="Times New Roman" w:hAnsi="Times New Roman" w:cs="Times New Roman"/>
          <w:b/>
          <w:bCs/>
          <w:sz w:val="28"/>
          <w:szCs w:val="28"/>
        </w:rPr>
        <w:t>INTRODUCTION AND ENGINEERING PROBLEM</w:t>
      </w:r>
    </w:p>
    <w:p w14:paraId="09AFEB79" w14:textId="77777777" w:rsidR="002251F0" w:rsidRPr="00595E9B" w:rsidRDefault="00000000">
      <w:pPr>
        <w:pStyle w:val="Heading2"/>
        <w:spacing w:before="300" w:after="150"/>
        <w:rPr>
          <w:rFonts w:ascii="Times New Roman" w:hAnsi="Times New Roman" w:cs="Times New Roman"/>
          <w:sz w:val="24"/>
          <w:szCs w:val="24"/>
        </w:rPr>
      </w:pPr>
      <w:r w:rsidRPr="00595E9B">
        <w:rPr>
          <w:rFonts w:ascii="Times New Roman" w:hAnsi="Times New Roman" w:cs="Times New Roman"/>
          <w:b/>
          <w:bCs/>
          <w:color w:val="2E5395"/>
          <w:sz w:val="24"/>
          <w:szCs w:val="24"/>
        </w:rPr>
        <w:t>1.1 Background</w:t>
      </w:r>
    </w:p>
    <w:p w14:paraId="3CE92A78" w14:textId="44053F6A" w:rsidR="002251F0" w:rsidRPr="00595E9B" w:rsidRDefault="00000000" w:rsidP="00595E9B">
      <w:pPr>
        <w:spacing w:after="160" w:line="360" w:lineRule="auto"/>
        <w:ind w:firstLine="720"/>
        <w:jc w:val="both"/>
        <w:rPr>
          <w:rFonts w:ascii="Times New Roman" w:hAnsi="Times New Roman" w:cs="Times New Roman"/>
          <w:sz w:val="24"/>
          <w:szCs w:val="24"/>
        </w:rPr>
      </w:pPr>
      <w:r w:rsidRPr="00595E9B">
        <w:rPr>
          <w:rFonts w:ascii="Times New Roman" w:hAnsi="Times New Roman" w:cs="Times New Roman"/>
          <w:sz w:val="24"/>
          <w:szCs w:val="24"/>
        </w:rPr>
        <w:t>DevSecOps extends the DevOps philosophy by embedding security activities throughout every stage of the software development lifecycle rather than treating security as a final, pre-release gate. In a typical CI/CD pipeline this means each build passes through one or more automated security gates Static Application Security Testing (SAST), open-source dependency/vulnerability scanning, and Dynamic Application Security Testing (DAST) before it is allowed to progress to deployment. Each of these gates is, in effect, a service station with finite capacity, and a stream of builds arriving from developers forms a queue in front of it. Queueing theory therefore provides a natural mathematical lens through which to study and optimise how DevSecOps pipelines behave under load.</w:t>
      </w:r>
    </w:p>
    <w:p w14:paraId="580F0932" w14:textId="77777777" w:rsidR="002251F0" w:rsidRPr="00BE2B70" w:rsidRDefault="00000000">
      <w:pPr>
        <w:pStyle w:val="Heading2"/>
        <w:spacing w:before="300" w:after="150"/>
        <w:rPr>
          <w:rFonts w:ascii="Times New Roman" w:hAnsi="Times New Roman" w:cs="Times New Roman"/>
        </w:rPr>
      </w:pPr>
      <w:r w:rsidRPr="00595E9B">
        <w:rPr>
          <w:rFonts w:ascii="Times New Roman" w:hAnsi="Times New Roman" w:cs="Times New Roman"/>
          <w:b/>
          <w:bCs/>
          <w:color w:val="2E5395"/>
          <w:sz w:val="24"/>
          <w:szCs w:val="24"/>
        </w:rPr>
        <w:t>1.2 Need for the Project</w:t>
      </w:r>
    </w:p>
    <w:p w14:paraId="53E0A791" w14:textId="57132E36" w:rsidR="002251F0" w:rsidRPr="00595E9B" w:rsidRDefault="00000000" w:rsidP="00595E9B">
      <w:pPr>
        <w:spacing w:after="160" w:line="360" w:lineRule="auto"/>
        <w:jc w:val="both"/>
        <w:rPr>
          <w:rFonts w:ascii="Times New Roman" w:hAnsi="Times New Roman" w:cs="Times New Roman"/>
          <w:sz w:val="24"/>
          <w:szCs w:val="24"/>
        </w:rPr>
      </w:pPr>
      <w:r w:rsidRPr="00595E9B">
        <w:rPr>
          <w:rFonts w:ascii="Times New Roman" w:hAnsi="Times New Roman" w:cs="Times New Roman"/>
          <w:sz w:val="24"/>
          <w:szCs w:val="24"/>
        </w:rPr>
        <w:t>Security gates are frequently implemented as simple, undifferentiated queues: builds are serviced strictly in the order they arrive (FCFS), or where prioritisation exists at all through a small number of fixed priority classes with no mechanism to prevent lower-priority work from being delayed indefinitely. Neither approach accounts for the actual risk carried by a given build.</w:t>
      </w:r>
    </w:p>
    <w:p w14:paraId="6C894ECC" w14:textId="77777777" w:rsidR="002251F0" w:rsidRPr="00595E9B" w:rsidRDefault="00000000" w:rsidP="00595E9B">
      <w:pPr>
        <w:pStyle w:val="ListParagraph"/>
        <w:numPr>
          <w:ilvl w:val="0"/>
          <w:numId w:val="1"/>
        </w:numPr>
        <w:spacing w:after="100" w:line="360" w:lineRule="auto"/>
        <w:rPr>
          <w:rFonts w:ascii="Times New Roman" w:hAnsi="Times New Roman" w:cs="Times New Roman"/>
          <w:sz w:val="24"/>
          <w:szCs w:val="24"/>
        </w:rPr>
      </w:pPr>
      <w:r w:rsidRPr="00595E9B">
        <w:rPr>
          <w:rFonts w:ascii="Times New Roman" w:hAnsi="Times New Roman" w:cs="Times New Roman"/>
          <w:sz w:val="24"/>
          <w:szCs w:val="24"/>
        </w:rPr>
        <w:t>Why the problem needs to be addressed: as pipelines scale, security scanning becomes a major source of delivery latency; naive scheduling wastes gate capacity on low-risk work while high-risk builds wait in line.</w:t>
      </w:r>
    </w:p>
    <w:p w14:paraId="6AA0E23D" w14:textId="77777777" w:rsidR="002251F0" w:rsidRPr="00595E9B" w:rsidRDefault="00000000" w:rsidP="00595E9B">
      <w:pPr>
        <w:pStyle w:val="ListParagraph"/>
        <w:numPr>
          <w:ilvl w:val="0"/>
          <w:numId w:val="1"/>
        </w:numPr>
        <w:spacing w:after="100" w:line="360" w:lineRule="auto"/>
        <w:rPr>
          <w:rFonts w:ascii="Times New Roman" w:hAnsi="Times New Roman" w:cs="Times New Roman"/>
          <w:sz w:val="24"/>
          <w:szCs w:val="24"/>
        </w:rPr>
      </w:pPr>
      <w:r w:rsidRPr="00595E9B">
        <w:rPr>
          <w:rFonts w:ascii="Times New Roman" w:hAnsi="Times New Roman" w:cs="Times New Roman"/>
          <w:sz w:val="24"/>
          <w:szCs w:val="24"/>
        </w:rPr>
        <w:t>Who is affected: development teams experience slower release cycles; security teams lose the ability to guarantee that the riskiest changes are inspected first; organisations face a trade-off between delivery speed and security rigour.</w:t>
      </w:r>
    </w:p>
    <w:p w14:paraId="3914415C" w14:textId="77777777" w:rsidR="002251F0" w:rsidRPr="00595E9B" w:rsidRDefault="00000000" w:rsidP="00595E9B">
      <w:pPr>
        <w:pStyle w:val="ListParagraph"/>
        <w:numPr>
          <w:ilvl w:val="0"/>
          <w:numId w:val="1"/>
        </w:numPr>
        <w:spacing w:after="100" w:line="360" w:lineRule="auto"/>
        <w:rPr>
          <w:rFonts w:ascii="Times New Roman" w:hAnsi="Times New Roman" w:cs="Times New Roman"/>
          <w:sz w:val="24"/>
          <w:szCs w:val="24"/>
        </w:rPr>
      </w:pPr>
      <w:r w:rsidRPr="00595E9B">
        <w:rPr>
          <w:rFonts w:ascii="Times New Roman" w:hAnsi="Times New Roman" w:cs="Times New Roman"/>
          <w:sz w:val="24"/>
          <w:szCs w:val="24"/>
        </w:rPr>
        <w:t>Existing limitations: FCFS ignores risk entirely; Static Priority Queueing improves risk-awareness but can starve low-priority jobs, and neither discipline is evaluated using a queueing model that captures gate-level congestion.</w:t>
      </w:r>
    </w:p>
    <w:p w14:paraId="591C4248" w14:textId="77777777" w:rsidR="002251F0" w:rsidRPr="00595E9B" w:rsidRDefault="00000000" w:rsidP="00595E9B">
      <w:pPr>
        <w:pStyle w:val="ListParagraph"/>
        <w:numPr>
          <w:ilvl w:val="0"/>
          <w:numId w:val="1"/>
        </w:numPr>
        <w:spacing w:after="100" w:line="360" w:lineRule="auto"/>
        <w:rPr>
          <w:rFonts w:ascii="Times New Roman" w:hAnsi="Times New Roman" w:cs="Times New Roman"/>
          <w:sz w:val="24"/>
          <w:szCs w:val="24"/>
        </w:rPr>
      </w:pPr>
      <w:r w:rsidRPr="00595E9B">
        <w:rPr>
          <w:rFonts w:ascii="Times New Roman" w:hAnsi="Times New Roman" w:cs="Times New Roman"/>
          <w:sz w:val="24"/>
          <w:szCs w:val="24"/>
        </w:rPr>
        <w:lastRenderedPageBreak/>
        <w:t>Engineering significance: correctly modelling and scheduling security-gate queues is a genuine multi-constraint engineering problem — balancing throughput, fairness, resource utilisation and security assurance under stochastic, bursty arrival patterns.</w:t>
      </w:r>
    </w:p>
    <w:p w14:paraId="2C27B885" w14:textId="77777777" w:rsidR="002251F0" w:rsidRPr="00595E9B" w:rsidRDefault="00000000">
      <w:pPr>
        <w:pStyle w:val="Heading2"/>
        <w:spacing w:before="300" w:after="150"/>
        <w:rPr>
          <w:rFonts w:ascii="Times New Roman" w:hAnsi="Times New Roman" w:cs="Times New Roman"/>
          <w:sz w:val="24"/>
          <w:szCs w:val="24"/>
        </w:rPr>
      </w:pPr>
      <w:r w:rsidRPr="00595E9B">
        <w:rPr>
          <w:rFonts w:ascii="Times New Roman" w:hAnsi="Times New Roman" w:cs="Times New Roman"/>
          <w:b/>
          <w:bCs/>
          <w:color w:val="2E5395"/>
          <w:sz w:val="24"/>
          <w:szCs w:val="24"/>
        </w:rPr>
        <w:t>1.3 Problem Statement</w:t>
      </w:r>
    </w:p>
    <w:p w14:paraId="0ADEA388" w14:textId="77777777" w:rsidR="002251F0" w:rsidRPr="00595E9B" w:rsidRDefault="00000000" w:rsidP="00595E9B">
      <w:pPr>
        <w:spacing w:after="160" w:line="360" w:lineRule="auto"/>
        <w:jc w:val="both"/>
        <w:rPr>
          <w:rFonts w:ascii="Times New Roman" w:hAnsi="Times New Roman" w:cs="Times New Roman"/>
          <w:sz w:val="24"/>
          <w:szCs w:val="24"/>
        </w:rPr>
      </w:pPr>
      <w:r w:rsidRPr="00595E9B">
        <w:rPr>
          <w:rFonts w:ascii="Times New Roman" w:hAnsi="Times New Roman" w:cs="Times New Roman"/>
          <w:sz w:val="24"/>
          <w:szCs w:val="24"/>
        </w:rPr>
        <w:t xml:space="preserve">Traditional DevSecOps security gates execute security checks sequentially or with fixed scheduling workflows, causing increased waiting time, pipeline bottlenecks and delayed software deployment. There is a need for an intelligent queue-management system that prioritises security tasks based on risk and resource availability so as to improve pipeline efficiency without compromising security. The problem is engineering-complex because it involves multiple interacting factors (severity, vulnerability count, dependency risk, business impact, developer priority and code complexity), technical complexity (a multi-stage tandem queue with stochastic arrivals and service times), conflicting requirements (fast turnaround versus thorough, </w:t>
      </w:r>
      <w:proofErr w:type="spellStart"/>
      <w:r w:rsidRPr="00595E9B">
        <w:rPr>
          <w:rFonts w:ascii="Times New Roman" w:hAnsi="Times New Roman" w:cs="Times New Roman"/>
          <w:sz w:val="24"/>
          <w:szCs w:val="24"/>
        </w:rPr>
        <w:t>unstarved</w:t>
      </w:r>
      <w:proofErr w:type="spellEnd"/>
      <w:r w:rsidRPr="00595E9B">
        <w:rPr>
          <w:rFonts w:ascii="Times New Roman" w:hAnsi="Times New Roman" w:cs="Times New Roman"/>
          <w:sz w:val="24"/>
          <w:szCs w:val="24"/>
        </w:rPr>
        <w:t xml:space="preserve"> security checking), and realistic constraints (finite gate capacity, limited computational resources for scanning tools).</w:t>
      </w:r>
    </w:p>
    <w:p w14:paraId="1A344A63" w14:textId="77777777" w:rsidR="002251F0" w:rsidRPr="00595E9B" w:rsidRDefault="00000000">
      <w:pPr>
        <w:pStyle w:val="Heading2"/>
        <w:spacing w:before="300" w:after="150"/>
        <w:rPr>
          <w:rFonts w:ascii="Times New Roman" w:hAnsi="Times New Roman" w:cs="Times New Roman"/>
          <w:sz w:val="24"/>
          <w:szCs w:val="24"/>
        </w:rPr>
      </w:pPr>
      <w:r w:rsidRPr="00595E9B">
        <w:rPr>
          <w:rFonts w:ascii="Times New Roman" w:hAnsi="Times New Roman" w:cs="Times New Roman"/>
          <w:b/>
          <w:bCs/>
          <w:color w:val="2E5395"/>
          <w:sz w:val="24"/>
          <w:szCs w:val="24"/>
        </w:rPr>
        <w:t>1.4 Project Aim</w:t>
      </w:r>
    </w:p>
    <w:p w14:paraId="6316715C" w14:textId="77777777" w:rsidR="002251F0" w:rsidRPr="00595E9B" w:rsidRDefault="00000000" w:rsidP="00595E9B">
      <w:pPr>
        <w:spacing w:after="160" w:line="360" w:lineRule="auto"/>
        <w:jc w:val="both"/>
        <w:rPr>
          <w:rFonts w:ascii="Times New Roman" w:hAnsi="Times New Roman" w:cs="Times New Roman"/>
          <w:sz w:val="24"/>
          <w:szCs w:val="24"/>
        </w:rPr>
      </w:pPr>
      <w:r w:rsidRPr="00595E9B">
        <w:rPr>
          <w:rFonts w:ascii="Times New Roman" w:hAnsi="Times New Roman" w:cs="Times New Roman"/>
          <w:sz w:val="24"/>
          <w:szCs w:val="24"/>
        </w:rPr>
        <w:t>The aim of this project is to design, simulate and evaluate GatekeeperX, an intelligent queueing-simulation model that schedules DevSecOps security-gate tasks using risk-based prioritisation and dynamic aging, in order to reduce pipeline waiting time and identify bottleneck gates while maintaining strong security standards.</w:t>
      </w:r>
    </w:p>
    <w:p w14:paraId="6F07B581" w14:textId="77777777" w:rsidR="002251F0" w:rsidRPr="00595E9B" w:rsidRDefault="00000000" w:rsidP="00595E9B">
      <w:pPr>
        <w:pStyle w:val="Heading2"/>
        <w:spacing w:before="300" w:after="150" w:line="360" w:lineRule="auto"/>
        <w:rPr>
          <w:rFonts w:ascii="Times New Roman" w:hAnsi="Times New Roman" w:cs="Times New Roman"/>
          <w:sz w:val="24"/>
          <w:szCs w:val="24"/>
        </w:rPr>
      </w:pPr>
      <w:r w:rsidRPr="00595E9B">
        <w:rPr>
          <w:rFonts w:ascii="Times New Roman" w:hAnsi="Times New Roman" w:cs="Times New Roman"/>
          <w:b/>
          <w:bCs/>
          <w:color w:val="2E5395"/>
          <w:sz w:val="24"/>
          <w:szCs w:val="24"/>
        </w:rPr>
        <w:t>1.5 Project Objectives</w:t>
      </w:r>
    </w:p>
    <w:p w14:paraId="15CB02F6" w14:textId="77777777" w:rsidR="002251F0" w:rsidRPr="00595E9B" w:rsidRDefault="00000000" w:rsidP="00595E9B">
      <w:pPr>
        <w:pStyle w:val="ListParagraph"/>
        <w:numPr>
          <w:ilvl w:val="0"/>
          <w:numId w:val="2"/>
        </w:numPr>
        <w:spacing w:after="120" w:line="360" w:lineRule="auto"/>
        <w:rPr>
          <w:rFonts w:ascii="Times New Roman" w:hAnsi="Times New Roman" w:cs="Times New Roman"/>
          <w:sz w:val="24"/>
          <w:szCs w:val="24"/>
        </w:rPr>
      </w:pPr>
      <w:r w:rsidRPr="00595E9B">
        <w:rPr>
          <w:rFonts w:ascii="Times New Roman" w:hAnsi="Times New Roman" w:cs="Times New Roman"/>
          <w:sz w:val="24"/>
          <w:szCs w:val="24"/>
        </w:rPr>
        <w:t>To analyse the limitations of FCFS and Static Priority Queueing approaches in managing DevSecOps security tasks, particularly waiting time and task starvation.</w:t>
      </w:r>
    </w:p>
    <w:p w14:paraId="283D5CD4" w14:textId="77777777" w:rsidR="002251F0" w:rsidRPr="00595E9B" w:rsidRDefault="00000000" w:rsidP="00595E9B">
      <w:pPr>
        <w:pStyle w:val="ListParagraph"/>
        <w:numPr>
          <w:ilvl w:val="0"/>
          <w:numId w:val="2"/>
        </w:numPr>
        <w:spacing w:after="120" w:line="360" w:lineRule="auto"/>
        <w:rPr>
          <w:rFonts w:ascii="Times New Roman" w:hAnsi="Times New Roman" w:cs="Times New Roman"/>
          <w:sz w:val="24"/>
          <w:szCs w:val="24"/>
        </w:rPr>
      </w:pPr>
      <w:r w:rsidRPr="00595E9B">
        <w:rPr>
          <w:rFonts w:ascii="Times New Roman" w:hAnsi="Times New Roman" w:cs="Times New Roman"/>
          <w:sz w:val="24"/>
          <w:szCs w:val="24"/>
        </w:rPr>
        <w:t>To design an intelligent security gate that uses a risk-based priority score and dynamic aging to efficiently manage security tasks without starving low-priority jobs.</w:t>
      </w:r>
    </w:p>
    <w:p w14:paraId="551EF31A" w14:textId="77777777" w:rsidR="002251F0" w:rsidRPr="00595E9B" w:rsidRDefault="00000000" w:rsidP="00595E9B">
      <w:pPr>
        <w:pStyle w:val="ListParagraph"/>
        <w:numPr>
          <w:ilvl w:val="0"/>
          <w:numId w:val="2"/>
        </w:numPr>
        <w:spacing w:after="120" w:line="360" w:lineRule="auto"/>
        <w:rPr>
          <w:rFonts w:ascii="Times New Roman" w:hAnsi="Times New Roman" w:cs="Times New Roman"/>
          <w:sz w:val="24"/>
          <w:szCs w:val="24"/>
        </w:rPr>
      </w:pPr>
      <w:r w:rsidRPr="00595E9B">
        <w:rPr>
          <w:rFonts w:ascii="Times New Roman" w:hAnsi="Times New Roman" w:cs="Times New Roman"/>
          <w:sz w:val="24"/>
          <w:szCs w:val="24"/>
        </w:rPr>
        <w:t>To generate a realistic, synthetic security-task dataset and simulate the GatekeeperX queueing model in RStudio under controlled workload conditions.</w:t>
      </w:r>
    </w:p>
    <w:p w14:paraId="1F610E3B" w14:textId="77777777" w:rsidR="002251F0" w:rsidRPr="00595E9B" w:rsidRDefault="00000000" w:rsidP="00595E9B">
      <w:pPr>
        <w:pStyle w:val="ListParagraph"/>
        <w:numPr>
          <w:ilvl w:val="0"/>
          <w:numId w:val="2"/>
        </w:numPr>
        <w:spacing w:after="120" w:line="360" w:lineRule="auto"/>
        <w:rPr>
          <w:rFonts w:ascii="Times New Roman" w:hAnsi="Times New Roman" w:cs="Times New Roman"/>
          <w:sz w:val="24"/>
          <w:szCs w:val="24"/>
        </w:rPr>
      </w:pPr>
      <w:r w:rsidRPr="00595E9B">
        <w:rPr>
          <w:rFonts w:ascii="Times New Roman" w:hAnsi="Times New Roman" w:cs="Times New Roman"/>
          <w:sz w:val="24"/>
          <w:szCs w:val="24"/>
        </w:rPr>
        <w:t>To evaluate GatekeeperX using waiting time, turnaround time, queue length, throughput and utilisation, and compare its performance with existing FCFS and Static Priority approaches.</w:t>
      </w:r>
    </w:p>
    <w:p w14:paraId="696BA27B" w14:textId="77777777" w:rsidR="002251F0" w:rsidRPr="00595E9B" w:rsidRDefault="00000000" w:rsidP="00595E9B">
      <w:pPr>
        <w:pStyle w:val="Heading2"/>
        <w:spacing w:before="300" w:after="150" w:line="360" w:lineRule="auto"/>
        <w:rPr>
          <w:rFonts w:ascii="Times New Roman" w:hAnsi="Times New Roman" w:cs="Times New Roman"/>
          <w:sz w:val="24"/>
          <w:szCs w:val="24"/>
        </w:rPr>
      </w:pPr>
      <w:r w:rsidRPr="00595E9B">
        <w:rPr>
          <w:rFonts w:ascii="Times New Roman" w:hAnsi="Times New Roman" w:cs="Times New Roman"/>
          <w:b/>
          <w:bCs/>
          <w:color w:val="2E5395"/>
          <w:sz w:val="24"/>
          <w:szCs w:val="24"/>
        </w:rPr>
        <w:lastRenderedPageBreak/>
        <w:t>1.6 Scope</w:t>
      </w:r>
    </w:p>
    <w:p w14:paraId="61453999" w14:textId="77777777" w:rsidR="002251F0" w:rsidRPr="00595E9B" w:rsidRDefault="00000000" w:rsidP="00595E9B">
      <w:pPr>
        <w:spacing w:after="160" w:line="360" w:lineRule="auto"/>
        <w:jc w:val="both"/>
        <w:rPr>
          <w:rFonts w:ascii="Times New Roman" w:hAnsi="Times New Roman" w:cs="Times New Roman"/>
          <w:sz w:val="24"/>
          <w:szCs w:val="24"/>
        </w:rPr>
      </w:pPr>
      <w:r w:rsidRPr="00595E9B">
        <w:rPr>
          <w:rFonts w:ascii="Times New Roman" w:hAnsi="Times New Roman" w:cs="Times New Roman"/>
          <w:sz w:val="24"/>
          <w:szCs w:val="24"/>
        </w:rPr>
        <w:t>Included: modelling of a three-gate tandem security pipeline (SAST, Dependency, DAST) with Poisson job arrivals and exponential service times; a risk-based priority-scoring model; a dynamic-aging mechanism; a discrete-event simulation built in R using the simmer package; an Isolation-Forest/IQR based anomaly-detection layer applied to the same synthetic dataset; and a comparative performance evaluation against FCFS and Static Priority Queueing.</w:t>
      </w:r>
    </w:p>
    <w:p w14:paraId="37BF9885" w14:textId="77777777" w:rsidR="002251F0" w:rsidRPr="00595E9B" w:rsidRDefault="00000000" w:rsidP="00595E9B">
      <w:pPr>
        <w:spacing w:after="160" w:line="360" w:lineRule="auto"/>
        <w:jc w:val="both"/>
        <w:rPr>
          <w:rFonts w:ascii="Times New Roman" w:hAnsi="Times New Roman" w:cs="Times New Roman"/>
          <w:sz w:val="24"/>
          <w:szCs w:val="24"/>
        </w:rPr>
      </w:pPr>
      <w:r w:rsidRPr="00595E9B">
        <w:rPr>
          <w:rFonts w:ascii="Times New Roman" w:hAnsi="Times New Roman" w:cs="Times New Roman"/>
          <w:sz w:val="24"/>
          <w:szCs w:val="24"/>
        </w:rPr>
        <w:t>Excluded: integration with a live, production CI/CD tool (e.g., Jenkins, GitHub Actions); real-world production vulnerability data (a synthetic dataset of 1,000 records is used instead); and multi-tenant or multi-team scheduling considerations.</w:t>
      </w:r>
    </w:p>
    <w:p w14:paraId="4C4AFC69" w14:textId="77777777" w:rsidR="002251F0" w:rsidRPr="00595E9B" w:rsidRDefault="00000000" w:rsidP="00595E9B">
      <w:pPr>
        <w:spacing w:after="160" w:line="360" w:lineRule="auto"/>
        <w:jc w:val="both"/>
        <w:rPr>
          <w:rFonts w:ascii="Times New Roman" w:hAnsi="Times New Roman" w:cs="Times New Roman"/>
          <w:sz w:val="24"/>
          <w:szCs w:val="24"/>
        </w:rPr>
      </w:pPr>
      <w:r w:rsidRPr="00595E9B">
        <w:rPr>
          <w:rFonts w:ascii="Times New Roman" w:hAnsi="Times New Roman" w:cs="Times New Roman"/>
          <w:sz w:val="24"/>
          <w:szCs w:val="24"/>
        </w:rPr>
        <w:t>Assumptions: job arrivals follow a Poisson process; service times at each gate are exponentially distributed; each gate has a service capacity of one job at a time; and the seven weighting factors used in the priority-score equation are representative rather than derived from a specific organisation's risk policy.</w:t>
      </w:r>
    </w:p>
    <w:p w14:paraId="73C216AB" w14:textId="77777777" w:rsidR="002251F0" w:rsidRPr="00595E9B" w:rsidRDefault="00000000" w:rsidP="00595E9B">
      <w:pPr>
        <w:spacing w:after="160" w:line="360" w:lineRule="auto"/>
        <w:jc w:val="both"/>
        <w:rPr>
          <w:rFonts w:ascii="Times New Roman" w:hAnsi="Times New Roman" w:cs="Times New Roman"/>
          <w:sz w:val="24"/>
          <w:szCs w:val="24"/>
        </w:rPr>
      </w:pPr>
      <w:r w:rsidRPr="00595E9B">
        <w:rPr>
          <w:rFonts w:ascii="Times New Roman" w:hAnsi="Times New Roman" w:cs="Times New Roman"/>
          <w:sz w:val="24"/>
          <w:szCs w:val="24"/>
        </w:rPr>
        <w:t xml:space="preserve">Boundary conditions: the simulation horizon is fixed at </w:t>
      </w:r>
      <w:proofErr w:type="gramStart"/>
      <w:r w:rsidRPr="00595E9B">
        <w:rPr>
          <w:rFonts w:ascii="Times New Roman" w:hAnsi="Times New Roman" w:cs="Times New Roman"/>
          <w:sz w:val="24"/>
          <w:szCs w:val="24"/>
        </w:rPr>
        <w:t>500 time</w:t>
      </w:r>
      <w:proofErr w:type="gramEnd"/>
      <w:r w:rsidRPr="00595E9B">
        <w:rPr>
          <w:rFonts w:ascii="Times New Roman" w:hAnsi="Times New Roman" w:cs="Times New Roman"/>
          <w:sz w:val="24"/>
          <w:szCs w:val="24"/>
        </w:rPr>
        <w:t xml:space="preserve"> units (and, for the workload-level dataset, 1,000 security-job records), beyond which results are not extrapolated without re-simulation.</w:t>
      </w:r>
    </w:p>
    <w:p w14:paraId="77EC85BE" w14:textId="77777777" w:rsidR="002251F0" w:rsidRPr="00595E9B" w:rsidRDefault="00000000" w:rsidP="00595E9B">
      <w:pPr>
        <w:pStyle w:val="Heading2"/>
        <w:spacing w:before="300" w:after="150" w:line="360" w:lineRule="auto"/>
        <w:rPr>
          <w:rFonts w:ascii="Times New Roman" w:hAnsi="Times New Roman" w:cs="Times New Roman"/>
          <w:sz w:val="24"/>
          <w:szCs w:val="24"/>
        </w:rPr>
      </w:pPr>
      <w:r w:rsidRPr="00595E9B">
        <w:rPr>
          <w:rFonts w:ascii="Times New Roman" w:hAnsi="Times New Roman" w:cs="Times New Roman"/>
          <w:b/>
          <w:bCs/>
          <w:color w:val="2E5395"/>
          <w:sz w:val="24"/>
          <w:szCs w:val="24"/>
        </w:rPr>
        <w:t>1.7 Expected Engineering Outcome</w:t>
      </w:r>
    </w:p>
    <w:p w14:paraId="47D3D251" w14:textId="00B554BB" w:rsidR="002251F0" w:rsidRPr="00595E9B" w:rsidRDefault="00000000" w:rsidP="00595E9B">
      <w:pPr>
        <w:spacing w:after="160" w:line="360" w:lineRule="auto"/>
        <w:jc w:val="both"/>
        <w:rPr>
          <w:rFonts w:ascii="Times New Roman" w:hAnsi="Times New Roman" w:cs="Times New Roman"/>
          <w:sz w:val="24"/>
          <w:szCs w:val="24"/>
        </w:rPr>
      </w:pPr>
      <w:r w:rsidRPr="00595E9B">
        <w:rPr>
          <w:rFonts w:ascii="Times New Roman" w:hAnsi="Times New Roman" w:cs="Times New Roman"/>
          <w:sz w:val="24"/>
          <w:szCs w:val="24"/>
        </w:rPr>
        <w:t xml:space="preserve">The intended engineering outcome is a validated simulation model (algorithm, R implementation and evaluation </w:t>
      </w:r>
      <w:proofErr w:type="gramStart"/>
      <w:r w:rsidRPr="00595E9B">
        <w:rPr>
          <w:rFonts w:ascii="Times New Roman" w:hAnsi="Times New Roman" w:cs="Times New Roman"/>
          <w:sz w:val="24"/>
          <w:szCs w:val="24"/>
        </w:rPr>
        <w:t>harness)  not</w:t>
      </w:r>
      <w:proofErr w:type="gramEnd"/>
      <w:r w:rsidRPr="00595E9B">
        <w:rPr>
          <w:rFonts w:ascii="Times New Roman" w:hAnsi="Times New Roman" w:cs="Times New Roman"/>
          <w:sz w:val="24"/>
          <w:szCs w:val="24"/>
        </w:rPr>
        <w:t xml:space="preserve"> a physical prototype that quantifies the improvement in waiting time, turnaround time and gate utilisation achievable through risk-based, aging-aware scheduling, and that pinpoints which gate in a representative DevSecOps pipeline constitutes the primary throughput bottleneck.</w:t>
      </w:r>
    </w:p>
    <w:p w14:paraId="243856DA"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2068B27A" w14:textId="77777777" w:rsidR="002251F0" w:rsidRPr="00595E9B" w:rsidRDefault="00000000">
      <w:pPr>
        <w:pStyle w:val="Heading1"/>
        <w:spacing w:before="400" w:after="200"/>
        <w:rPr>
          <w:rFonts w:ascii="Times New Roman" w:hAnsi="Times New Roman" w:cs="Times New Roman"/>
          <w:sz w:val="36"/>
          <w:szCs w:val="36"/>
        </w:rPr>
      </w:pPr>
      <w:r w:rsidRPr="00595E9B">
        <w:rPr>
          <w:rFonts w:ascii="Times New Roman" w:hAnsi="Times New Roman" w:cs="Times New Roman"/>
          <w:b/>
          <w:bCs/>
          <w:color w:val="1F3864"/>
        </w:rPr>
        <w:lastRenderedPageBreak/>
        <w:t>CHAPTER 2</w:t>
      </w:r>
    </w:p>
    <w:p w14:paraId="6B93BE85" w14:textId="77777777" w:rsidR="002251F0" w:rsidRPr="00595E9B" w:rsidRDefault="00000000">
      <w:pPr>
        <w:spacing w:after="300"/>
        <w:jc w:val="center"/>
        <w:rPr>
          <w:rFonts w:ascii="Times New Roman" w:hAnsi="Times New Roman" w:cs="Times New Roman"/>
          <w:sz w:val="24"/>
          <w:szCs w:val="24"/>
        </w:rPr>
      </w:pPr>
      <w:r w:rsidRPr="00595E9B">
        <w:rPr>
          <w:rFonts w:ascii="Times New Roman" w:hAnsi="Times New Roman" w:cs="Times New Roman"/>
          <w:b/>
          <w:bCs/>
          <w:sz w:val="28"/>
          <w:szCs w:val="28"/>
        </w:rPr>
        <w:t>LITERATURE REVIEW AND EXISTING SOLUTIONS</w:t>
      </w:r>
    </w:p>
    <w:p w14:paraId="1E00EA1B" w14:textId="77777777" w:rsidR="002251F0" w:rsidRPr="00595E9B" w:rsidRDefault="00000000" w:rsidP="00595E9B">
      <w:pPr>
        <w:pStyle w:val="Heading2"/>
        <w:spacing w:before="300" w:after="150" w:line="360" w:lineRule="auto"/>
        <w:rPr>
          <w:rFonts w:ascii="Times New Roman" w:hAnsi="Times New Roman" w:cs="Times New Roman"/>
          <w:sz w:val="24"/>
          <w:szCs w:val="24"/>
        </w:rPr>
      </w:pPr>
      <w:r w:rsidRPr="00595E9B">
        <w:rPr>
          <w:rFonts w:ascii="Times New Roman" w:hAnsi="Times New Roman" w:cs="Times New Roman"/>
          <w:b/>
          <w:bCs/>
          <w:color w:val="2E5395"/>
          <w:sz w:val="24"/>
          <w:szCs w:val="24"/>
        </w:rPr>
        <w:t>2.1 Review Method</w:t>
      </w:r>
    </w:p>
    <w:p w14:paraId="2421D5F7" w14:textId="77777777" w:rsidR="002251F0" w:rsidRPr="00595E9B" w:rsidRDefault="00000000" w:rsidP="00595E9B">
      <w:pPr>
        <w:spacing w:after="160" w:line="360" w:lineRule="auto"/>
        <w:jc w:val="both"/>
        <w:rPr>
          <w:rFonts w:ascii="Times New Roman" w:hAnsi="Times New Roman" w:cs="Times New Roman"/>
          <w:sz w:val="24"/>
          <w:szCs w:val="24"/>
        </w:rPr>
      </w:pPr>
      <w:r w:rsidRPr="00595E9B">
        <w:rPr>
          <w:rFonts w:ascii="Times New Roman" w:hAnsi="Times New Roman" w:cs="Times New Roman"/>
          <w:sz w:val="24"/>
          <w:szCs w:val="24"/>
        </w:rPr>
        <w:t xml:space="preserve">Relevant literature was identified by searching recent (2016–2026) peer-reviewed journals, IEEE/ACM conference proceedings and </w:t>
      </w:r>
      <w:proofErr w:type="spellStart"/>
      <w:r w:rsidRPr="00595E9B">
        <w:rPr>
          <w:rFonts w:ascii="Times New Roman" w:hAnsi="Times New Roman" w:cs="Times New Roman"/>
          <w:sz w:val="24"/>
          <w:szCs w:val="24"/>
        </w:rPr>
        <w:t>arXiv</w:t>
      </w:r>
      <w:proofErr w:type="spellEnd"/>
      <w:r w:rsidRPr="00595E9B">
        <w:rPr>
          <w:rFonts w:ascii="Times New Roman" w:hAnsi="Times New Roman" w:cs="Times New Roman"/>
          <w:sz w:val="24"/>
          <w:szCs w:val="24"/>
        </w:rPr>
        <w:t xml:space="preserve"> preprints covering three overlapping areas: DevSecOps process and tooling, queueing-theoretic analysis of DevOps/CI pipelines, and general scheduling/anomaly-detection techniques applicable to a security-gate context. Ten sources were selected for their direct relevance to either the security-process side or the queueing-theory side of the problem.</w:t>
      </w:r>
    </w:p>
    <w:p w14:paraId="411A3B7F" w14:textId="77777777" w:rsidR="002251F0" w:rsidRPr="00595E9B" w:rsidRDefault="00000000">
      <w:pPr>
        <w:pStyle w:val="Heading2"/>
        <w:spacing w:before="300" w:after="150"/>
        <w:rPr>
          <w:rFonts w:ascii="Times New Roman" w:hAnsi="Times New Roman" w:cs="Times New Roman"/>
          <w:sz w:val="24"/>
          <w:szCs w:val="24"/>
        </w:rPr>
      </w:pPr>
      <w:r w:rsidRPr="00595E9B">
        <w:rPr>
          <w:rFonts w:ascii="Times New Roman" w:hAnsi="Times New Roman" w:cs="Times New Roman"/>
          <w:b/>
          <w:bCs/>
          <w:color w:val="2E5395"/>
          <w:sz w:val="24"/>
          <w:szCs w:val="24"/>
        </w:rPr>
        <w:t>2.2 Review of Existing Work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50"/>
      </w:tblGrid>
      <w:tr w:rsidR="002251F0" w:rsidRPr="00595E9B" w14:paraId="116BA3C4" w14:textId="77777777">
        <w:trPr>
          <w:tblHeader/>
        </w:trPr>
        <w:tc>
          <w:tcPr>
            <w:tcW w:w="2600" w:type="dxa"/>
            <w:shd w:val="clear" w:color="auto" w:fill="1F3864"/>
            <w:tcMar>
              <w:top w:w="80" w:type="dxa"/>
              <w:left w:w="100" w:type="dxa"/>
              <w:bottom w:w="80" w:type="dxa"/>
              <w:right w:w="100" w:type="dxa"/>
            </w:tcMar>
            <w:vAlign w:val="center"/>
          </w:tcPr>
          <w:p w14:paraId="26695E04" w14:textId="77777777" w:rsidR="002251F0" w:rsidRPr="00595E9B" w:rsidRDefault="00000000">
            <w:pPr>
              <w:jc w:val="center"/>
              <w:rPr>
                <w:rFonts w:ascii="Times New Roman" w:hAnsi="Times New Roman" w:cs="Times New Roman"/>
                <w:sz w:val="24"/>
                <w:szCs w:val="24"/>
              </w:rPr>
            </w:pPr>
            <w:r w:rsidRPr="00595E9B">
              <w:rPr>
                <w:rFonts w:ascii="Times New Roman" w:hAnsi="Times New Roman" w:cs="Times New Roman"/>
                <w:b/>
                <w:bCs/>
                <w:color w:val="FFFFFF"/>
                <w:sz w:val="24"/>
                <w:szCs w:val="24"/>
              </w:rPr>
              <w:t>Author(s), Year, Journal/Proceedings</w:t>
            </w:r>
          </w:p>
        </w:tc>
        <w:tc>
          <w:tcPr>
            <w:tcW w:w="2200" w:type="dxa"/>
            <w:shd w:val="clear" w:color="auto" w:fill="1F3864"/>
            <w:tcMar>
              <w:top w:w="80" w:type="dxa"/>
              <w:left w:w="100" w:type="dxa"/>
              <w:bottom w:w="80" w:type="dxa"/>
              <w:right w:w="100" w:type="dxa"/>
            </w:tcMar>
            <w:vAlign w:val="center"/>
          </w:tcPr>
          <w:p w14:paraId="334881FE" w14:textId="77777777" w:rsidR="002251F0" w:rsidRPr="00595E9B" w:rsidRDefault="00000000">
            <w:pPr>
              <w:jc w:val="center"/>
              <w:rPr>
                <w:rFonts w:ascii="Times New Roman" w:hAnsi="Times New Roman" w:cs="Times New Roman"/>
                <w:sz w:val="24"/>
                <w:szCs w:val="24"/>
              </w:rPr>
            </w:pPr>
            <w:r w:rsidRPr="00595E9B">
              <w:rPr>
                <w:rFonts w:ascii="Times New Roman" w:hAnsi="Times New Roman" w:cs="Times New Roman"/>
                <w:b/>
                <w:bCs/>
                <w:color w:val="FFFFFF"/>
                <w:sz w:val="24"/>
                <w:szCs w:val="24"/>
              </w:rPr>
              <w:t>Title</w:t>
            </w:r>
          </w:p>
        </w:tc>
        <w:tc>
          <w:tcPr>
            <w:tcW w:w="4550" w:type="dxa"/>
            <w:shd w:val="clear" w:color="auto" w:fill="1F3864"/>
            <w:tcMar>
              <w:top w:w="80" w:type="dxa"/>
              <w:left w:w="100" w:type="dxa"/>
              <w:bottom w:w="80" w:type="dxa"/>
              <w:right w:w="100" w:type="dxa"/>
            </w:tcMar>
            <w:vAlign w:val="center"/>
          </w:tcPr>
          <w:p w14:paraId="7FAFAC22" w14:textId="77777777" w:rsidR="002251F0" w:rsidRPr="00595E9B" w:rsidRDefault="00000000">
            <w:pPr>
              <w:jc w:val="center"/>
              <w:rPr>
                <w:rFonts w:ascii="Times New Roman" w:hAnsi="Times New Roman" w:cs="Times New Roman"/>
                <w:sz w:val="24"/>
                <w:szCs w:val="24"/>
              </w:rPr>
            </w:pPr>
            <w:r w:rsidRPr="00595E9B">
              <w:rPr>
                <w:rFonts w:ascii="Times New Roman" w:hAnsi="Times New Roman" w:cs="Times New Roman"/>
                <w:b/>
                <w:bCs/>
                <w:color w:val="FFFFFF"/>
                <w:sz w:val="24"/>
                <w:szCs w:val="24"/>
              </w:rPr>
              <w:t>Key Findings</w:t>
            </w:r>
          </w:p>
        </w:tc>
      </w:tr>
      <w:tr w:rsidR="002251F0" w:rsidRPr="00595E9B" w14:paraId="12D12104" w14:textId="77777777">
        <w:tc>
          <w:tcPr>
            <w:tcW w:w="2600" w:type="dxa"/>
            <w:tcMar>
              <w:top w:w="80" w:type="dxa"/>
              <w:left w:w="100" w:type="dxa"/>
              <w:bottom w:w="80" w:type="dxa"/>
              <w:right w:w="100" w:type="dxa"/>
            </w:tcMar>
            <w:vAlign w:val="center"/>
          </w:tcPr>
          <w:p w14:paraId="69766327"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Zhao, Z. &amp; Mukherjee, D., 2026, Queueing Systems (Springer)</w:t>
            </w:r>
          </w:p>
        </w:tc>
        <w:tc>
          <w:tcPr>
            <w:tcW w:w="2200" w:type="dxa"/>
            <w:tcMar>
              <w:top w:w="80" w:type="dxa"/>
              <w:left w:w="100" w:type="dxa"/>
              <w:bottom w:w="80" w:type="dxa"/>
              <w:right w:w="100" w:type="dxa"/>
            </w:tcMar>
            <w:vAlign w:val="center"/>
          </w:tcPr>
          <w:p w14:paraId="7DC6BDE9"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DevOps Pipeline Bottlenecks Under Synthetic Load Spikes</w:t>
            </w:r>
          </w:p>
        </w:tc>
        <w:tc>
          <w:tcPr>
            <w:tcW w:w="4550" w:type="dxa"/>
            <w:tcMar>
              <w:top w:w="80" w:type="dxa"/>
              <w:left w:w="100" w:type="dxa"/>
              <w:bottom w:w="80" w:type="dxa"/>
              <w:right w:w="100" w:type="dxa"/>
            </w:tcMar>
            <w:vAlign w:val="center"/>
          </w:tcPr>
          <w:p w14:paraId="4C707F51"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Analytically characterised how burst arrivals into CI/CD pipelines create transient queueing bottlenecks, showing that fixed-capacity gates degrade sharply under load spikes.</w:t>
            </w:r>
          </w:p>
        </w:tc>
      </w:tr>
      <w:tr w:rsidR="002251F0" w:rsidRPr="00595E9B" w14:paraId="6DD64BC6" w14:textId="77777777">
        <w:tc>
          <w:tcPr>
            <w:tcW w:w="2600" w:type="dxa"/>
            <w:tcMar>
              <w:top w:w="80" w:type="dxa"/>
              <w:left w:w="100" w:type="dxa"/>
              <w:bottom w:w="80" w:type="dxa"/>
              <w:right w:w="100" w:type="dxa"/>
            </w:tcMar>
            <w:vAlign w:val="center"/>
          </w:tcPr>
          <w:p w14:paraId="7BEC6114"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 xml:space="preserve">Baron, O., Krass, D., </w:t>
            </w:r>
            <w:proofErr w:type="spellStart"/>
            <w:r w:rsidRPr="00595E9B">
              <w:rPr>
                <w:rFonts w:ascii="Times New Roman" w:hAnsi="Times New Roman" w:cs="Times New Roman"/>
                <w:sz w:val="24"/>
                <w:szCs w:val="24"/>
              </w:rPr>
              <w:t>Senderovich</w:t>
            </w:r>
            <w:proofErr w:type="spellEnd"/>
            <w:r w:rsidRPr="00595E9B">
              <w:rPr>
                <w:rFonts w:ascii="Times New Roman" w:hAnsi="Times New Roman" w:cs="Times New Roman"/>
                <w:sz w:val="24"/>
                <w:szCs w:val="24"/>
              </w:rPr>
              <w:t>, A., van der Laan, M. &amp; Xu, Z., 2026, Manufacturing &amp; Service Operations Management</w:t>
            </w:r>
          </w:p>
        </w:tc>
        <w:tc>
          <w:tcPr>
            <w:tcW w:w="2200" w:type="dxa"/>
            <w:tcMar>
              <w:top w:w="80" w:type="dxa"/>
              <w:left w:w="100" w:type="dxa"/>
              <w:bottom w:w="80" w:type="dxa"/>
              <w:right w:w="100" w:type="dxa"/>
            </w:tcMar>
            <w:vAlign w:val="center"/>
          </w:tcPr>
          <w:p w14:paraId="3655392C"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Queueing Causal Models: Comparative Analytics in Queueing Systems</w:t>
            </w:r>
          </w:p>
        </w:tc>
        <w:tc>
          <w:tcPr>
            <w:tcW w:w="4550" w:type="dxa"/>
            <w:tcMar>
              <w:top w:w="80" w:type="dxa"/>
              <w:left w:w="100" w:type="dxa"/>
              <w:bottom w:w="80" w:type="dxa"/>
              <w:right w:w="100" w:type="dxa"/>
            </w:tcMar>
            <w:vAlign w:val="center"/>
          </w:tcPr>
          <w:p w14:paraId="7E7F1F07"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Proposed causal-inference methods for isolating the effect of a scheduling-policy change on queueing performance, useful for comparing alternative gate policies such as FCFS vs. priority-based scheduling.</w:t>
            </w:r>
          </w:p>
        </w:tc>
      </w:tr>
      <w:tr w:rsidR="002251F0" w:rsidRPr="00595E9B" w14:paraId="5B53B65F" w14:textId="77777777">
        <w:tc>
          <w:tcPr>
            <w:tcW w:w="2600" w:type="dxa"/>
            <w:tcMar>
              <w:top w:w="80" w:type="dxa"/>
              <w:left w:w="100" w:type="dxa"/>
              <w:bottom w:w="80" w:type="dxa"/>
              <w:right w:w="100" w:type="dxa"/>
            </w:tcMar>
            <w:vAlign w:val="center"/>
          </w:tcPr>
          <w:p w14:paraId="5125CB10"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Rajapakse, R. N., Zahedi, M., Babar, M. A. &amp; Shen, H., 2021, Journal of Systems and Software</w:t>
            </w:r>
          </w:p>
        </w:tc>
        <w:tc>
          <w:tcPr>
            <w:tcW w:w="2200" w:type="dxa"/>
            <w:tcMar>
              <w:top w:w="80" w:type="dxa"/>
              <w:left w:w="100" w:type="dxa"/>
              <w:bottom w:w="80" w:type="dxa"/>
              <w:right w:w="100" w:type="dxa"/>
            </w:tcMar>
            <w:vAlign w:val="center"/>
          </w:tcPr>
          <w:p w14:paraId="31EC0073"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Integrating ABM and SD for Complex Systems</w:t>
            </w:r>
          </w:p>
        </w:tc>
        <w:tc>
          <w:tcPr>
            <w:tcW w:w="4550" w:type="dxa"/>
            <w:tcMar>
              <w:top w:w="80" w:type="dxa"/>
              <w:left w:w="100" w:type="dxa"/>
              <w:bottom w:w="80" w:type="dxa"/>
              <w:right w:w="100" w:type="dxa"/>
            </w:tcMar>
            <w:vAlign w:val="center"/>
          </w:tcPr>
          <w:p w14:paraId="45DA1B3C"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Showed that combining agent-based modelling with system dynamics yields richer insight into multi-stage pipeline behaviour than either technique used alone.</w:t>
            </w:r>
          </w:p>
        </w:tc>
      </w:tr>
      <w:tr w:rsidR="002251F0" w:rsidRPr="00595E9B" w14:paraId="357B9A43" w14:textId="77777777">
        <w:tc>
          <w:tcPr>
            <w:tcW w:w="2600" w:type="dxa"/>
            <w:tcMar>
              <w:top w:w="80" w:type="dxa"/>
              <w:left w:w="100" w:type="dxa"/>
              <w:bottom w:w="80" w:type="dxa"/>
              <w:right w:w="100" w:type="dxa"/>
            </w:tcMar>
            <w:vAlign w:val="center"/>
          </w:tcPr>
          <w:p w14:paraId="358831BB"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Patel, S. &amp; Morgan, J., 2021, Computational Social Science Conference Proceedings</w:t>
            </w:r>
          </w:p>
        </w:tc>
        <w:tc>
          <w:tcPr>
            <w:tcW w:w="2200" w:type="dxa"/>
            <w:tcMar>
              <w:top w:w="80" w:type="dxa"/>
              <w:left w:w="100" w:type="dxa"/>
              <w:bottom w:w="80" w:type="dxa"/>
              <w:right w:w="100" w:type="dxa"/>
            </w:tcMar>
            <w:vAlign w:val="center"/>
          </w:tcPr>
          <w:p w14:paraId="44E896E5"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Simulation of Symbolic and Empirical Frameworks</w:t>
            </w:r>
          </w:p>
        </w:tc>
        <w:tc>
          <w:tcPr>
            <w:tcW w:w="4550" w:type="dxa"/>
            <w:tcMar>
              <w:top w:w="80" w:type="dxa"/>
              <w:left w:w="100" w:type="dxa"/>
              <w:bottom w:w="80" w:type="dxa"/>
              <w:right w:w="100" w:type="dxa"/>
            </w:tcMar>
            <w:vAlign w:val="center"/>
          </w:tcPr>
          <w:p w14:paraId="29F19F5E"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Validated simulation outputs against empirical operational data using correlation and regression, supporting discrete-event simulation as a credible tool for pipeline redesign decisions.</w:t>
            </w:r>
          </w:p>
        </w:tc>
      </w:tr>
      <w:tr w:rsidR="002251F0" w:rsidRPr="00595E9B" w14:paraId="1A1F9AA2" w14:textId="77777777">
        <w:tc>
          <w:tcPr>
            <w:tcW w:w="2600" w:type="dxa"/>
            <w:tcMar>
              <w:top w:w="80" w:type="dxa"/>
              <w:left w:w="100" w:type="dxa"/>
              <w:bottom w:w="80" w:type="dxa"/>
              <w:right w:w="100" w:type="dxa"/>
            </w:tcMar>
            <w:vAlign w:val="center"/>
          </w:tcPr>
          <w:p w14:paraId="61D9D042"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 xml:space="preserve">Chen, Y., 2020, and Ebert, A., Wu, P., </w:t>
            </w:r>
            <w:r w:rsidRPr="00595E9B">
              <w:rPr>
                <w:rFonts w:ascii="Times New Roman" w:hAnsi="Times New Roman" w:cs="Times New Roman"/>
                <w:sz w:val="24"/>
                <w:szCs w:val="24"/>
              </w:rPr>
              <w:lastRenderedPageBreak/>
              <w:t>Mengersen, K. &amp; Ruggeri, F., 2020</w:t>
            </w:r>
          </w:p>
        </w:tc>
        <w:tc>
          <w:tcPr>
            <w:tcW w:w="2200" w:type="dxa"/>
            <w:tcMar>
              <w:top w:w="80" w:type="dxa"/>
              <w:left w:w="100" w:type="dxa"/>
              <w:bottom w:w="80" w:type="dxa"/>
              <w:right w:w="100" w:type="dxa"/>
            </w:tcMar>
            <w:vAlign w:val="center"/>
          </w:tcPr>
          <w:p w14:paraId="7C175E99"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lastRenderedPageBreak/>
              <w:t xml:space="preserve">A Survey of Queueing Systems </w:t>
            </w:r>
            <w:r w:rsidRPr="00595E9B">
              <w:rPr>
                <w:rFonts w:ascii="Times New Roman" w:hAnsi="Times New Roman" w:cs="Times New Roman"/>
                <w:sz w:val="24"/>
                <w:szCs w:val="24"/>
              </w:rPr>
              <w:lastRenderedPageBreak/>
              <w:t>with Strategic Timing of Arrivals</w:t>
            </w:r>
          </w:p>
        </w:tc>
        <w:tc>
          <w:tcPr>
            <w:tcW w:w="4550" w:type="dxa"/>
            <w:tcMar>
              <w:top w:w="80" w:type="dxa"/>
              <w:left w:w="100" w:type="dxa"/>
              <w:bottom w:w="80" w:type="dxa"/>
              <w:right w:w="100" w:type="dxa"/>
            </w:tcMar>
            <w:vAlign w:val="center"/>
          </w:tcPr>
          <w:p w14:paraId="2794FFA1"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lastRenderedPageBreak/>
              <w:t xml:space="preserve">Surveyed how strategic or adversarial timing of arrivals affects queue performance — </w:t>
            </w:r>
            <w:r w:rsidRPr="00595E9B">
              <w:rPr>
                <w:rFonts w:ascii="Times New Roman" w:hAnsi="Times New Roman" w:cs="Times New Roman"/>
                <w:sz w:val="24"/>
                <w:szCs w:val="24"/>
              </w:rPr>
              <w:lastRenderedPageBreak/>
              <w:t>relevant where malicious or opportunistic submissions could be timed to evade a security gate.</w:t>
            </w:r>
          </w:p>
        </w:tc>
      </w:tr>
      <w:tr w:rsidR="002251F0" w:rsidRPr="00595E9B" w14:paraId="725242FD" w14:textId="77777777">
        <w:tc>
          <w:tcPr>
            <w:tcW w:w="2600" w:type="dxa"/>
            <w:tcMar>
              <w:top w:w="80" w:type="dxa"/>
              <w:left w:w="100" w:type="dxa"/>
              <w:bottom w:w="80" w:type="dxa"/>
              <w:right w:w="100" w:type="dxa"/>
            </w:tcMar>
            <w:vAlign w:val="center"/>
          </w:tcPr>
          <w:p w14:paraId="497BF5D8"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 xml:space="preserve">Mayoral-Vilches, V., García-Maestro, N., Towers, M. &amp; Gil-Uriarte, E., 2020, </w:t>
            </w:r>
            <w:proofErr w:type="spellStart"/>
            <w:r w:rsidRPr="00595E9B">
              <w:rPr>
                <w:rFonts w:ascii="Times New Roman" w:hAnsi="Times New Roman" w:cs="Times New Roman"/>
                <w:sz w:val="24"/>
                <w:szCs w:val="24"/>
              </w:rPr>
              <w:t>arXiv</w:t>
            </w:r>
            <w:proofErr w:type="spellEnd"/>
          </w:p>
        </w:tc>
        <w:tc>
          <w:tcPr>
            <w:tcW w:w="2200" w:type="dxa"/>
            <w:tcMar>
              <w:top w:w="80" w:type="dxa"/>
              <w:left w:w="100" w:type="dxa"/>
              <w:bottom w:w="80" w:type="dxa"/>
              <w:right w:w="100" w:type="dxa"/>
            </w:tcMar>
            <w:vAlign w:val="center"/>
          </w:tcPr>
          <w:p w14:paraId="339333C4"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DevSecOps in Robotics</w:t>
            </w:r>
          </w:p>
        </w:tc>
        <w:tc>
          <w:tcPr>
            <w:tcW w:w="4550" w:type="dxa"/>
            <w:tcMar>
              <w:top w:w="80" w:type="dxa"/>
              <w:left w:w="100" w:type="dxa"/>
              <w:bottom w:w="80" w:type="dxa"/>
              <w:right w:w="100" w:type="dxa"/>
            </w:tcMar>
            <w:vAlign w:val="center"/>
          </w:tcPr>
          <w:p w14:paraId="3135A6F1"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Applied DevSecOps principles to robotic software and demonstrated secure CI/CD practices, but did not address gate-level scheduling or queueing.</w:t>
            </w:r>
          </w:p>
        </w:tc>
      </w:tr>
      <w:tr w:rsidR="002251F0" w:rsidRPr="00595E9B" w14:paraId="565C1950" w14:textId="77777777">
        <w:tc>
          <w:tcPr>
            <w:tcW w:w="2600" w:type="dxa"/>
            <w:tcMar>
              <w:top w:w="80" w:type="dxa"/>
              <w:left w:w="100" w:type="dxa"/>
              <w:bottom w:w="80" w:type="dxa"/>
              <w:right w:w="100" w:type="dxa"/>
            </w:tcMar>
            <w:vAlign w:val="center"/>
          </w:tcPr>
          <w:p w14:paraId="58E0E323"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Rajapakse, R. N., Zahedi, M. &amp; Babar, M. A., 2020, IEEE ICSAW</w:t>
            </w:r>
          </w:p>
        </w:tc>
        <w:tc>
          <w:tcPr>
            <w:tcW w:w="2200" w:type="dxa"/>
            <w:tcMar>
              <w:top w:w="80" w:type="dxa"/>
              <w:left w:w="100" w:type="dxa"/>
              <w:bottom w:w="80" w:type="dxa"/>
              <w:right w:w="100" w:type="dxa"/>
            </w:tcMar>
            <w:vAlign w:val="center"/>
          </w:tcPr>
          <w:p w14:paraId="4676A00A"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Security Practices in DevOps: A Systematic Mapping Study</w:t>
            </w:r>
          </w:p>
        </w:tc>
        <w:tc>
          <w:tcPr>
            <w:tcW w:w="4550" w:type="dxa"/>
            <w:tcMar>
              <w:top w:w="80" w:type="dxa"/>
              <w:left w:w="100" w:type="dxa"/>
              <w:bottom w:w="80" w:type="dxa"/>
              <w:right w:w="100" w:type="dxa"/>
            </w:tcMar>
            <w:vAlign w:val="center"/>
          </w:tcPr>
          <w:p w14:paraId="4FE66FCE"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Reviewed security practices integrated into DevOps and recommended automated vulnerability scanning and policy enforcement, without a queueing-optimisation component.</w:t>
            </w:r>
          </w:p>
        </w:tc>
      </w:tr>
      <w:tr w:rsidR="002251F0" w:rsidRPr="00595E9B" w14:paraId="64A58F17" w14:textId="77777777">
        <w:tc>
          <w:tcPr>
            <w:tcW w:w="2600" w:type="dxa"/>
            <w:tcMar>
              <w:top w:w="80" w:type="dxa"/>
              <w:left w:w="100" w:type="dxa"/>
              <w:bottom w:w="80" w:type="dxa"/>
              <w:right w:w="100" w:type="dxa"/>
            </w:tcMar>
            <w:vAlign w:val="center"/>
          </w:tcPr>
          <w:p w14:paraId="2643E5FC"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 xml:space="preserve">Haviv, M. &amp; Ravner, L., 2020, </w:t>
            </w:r>
            <w:proofErr w:type="spellStart"/>
            <w:r w:rsidRPr="00595E9B">
              <w:rPr>
                <w:rFonts w:ascii="Times New Roman" w:hAnsi="Times New Roman" w:cs="Times New Roman"/>
                <w:sz w:val="24"/>
                <w:szCs w:val="24"/>
              </w:rPr>
              <w:t>arXiv</w:t>
            </w:r>
            <w:proofErr w:type="spellEnd"/>
            <w:r w:rsidRPr="00595E9B">
              <w:rPr>
                <w:rFonts w:ascii="Times New Roman" w:hAnsi="Times New Roman" w:cs="Times New Roman"/>
                <w:sz w:val="24"/>
                <w:szCs w:val="24"/>
              </w:rPr>
              <w:t xml:space="preserve"> Survey</w:t>
            </w:r>
          </w:p>
        </w:tc>
        <w:tc>
          <w:tcPr>
            <w:tcW w:w="2200" w:type="dxa"/>
            <w:tcMar>
              <w:top w:w="80" w:type="dxa"/>
              <w:left w:w="100" w:type="dxa"/>
              <w:bottom w:w="80" w:type="dxa"/>
              <w:right w:w="100" w:type="dxa"/>
            </w:tcMar>
            <w:vAlign w:val="center"/>
          </w:tcPr>
          <w:p w14:paraId="15DAB8CF"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Congestion, Waiting-Time Analysis and Scheduling Strategies in Queueing Systems</w:t>
            </w:r>
          </w:p>
        </w:tc>
        <w:tc>
          <w:tcPr>
            <w:tcW w:w="4550" w:type="dxa"/>
            <w:tcMar>
              <w:top w:w="80" w:type="dxa"/>
              <w:left w:w="100" w:type="dxa"/>
              <w:bottom w:w="80" w:type="dxa"/>
              <w:right w:w="100" w:type="dxa"/>
            </w:tcMar>
            <w:vAlign w:val="center"/>
          </w:tcPr>
          <w:p w14:paraId="02F0A2E3"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Surveyed general queueing models covering congestion, waiting-time analysis and service optimisation, forming the theoretical basis extended by GatekeeperX to the DevSecOps domain.</w:t>
            </w:r>
          </w:p>
        </w:tc>
      </w:tr>
      <w:tr w:rsidR="002251F0" w:rsidRPr="00595E9B" w14:paraId="7A696FDC" w14:textId="77777777">
        <w:tc>
          <w:tcPr>
            <w:tcW w:w="2600" w:type="dxa"/>
            <w:tcMar>
              <w:top w:w="80" w:type="dxa"/>
              <w:left w:w="100" w:type="dxa"/>
              <w:bottom w:w="80" w:type="dxa"/>
              <w:right w:w="100" w:type="dxa"/>
            </w:tcMar>
            <w:vAlign w:val="center"/>
          </w:tcPr>
          <w:p w14:paraId="3E6F6124" w14:textId="77777777" w:rsidR="002251F0" w:rsidRPr="00595E9B" w:rsidRDefault="00000000">
            <w:pPr>
              <w:rPr>
                <w:rFonts w:ascii="Times New Roman" w:hAnsi="Times New Roman" w:cs="Times New Roman"/>
                <w:sz w:val="24"/>
                <w:szCs w:val="24"/>
              </w:rPr>
            </w:pPr>
            <w:proofErr w:type="spellStart"/>
            <w:r w:rsidRPr="00595E9B">
              <w:rPr>
                <w:rFonts w:ascii="Times New Roman" w:hAnsi="Times New Roman" w:cs="Times New Roman"/>
                <w:sz w:val="24"/>
                <w:szCs w:val="24"/>
              </w:rPr>
              <w:t>Myrbakken</w:t>
            </w:r>
            <w:proofErr w:type="spellEnd"/>
            <w:r w:rsidRPr="00595E9B">
              <w:rPr>
                <w:rFonts w:ascii="Times New Roman" w:hAnsi="Times New Roman" w:cs="Times New Roman"/>
                <w:sz w:val="24"/>
                <w:szCs w:val="24"/>
              </w:rPr>
              <w:t>, M. &amp; Colomo-Palacios, R., 2017, Information and Software Technology</w:t>
            </w:r>
          </w:p>
        </w:tc>
        <w:tc>
          <w:tcPr>
            <w:tcW w:w="2200" w:type="dxa"/>
            <w:tcMar>
              <w:top w:w="80" w:type="dxa"/>
              <w:left w:w="100" w:type="dxa"/>
              <w:bottom w:w="80" w:type="dxa"/>
              <w:right w:w="100" w:type="dxa"/>
            </w:tcMar>
            <w:vAlign w:val="center"/>
          </w:tcPr>
          <w:p w14:paraId="51EE6F41"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DevSecOps: A Multivocal Literature Review</w:t>
            </w:r>
          </w:p>
        </w:tc>
        <w:tc>
          <w:tcPr>
            <w:tcW w:w="4550" w:type="dxa"/>
            <w:tcMar>
              <w:top w:w="80" w:type="dxa"/>
              <w:left w:w="100" w:type="dxa"/>
              <w:bottom w:w="80" w:type="dxa"/>
              <w:right w:w="100" w:type="dxa"/>
            </w:tcMar>
            <w:vAlign w:val="center"/>
          </w:tcPr>
          <w:p w14:paraId="432EEDE6"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Summarised industrial and academic DevSecOps practice and identified organisational and technical adoption barriers, including tooling and process bottlenecks.</w:t>
            </w:r>
          </w:p>
        </w:tc>
      </w:tr>
      <w:tr w:rsidR="002251F0" w:rsidRPr="00595E9B" w14:paraId="4376A1FB" w14:textId="77777777">
        <w:tc>
          <w:tcPr>
            <w:tcW w:w="2600" w:type="dxa"/>
            <w:tcMar>
              <w:top w:w="80" w:type="dxa"/>
              <w:left w:w="100" w:type="dxa"/>
              <w:bottom w:w="80" w:type="dxa"/>
              <w:right w:w="100" w:type="dxa"/>
            </w:tcMar>
            <w:vAlign w:val="center"/>
          </w:tcPr>
          <w:p w14:paraId="39F54CEC"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Wuyts, K. &amp; Joosen, W., 2016, IEEE Software</w:t>
            </w:r>
          </w:p>
        </w:tc>
        <w:tc>
          <w:tcPr>
            <w:tcW w:w="2200" w:type="dxa"/>
            <w:tcMar>
              <w:top w:w="80" w:type="dxa"/>
              <w:left w:w="100" w:type="dxa"/>
              <w:bottom w:w="80" w:type="dxa"/>
              <w:right w:w="100" w:type="dxa"/>
            </w:tcMar>
            <w:vAlign w:val="center"/>
          </w:tcPr>
          <w:p w14:paraId="1294D945"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Supporting Security in Continuous Integration and Continuous Deployment Pipelines</w:t>
            </w:r>
          </w:p>
        </w:tc>
        <w:tc>
          <w:tcPr>
            <w:tcW w:w="4550" w:type="dxa"/>
            <w:tcMar>
              <w:top w:w="80" w:type="dxa"/>
              <w:left w:w="100" w:type="dxa"/>
              <w:bottom w:w="80" w:type="dxa"/>
              <w:right w:w="100" w:type="dxa"/>
            </w:tcMar>
            <w:vAlign w:val="center"/>
          </w:tcPr>
          <w:p w14:paraId="735FF63E" w14:textId="77777777" w:rsidR="002251F0" w:rsidRPr="00595E9B" w:rsidRDefault="00000000">
            <w:pPr>
              <w:rPr>
                <w:rFonts w:ascii="Times New Roman" w:hAnsi="Times New Roman" w:cs="Times New Roman"/>
                <w:sz w:val="24"/>
                <w:szCs w:val="24"/>
              </w:rPr>
            </w:pPr>
            <w:r w:rsidRPr="00595E9B">
              <w:rPr>
                <w:rFonts w:ascii="Times New Roman" w:hAnsi="Times New Roman" w:cs="Times New Roman"/>
                <w:sz w:val="24"/>
                <w:szCs w:val="24"/>
              </w:rPr>
              <w:t>Introduced explicit security checkpoints in CI/CD pipelines and recommended automated code analysis and compliance validation at each checkpoint.</w:t>
            </w:r>
          </w:p>
        </w:tc>
      </w:tr>
    </w:tbl>
    <w:p w14:paraId="2742AD0A" w14:textId="77777777" w:rsidR="00663378" w:rsidRDefault="00663378">
      <w:pPr>
        <w:pStyle w:val="Heading2"/>
        <w:spacing w:before="300" w:after="150"/>
        <w:rPr>
          <w:rFonts w:ascii="Times New Roman" w:hAnsi="Times New Roman" w:cs="Times New Roman"/>
          <w:b/>
          <w:bCs/>
          <w:color w:val="2E5395"/>
          <w:sz w:val="25"/>
          <w:szCs w:val="25"/>
        </w:rPr>
      </w:pPr>
    </w:p>
    <w:p w14:paraId="2B235CBE" w14:textId="77777777" w:rsidR="00663378" w:rsidRDefault="00663378">
      <w:pPr>
        <w:pStyle w:val="Heading2"/>
        <w:spacing w:before="300" w:after="150"/>
        <w:rPr>
          <w:rFonts w:ascii="Times New Roman" w:hAnsi="Times New Roman" w:cs="Times New Roman"/>
          <w:b/>
          <w:bCs/>
          <w:color w:val="2E5395"/>
          <w:sz w:val="25"/>
          <w:szCs w:val="25"/>
        </w:rPr>
      </w:pPr>
    </w:p>
    <w:p w14:paraId="35A7DD04" w14:textId="77777777" w:rsidR="00663378" w:rsidRDefault="00663378">
      <w:pPr>
        <w:pStyle w:val="Heading2"/>
        <w:spacing w:before="300" w:after="150"/>
        <w:rPr>
          <w:rFonts w:ascii="Times New Roman" w:hAnsi="Times New Roman" w:cs="Times New Roman"/>
          <w:b/>
          <w:bCs/>
          <w:color w:val="2E5395"/>
          <w:sz w:val="25"/>
          <w:szCs w:val="25"/>
        </w:rPr>
      </w:pPr>
    </w:p>
    <w:p w14:paraId="5CBB00AE" w14:textId="77777777" w:rsidR="00663378" w:rsidRDefault="00663378">
      <w:pPr>
        <w:pStyle w:val="Heading2"/>
        <w:spacing w:before="300" w:after="150"/>
        <w:rPr>
          <w:rFonts w:ascii="Times New Roman" w:hAnsi="Times New Roman" w:cs="Times New Roman"/>
          <w:b/>
          <w:bCs/>
          <w:color w:val="2E5395"/>
          <w:sz w:val="25"/>
          <w:szCs w:val="25"/>
        </w:rPr>
      </w:pPr>
    </w:p>
    <w:p w14:paraId="1F3F05DC" w14:textId="77777777" w:rsidR="00663378" w:rsidRDefault="00663378">
      <w:pPr>
        <w:pStyle w:val="Heading2"/>
        <w:spacing w:before="300" w:after="150"/>
        <w:rPr>
          <w:rFonts w:ascii="Times New Roman" w:hAnsi="Times New Roman" w:cs="Times New Roman"/>
          <w:b/>
          <w:bCs/>
          <w:color w:val="2E5395"/>
          <w:sz w:val="25"/>
          <w:szCs w:val="25"/>
        </w:rPr>
      </w:pPr>
    </w:p>
    <w:p w14:paraId="393104F5" w14:textId="0D15FAB1" w:rsidR="002251F0" w:rsidRPr="00663378" w:rsidRDefault="00000000">
      <w:pPr>
        <w:pStyle w:val="Heading2"/>
        <w:spacing w:before="300" w:after="150"/>
        <w:rPr>
          <w:rFonts w:ascii="Times New Roman" w:hAnsi="Times New Roman" w:cs="Times New Roman"/>
          <w:sz w:val="24"/>
          <w:szCs w:val="24"/>
        </w:rPr>
      </w:pPr>
      <w:r w:rsidRPr="00663378">
        <w:rPr>
          <w:rFonts w:ascii="Times New Roman" w:hAnsi="Times New Roman" w:cs="Times New Roman"/>
          <w:b/>
          <w:bCs/>
          <w:color w:val="2E5395"/>
          <w:sz w:val="24"/>
          <w:szCs w:val="24"/>
        </w:rPr>
        <w:lastRenderedPageBreak/>
        <w:t>2.3 Comparative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50"/>
      </w:tblGrid>
      <w:tr w:rsidR="002251F0" w:rsidRPr="00663378" w14:paraId="0F3D576B" w14:textId="77777777">
        <w:trPr>
          <w:tblHeader/>
        </w:trPr>
        <w:tc>
          <w:tcPr>
            <w:tcW w:w="2000" w:type="dxa"/>
            <w:shd w:val="clear" w:color="auto" w:fill="1F3864"/>
            <w:tcMar>
              <w:top w:w="80" w:type="dxa"/>
              <w:left w:w="100" w:type="dxa"/>
              <w:bottom w:w="80" w:type="dxa"/>
              <w:right w:w="100" w:type="dxa"/>
            </w:tcMar>
            <w:vAlign w:val="center"/>
          </w:tcPr>
          <w:p w14:paraId="2897FEA0" w14:textId="77777777" w:rsidR="002251F0" w:rsidRPr="00663378" w:rsidRDefault="00000000">
            <w:pPr>
              <w:jc w:val="center"/>
              <w:rPr>
                <w:rFonts w:ascii="Times New Roman" w:hAnsi="Times New Roman" w:cs="Times New Roman"/>
                <w:sz w:val="24"/>
                <w:szCs w:val="24"/>
              </w:rPr>
            </w:pPr>
            <w:r w:rsidRPr="00663378">
              <w:rPr>
                <w:rFonts w:ascii="Times New Roman" w:hAnsi="Times New Roman" w:cs="Times New Roman"/>
                <w:b/>
                <w:bCs/>
                <w:color w:val="FFFFFF"/>
                <w:sz w:val="24"/>
                <w:szCs w:val="24"/>
              </w:rPr>
              <w:t>Existing Approach</w:t>
            </w:r>
          </w:p>
        </w:tc>
        <w:tc>
          <w:tcPr>
            <w:tcW w:w="2400" w:type="dxa"/>
            <w:shd w:val="clear" w:color="auto" w:fill="1F3864"/>
            <w:tcMar>
              <w:top w:w="80" w:type="dxa"/>
              <w:left w:w="100" w:type="dxa"/>
              <w:bottom w:w="80" w:type="dxa"/>
              <w:right w:w="100" w:type="dxa"/>
            </w:tcMar>
            <w:vAlign w:val="center"/>
          </w:tcPr>
          <w:p w14:paraId="6A100EDF" w14:textId="77777777" w:rsidR="002251F0" w:rsidRPr="00663378" w:rsidRDefault="00000000">
            <w:pPr>
              <w:jc w:val="center"/>
              <w:rPr>
                <w:rFonts w:ascii="Times New Roman" w:hAnsi="Times New Roman" w:cs="Times New Roman"/>
                <w:sz w:val="24"/>
                <w:szCs w:val="24"/>
              </w:rPr>
            </w:pPr>
            <w:r w:rsidRPr="00663378">
              <w:rPr>
                <w:rFonts w:ascii="Times New Roman" w:hAnsi="Times New Roman" w:cs="Times New Roman"/>
                <w:b/>
                <w:bCs/>
                <w:color w:val="FFFFFF"/>
                <w:sz w:val="24"/>
                <w:szCs w:val="24"/>
              </w:rPr>
              <w:t>Advantages</w:t>
            </w:r>
          </w:p>
        </w:tc>
        <w:tc>
          <w:tcPr>
            <w:tcW w:w="2400" w:type="dxa"/>
            <w:shd w:val="clear" w:color="auto" w:fill="1F3864"/>
            <w:tcMar>
              <w:top w:w="80" w:type="dxa"/>
              <w:left w:w="100" w:type="dxa"/>
              <w:bottom w:w="80" w:type="dxa"/>
              <w:right w:w="100" w:type="dxa"/>
            </w:tcMar>
            <w:vAlign w:val="center"/>
          </w:tcPr>
          <w:p w14:paraId="05177D8C" w14:textId="77777777" w:rsidR="002251F0" w:rsidRPr="00663378" w:rsidRDefault="00000000">
            <w:pPr>
              <w:jc w:val="center"/>
              <w:rPr>
                <w:rFonts w:ascii="Times New Roman" w:hAnsi="Times New Roman" w:cs="Times New Roman"/>
                <w:sz w:val="24"/>
                <w:szCs w:val="24"/>
              </w:rPr>
            </w:pPr>
            <w:r w:rsidRPr="00663378">
              <w:rPr>
                <w:rFonts w:ascii="Times New Roman" w:hAnsi="Times New Roman" w:cs="Times New Roman"/>
                <w:b/>
                <w:bCs/>
                <w:color w:val="FFFFFF"/>
                <w:sz w:val="24"/>
                <w:szCs w:val="24"/>
              </w:rPr>
              <w:t>Limitations</w:t>
            </w:r>
          </w:p>
        </w:tc>
        <w:tc>
          <w:tcPr>
            <w:tcW w:w="2550" w:type="dxa"/>
            <w:shd w:val="clear" w:color="auto" w:fill="1F3864"/>
            <w:tcMar>
              <w:top w:w="80" w:type="dxa"/>
              <w:left w:w="100" w:type="dxa"/>
              <w:bottom w:w="80" w:type="dxa"/>
              <w:right w:w="100" w:type="dxa"/>
            </w:tcMar>
            <w:vAlign w:val="center"/>
          </w:tcPr>
          <w:p w14:paraId="713812FD" w14:textId="77777777" w:rsidR="002251F0" w:rsidRPr="00663378" w:rsidRDefault="00000000">
            <w:pPr>
              <w:jc w:val="center"/>
              <w:rPr>
                <w:rFonts w:ascii="Times New Roman" w:hAnsi="Times New Roman" w:cs="Times New Roman"/>
                <w:sz w:val="24"/>
                <w:szCs w:val="24"/>
              </w:rPr>
            </w:pPr>
            <w:r w:rsidRPr="00663378">
              <w:rPr>
                <w:rFonts w:ascii="Times New Roman" w:hAnsi="Times New Roman" w:cs="Times New Roman"/>
                <w:b/>
                <w:bCs/>
                <w:color w:val="FFFFFF"/>
                <w:sz w:val="24"/>
                <w:szCs w:val="24"/>
              </w:rPr>
              <w:t>Relevance to Proposed Work</w:t>
            </w:r>
          </w:p>
        </w:tc>
      </w:tr>
      <w:tr w:rsidR="002251F0" w:rsidRPr="00663378" w14:paraId="123DA6B0" w14:textId="77777777">
        <w:tc>
          <w:tcPr>
            <w:tcW w:w="2000" w:type="dxa"/>
            <w:tcMar>
              <w:top w:w="80" w:type="dxa"/>
              <w:left w:w="100" w:type="dxa"/>
              <w:bottom w:w="80" w:type="dxa"/>
              <w:right w:w="100" w:type="dxa"/>
            </w:tcMar>
            <w:vAlign w:val="center"/>
          </w:tcPr>
          <w:p w14:paraId="3F4F5FBD"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First-Come-First-Served (FCFS)</w:t>
            </w:r>
          </w:p>
        </w:tc>
        <w:tc>
          <w:tcPr>
            <w:tcW w:w="2400" w:type="dxa"/>
            <w:tcMar>
              <w:top w:w="80" w:type="dxa"/>
              <w:left w:w="100" w:type="dxa"/>
              <w:bottom w:w="80" w:type="dxa"/>
              <w:right w:w="100" w:type="dxa"/>
            </w:tcMar>
            <w:vAlign w:val="center"/>
          </w:tcPr>
          <w:p w14:paraId="6318B484"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Simple to implement; fair with respect to arrival order</w:t>
            </w:r>
          </w:p>
        </w:tc>
        <w:tc>
          <w:tcPr>
            <w:tcW w:w="2400" w:type="dxa"/>
            <w:tcMar>
              <w:top w:w="80" w:type="dxa"/>
              <w:left w:w="100" w:type="dxa"/>
              <w:bottom w:w="80" w:type="dxa"/>
              <w:right w:w="100" w:type="dxa"/>
            </w:tcMar>
            <w:vAlign w:val="center"/>
          </w:tcPr>
          <w:p w14:paraId="45D22A82"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Ignores build risk entirely — a trivial build can delay a critical one</w:t>
            </w:r>
          </w:p>
        </w:tc>
        <w:tc>
          <w:tcPr>
            <w:tcW w:w="2550" w:type="dxa"/>
            <w:tcMar>
              <w:top w:w="80" w:type="dxa"/>
              <w:left w:w="100" w:type="dxa"/>
              <w:bottom w:w="80" w:type="dxa"/>
              <w:right w:w="100" w:type="dxa"/>
            </w:tcMar>
            <w:vAlign w:val="center"/>
          </w:tcPr>
          <w:p w14:paraId="2AB58F0D"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Used as the primary performance baseline against GatekeeperX</w:t>
            </w:r>
          </w:p>
        </w:tc>
      </w:tr>
      <w:tr w:rsidR="002251F0" w:rsidRPr="00663378" w14:paraId="78754860" w14:textId="77777777">
        <w:tc>
          <w:tcPr>
            <w:tcW w:w="2000" w:type="dxa"/>
            <w:tcMar>
              <w:top w:w="80" w:type="dxa"/>
              <w:left w:w="100" w:type="dxa"/>
              <w:bottom w:w="80" w:type="dxa"/>
              <w:right w:w="100" w:type="dxa"/>
            </w:tcMar>
            <w:vAlign w:val="center"/>
          </w:tcPr>
          <w:p w14:paraId="623073EB"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Static Priority Queueing</w:t>
            </w:r>
          </w:p>
        </w:tc>
        <w:tc>
          <w:tcPr>
            <w:tcW w:w="2400" w:type="dxa"/>
            <w:tcMar>
              <w:top w:w="80" w:type="dxa"/>
              <w:left w:w="100" w:type="dxa"/>
              <w:bottom w:w="80" w:type="dxa"/>
              <w:right w:w="100" w:type="dxa"/>
            </w:tcMar>
            <w:vAlign w:val="center"/>
          </w:tcPr>
          <w:p w14:paraId="77DBF13C"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High-risk jobs are served ahead of low-risk jobs</w:t>
            </w:r>
          </w:p>
        </w:tc>
        <w:tc>
          <w:tcPr>
            <w:tcW w:w="2400" w:type="dxa"/>
            <w:tcMar>
              <w:top w:w="80" w:type="dxa"/>
              <w:left w:w="100" w:type="dxa"/>
              <w:bottom w:w="80" w:type="dxa"/>
              <w:right w:w="100" w:type="dxa"/>
            </w:tcMar>
            <w:vAlign w:val="center"/>
          </w:tcPr>
          <w:p w14:paraId="4BC27618"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Low-priority jobs can be starved indefinitely under sustained load</w:t>
            </w:r>
          </w:p>
        </w:tc>
        <w:tc>
          <w:tcPr>
            <w:tcW w:w="2550" w:type="dxa"/>
            <w:tcMar>
              <w:top w:w="80" w:type="dxa"/>
              <w:left w:w="100" w:type="dxa"/>
              <w:bottom w:w="80" w:type="dxa"/>
              <w:right w:w="100" w:type="dxa"/>
            </w:tcMar>
            <w:vAlign w:val="center"/>
          </w:tcPr>
          <w:p w14:paraId="7E3954C0"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Motivates the dynamic-aging mechanism in GatekeeperX</w:t>
            </w:r>
          </w:p>
        </w:tc>
      </w:tr>
      <w:tr w:rsidR="002251F0" w:rsidRPr="00663378" w14:paraId="5C431DCD" w14:textId="77777777">
        <w:tc>
          <w:tcPr>
            <w:tcW w:w="2000" w:type="dxa"/>
            <w:tcMar>
              <w:top w:w="80" w:type="dxa"/>
              <w:left w:w="100" w:type="dxa"/>
              <w:bottom w:w="80" w:type="dxa"/>
              <w:right w:w="100" w:type="dxa"/>
            </w:tcMar>
            <w:vAlign w:val="center"/>
          </w:tcPr>
          <w:p w14:paraId="46668A2E"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Static/attack-graph risk scoring (literature)</w:t>
            </w:r>
          </w:p>
        </w:tc>
        <w:tc>
          <w:tcPr>
            <w:tcW w:w="2400" w:type="dxa"/>
            <w:tcMar>
              <w:top w:w="80" w:type="dxa"/>
              <w:left w:w="100" w:type="dxa"/>
              <w:bottom w:w="80" w:type="dxa"/>
              <w:right w:w="100" w:type="dxa"/>
            </w:tcMar>
            <w:vAlign w:val="center"/>
          </w:tcPr>
          <w:p w14:paraId="66CFD190"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Good quantification of a build's inherent risk</w:t>
            </w:r>
          </w:p>
        </w:tc>
        <w:tc>
          <w:tcPr>
            <w:tcW w:w="2400" w:type="dxa"/>
            <w:tcMar>
              <w:top w:w="80" w:type="dxa"/>
              <w:left w:w="100" w:type="dxa"/>
              <w:bottom w:w="80" w:type="dxa"/>
              <w:right w:w="100" w:type="dxa"/>
            </w:tcMar>
            <w:vAlign w:val="center"/>
          </w:tcPr>
          <w:p w14:paraId="4DA76CC2"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Does not model gate congestion or queueing dynamics</w:t>
            </w:r>
          </w:p>
        </w:tc>
        <w:tc>
          <w:tcPr>
            <w:tcW w:w="2550" w:type="dxa"/>
            <w:tcMar>
              <w:top w:w="80" w:type="dxa"/>
              <w:left w:w="100" w:type="dxa"/>
              <w:bottom w:w="80" w:type="dxa"/>
              <w:right w:w="100" w:type="dxa"/>
            </w:tcMar>
            <w:vAlign w:val="center"/>
          </w:tcPr>
          <w:p w14:paraId="2B043A73"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GatekeeperX reuses risk-scoring concepts but adds an explicit tandem-queue model</w:t>
            </w:r>
          </w:p>
        </w:tc>
      </w:tr>
      <w:tr w:rsidR="002251F0" w:rsidRPr="00663378" w14:paraId="17AF6D8A" w14:textId="77777777">
        <w:tc>
          <w:tcPr>
            <w:tcW w:w="2000" w:type="dxa"/>
            <w:tcMar>
              <w:top w:w="80" w:type="dxa"/>
              <w:left w:w="100" w:type="dxa"/>
              <w:bottom w:w="80" w:type="dxa"/>
              <w:right w:w="100" w:type="dxa"/>
            </w:tcMar>
            <w:vAlign w:val="center"/>
          </w:tcPr>
          <w:p w14:paraId="15DB1B04"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Generic anomaly-detection tooling</w:t>
            </w:r>
          </w:p>
        </w:tc>
        <w:tc>
          <w:tcPr>
            <w:tcW w:w="2400" w:type="dxa"/>
            <w:tcMar>
              <w:top w:w="80" w:type="dxa"/>
              <w:left w:w="100" w:type="dxa"/>
              <w:bottom w:w="80" w:type="dxa"/>
              <w:right w:w="100" w:type="dxa"/>
            </w:tcMar>
            <w:vAlign w:val="center"/>
          </w:tcPr>
          <w:p w14:paraId="11A81E41"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Flags anomalous builds using statistical/ML methods</w:t>
            </w:r>
          </w:p>
        </w:tc>
        <w:tc>
          <w:tcPr>
            <w:tcW w:w="2400" w:type="dxa"/>
            <w:tcMar>
              <w:top w:w="80" w:type="dxa"/>
              <w:left w:w="100" w:type="dxa"/>
              <w:bottom w:w="80" w:type="dxa"/>
              <w:right w:w="100" w:type="dxa"/>
            </w:tcMar>
            <w:vAlign w:val="center"/>
          </w:tcPr>
          <w:p w14:paraId="799D671F"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Applied independently of the scheduling decision</w:t>
            </w:r>
          </w:p>
        </w:tc>
        <w:tc>
          <w:tcPr>
            <w:tcW w:w="2550" w:type="dxa"/>
            <w:tcMar>
              <w:top w:w="80" w:type="dxa"/>
              <w:left w:w="100" w:type="dxa"/>
              <w:bottom w:w="80" w:type="dxa"/>
              <w:right w:w="100" w:type="dxa"/>
            </w:tcMar>
            <w:vAlign w:val="center"/>
          </w:tcPr>
          <w:p w14:paraId="268A035A" w14:textId="77777777" w:rsidR="002251F0" w:rsidRPr="00663378" w:rsidRDefault="00000000">
            <w:pPr>
              <w:rPr>
                <w:rFonts w:ascii="Times New Roman" w:hAnsi="Times New Roman" w:cs="Times New Roman"/>
                <w:sz w:val="24"/>
                <w:szCs w:val="24"/>
              </w:rPr>
            </w:pPr>
            <w:r w:rsidRPr="00663378">
              <w:rPr>
                <w:rFonts w:ascii="Times New Roman" w:hAnsi="Times New Roman" w:cs="Times New Roman"/>
                <w:sz w:val="24"/>
                <w:szCs w:val="24"/>
              </w:rPr>
              <w:t>GatekeeperX couples an Isolation-Forest anomaly layer with the queue-simulation results</w:t>
            </w:r>
          </w:p>
        </w:tc>
      </w:tr>
    </w:tbl>
    <w:p w14:paraId="4009F271"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2.4 Research / Engineering Gap</w:t>
      </w:r>
    </w:p>
    <w:p w14:paraId="58A6B270"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Lack of intelligent queue management: existing DevSecOps security gates perform security checks but do not prioritise or optimise the execution order of security tasks, leading to processing delays.</w:t>
      </w:r>
    </w:p>
    <w:p w14:paraId="0E186747"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Pipeline bottlenecks: current security-validation processes often create bottlenecks in CI/CD pipelines, increasing deployment time and reducing development efficiency.</w:t>
      </w:r>
    </w:p>
    <w:p w14:paraId="593EDA8B"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Limited resource optimisation: most existing solutions do not efficiently allocate security tools and resources based on risk level, resulting in underutilisation of some resources and slower software delivery at others.</w:t>
      </w:r>
    </w:p>
    <w:p w14:paraId="5B52F8D6"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2.5 Proposed Contribution</w:t>
      </w:r>
    </w:p>
    <w:p w14:paraId="19210AA1"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 xml:space="preserve">Existing DevSecOps security-gate literature mainly proposes attack graphs, static analysis or risk scoring in isolation, but rarely models the queueing dynamics of the gates themselves; prior DevOps queueing studies analyse pipeline bottlenecks analytically but do not combine this with </w:t>
      </w:r>
      <w:r w:rsidRPr="00663378">
        <w:rPr>
          <w:rFonts w:ascii="Times New Roman" w:hAnsi="Times New Roman" w:cs="Times New Roman"/>
          <w:sz w:val="24"/>
          <w:szCs w:val="24"/>
        </w:rPr>
        <w:lastRenderedPageBreak/>
        <w:t xml:space="preserve">anomaly-aware build classification. </w:t>
      </w:r>
      <w:proofErr w:type="spellStart"/>
      <w:r w:rsidRPr="00663378">
        <w:rPr>
          <w:rFonts w:ascii="Times New Roman" w:hAnsi="Times New Roman" w:cs="Times New Roman"/>
          <w:sz w:val="24"/>
          <w:szCs w:val="24"/>
        </w:rPr>
        <w:t>GatekeeperX's</w:t>
      </w:r>
      <w:proofErr w:type="spellEnd"/>
      <w:r w:rsidRPr="00663378">
        <w:rPr>
          <w:rFonts w:ascii="Times New Roman" w:hAnsi="Times New Roman" w:cs="Times New Roman"/>
          <w:sz w:val="24"/>
          <w:szCs w:val="24"/>
        </w:rPr>
        <w:t xml:space="preserve"> contribution is to couple a risk-based priority score with dynamic aging inside an explicit discrete-event tandem-queue simulation, and to layer an Isolation-Forest anomaly-detection stage on top, so that risk-aware scheduling and bottleneck/capacity analysis are produced together by one reusable simulation harness rather than by separate, disconnected tools.</w:t>
      </w:r>
    </w:p>
    <w:p w14:paraId="23A170A5"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036B3F97" w14:textId="77777777" w:rsidR="002251F0" w:rsidRPr="00663378" w:rsidRDefault="00000000">
      <w:pPr>
        <w:pStyle w:val="Heading1"/>
        <w:spacing w:before="400" w:after="200"/>
        <w:rPr>
          <w:rFonts w:ascii="Times New Roman" w:hAnsi="Times New Roman" w:cs="Times New Roman"/>
          <w:sz w:val="36"/>
          <w:szCs w:val="36"/>
        </w:rPr>
      </w:pPr>
      <w:r w:rsidRPr="00663378">
        <w:rPr>
          <w:rFonts w:ascii="Times New Roman" w:hAnsi="Times New Roman" w:cs="Times New Roman"/>
          <w:b/>
          <w:bCs/>
          <w:color w:val="1F3864"/>
        </w:rPr>
        <w:lastRenderedPageBreak/>
        <w:t>CHAPTER 3</w:t>
      </w:r>
    </w:p>
    <w:p w14:paraId="44732892" w14:textId="77777777" w:rsidR="002251F0" w:rsidRPr="00663378" w:rsidRDefault="00000000">
      <w:pPr>
        <w:spacing w:after="300"/>
        <w:jc w:val="center"/>
        <w:rPr>
          <w:rFonts w:ascii="Times New Roman" w:hAnsi="Times New Roman" w:cs="Times New Roman"/>
          <w:sz w:val="24"/>
          <w:szCs w:val="24"/>
        </w:rPr>
      </w:pPr>
      <w:r w:rsidRPr="00663378">
        <w:rPr>
          <w:rFonts w:ascii="Times New Roman" w:hAnsi="Times New Roman" w:cs="Times New Roman"/>
          <w:b/>
          <w:bCs/>
          <w:sz w:val="24"/>
          <w:szCs w:val="24"/>
        </w:rPr>
        <w:t>ENGINEERING DESIGN &amp; TRADE-OFFS, SUSTAINABILITY, ETHICS, SAFETY, RISK &amp; SECURITY</w:t>
      </w:r>
    </w:p>
    <w:p w14:paraId="10E84308"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3.1 Requirements</w:t>
      </w:r>
    </w:p>
    <w:p w14:paraId="39604327" w14:textId="77777777"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i/>
          <w:iCs/>
          <w:color w:val="2E5395"/>
        </w:rPr>
        <w:t>Stakeholder / User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2251F0" w:rsidRPr="00663378" w14:paraId="52BD1E20" w14:textId="77777777">
        <w:trPr>
          <w:tblHeader/>
        </w:trPr>
        <w:tc>
          <w:tcPr>
            <w:tcW w:w="2800" w:type="dxa"/>
            <w:shd w:val="clear" w:color="auto" w:fill="1F3864"/>
            <w:tcMar>
              <w:top w:w="80" w:type="dxa"/>
              <w:left w:w="100" w:type="dxa"/>
              <w:bottom w:w="80" w:type="dxa"/>
              <w:right w:w="100" w:type="dxa"/>
            </w:tcMar>
            <w:vAlign w:val="center"/>
          </w:tcPr>
          <w:p w14:paraId="3CFD0051"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Stakeholder</w:t>
            </w:r>
          </w:p>
        </w:tc>
        <w:tc>
          <w:tcPr>
            <w:tcW w:w="6550" w:type="dxa"/>
            <w:shd w:val="clear" w:color="auto" w:fill="1F3864"/>
            <w:tcMar>
              <w:top w:w="80" w:type="dxa"/>
              <w:left w:w="100" w:type="dxa"/>
              <w:bottom w:w="80" w:type="dxa"/>
              <w:right w:w="100" w:type="dxa"/>
            </w:tcMar>
            <w:vAlign w:val="center"/>
          </w:tcPr>
          <w:p w14:paraId="5101F266"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Requirement</w:t>
            </w:r>
          </w:p>
        </w:tc>
      </w:tr>
      <w:tr w:rsidR="002251F0" w:rsidRPr="00663378" w14:paraId="794072B5" w14:textId="77777777">
        <w:tc>
          <w:tcPr>
            <w:tcW w:w="2800" w:type="dxa"/>
            <w:tcMar>
              <w:top w:w="80" w:type="dxa"/>
              <w:left w:w="100" w:type="dxa"/>
              <w:bottom w:w="80" w:type="dxa"/>
              <w:right w:w="100" w:type="dxa"/>
            </w:tcMar>
            <w:vAlign w:val="center"/>
          </w:tcPr>
          <w:p w14:paraId="3C39A11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Development team</w:t>
            </w:r>
          </w:p>
        </w:tc>
        <w:tc>
          <w:tcPr>
            <w:tcW w:w="6550" w:type="dxa"/>
            <w:tcMar>
              <w:top w:w="80" w:type="dxa"/>
              <w:left w:w="100" w:type="dxa"/>
              <w:bottom w:w="80" w:type="dxa"/>
              <w:right w:w="100" w:type="dxa"/>
            </w:tcMar>
            <w:vAlign w:val="center"/>
          </w:tcPr>
          <w:p w14:paraId="09E6E08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Fast, predictable turnaround for low-risk builds so release velocity is not unnecessarily impacted by security scanning.</w:t>
            </w:r>
          </w:p>
        </w:tc>
      </w:tr>
      <w:tr w:rsidR="002251F0" w:rsidRPr="00663378" w14:paraId="1E63DE02" w14:textId="77777777">
        <w:tc>
          <w:tcPr>
            <w:tcW w:w="2800" w:type="dxa"/>
            <w:tcMar>
              <w:top w:w="80" w:type="dxa"/>
              <w:left w:w="100" w:type="dxa"/>
              <w:bottom w:w="80" w:type="dxa"/>
              <w:right w:w="100" w:type="dxa"/>
            </w:tcMar>
            <w:vAlign w:val="center"/>
          </w:tcPr>
          <w:p w14:paraId="387D778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Security / DevSecOps team</w:t>
            </w:r>
          </w:p>
        </w:tc>
        <w:tc>
          <w:tcPr>
            <w:tcW w:w="6550" w:type="dxa"/>
            <w:tcMar>
              <w:top w:w="80" w:type="dxa"/>
              <w:left w:w="100" w:type="dxa"/>
              <w:bottom w:w="80" w:type="dxa"/>
              <w:right w:w="100" w:type="dxa"/>
            </w:tcMar>
            <w:vAlign w:val="center"/>
          </w:tcPr>
          <w:p w14:paraId="405F2D91"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High-risk builds must be inspected promptly and no build may bypass a security gate to save time.</w:t>
            </w:r>
          </w:p>
        </w:tc>
      </w:tr>
      <w:tr w:rsidR="002251F0" w:rsidRPr="00663378" w14:paraId="48C7255B" w14:textId="77777777">
        <w:tc>
          <w:tcPr>
            <w:tcW w:w="2800" w:type="dxa"/>
            <w:tcMar>
              <w:top w:w="80" w:type="dxa"/>
              <w:left w:w="100" w:type="dxa"/>
              <w:bottom w:w="80" w:type="dxa"/>
              <w:right w:w="100" w:type="dxa"/>
            </w:tcMar>
            <w:vAlign w:val="center"/>
          </w:tcPr>
          <w:p w14:paraId="7848AD6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Platform / DevOps engineer</w:t>
            </w:r>
          </w:p>
        </w:tc>
        <w:tc>
          <w:tcPr>
            <w:tcW w:w="6550" w:type="dxa"/>
            <w:tcMar>
              <w:top w:w="80" w:type="dxa"/>
              <w:left w:w="100" w:type="dxa"/>
              <w:bottom w:w="80" w:type="dxa"/>
              <w:right w:w="100" w:type="dxa"/>
            </w:tcMar>
            <w:vAlign w:val="center"/>
          </w:tcPr>
          <w:p w14:paraId="1730DE2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Gate capacity and queue behaviour must be observable (waiting time, queue length, utilisation) so bottlenecks can be identified and capacity re-planned.</w:t>
            </w:r>
          </w:p>
        </w:tc>
      </w:tr>
      <w:tr w:rsidR="002251F0" w:rsidRPr="00663378" w14:paraId="6AF5BA91" w14:textId="77777777">
        <w:tc>
          <w:tcPr>
            <w:tcW w:w="2800" w:type="dxa"/>
            <w:tcMar>
              <w:top w:w="80" w:type="dxa"/>
              <w:left w:w="100" w:type="dxa"/>
              <w:bottom w:w="80" w:type="dxa"/>
              <w:right w:w="100" w:type="dxa"/>
            </w:tcMar>
            <w:vAlign w:val="center"/>
          </w:tcPr>
          <w:p w14:paraId="1AF0EDD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Engineering management</w:t>
            </w:r>
          </w:p>
        </w:tc>
        <w:tc>
          <w:tcPr>
            <w:tcW w:w="6550" w:type="dxa"/>
            <w:tcMar>
              <w:top w:w="80" w:type="dxa"/>
              <w:left w:w="100" w:type="dxa"/>
              <w:bottom w:w="80" w:type="dxa"/>
              <w:right w:w="100" w:type="dxa"/>
            </w:tcMar>
            <w:vAlign w:val="center"/>
          </w:tcPr>
          <w:p w14:paraId="27E0825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The scheduling policy must be demonstrably fairer and faster than the current FCFS/Static-Priority baseline before it is adopted.</w:t>
            </w:r>
          </w:p>
        </w:tc>
      </w:tr>
    </w:tbl>
    <w:p w14:paraId="700340E3" w14:textId="77777777" w:rsidR="002251F0" w:rsidRPr="00663378" w:rsidRDefault="002251F0" w:rsidP="00663378">
      <w:pPr>
        <w:spacing w:after="200" w:line="360" w:lineRule="auto"/>
        <w:rPr>
          <w:rFonts w:ascii="Times New Roman" w:hAnsi="Times New Roman" w:cs="Times New Roman"/>
          <w:sz w:val="24"/>
          <w:szCs w:val="24"/>
        </w:rPr>
      </w:pPr>
    </w:p>
    <w:p w14:paraId="6CC829CC" w14:textId="77777777" w:rsidR="00663378" w:rsidRDefault="00663378" w:rsidP="00663378">
      <w:pPr>
        <w:pStyle w:val="Heading3"/>
        <w:spacing w:before="200" w:after="100" w:line="360" w:lineRule="auto"/>
        <w:rPr>
          <w:rFonts w:ascii="Times New Roman" w:hAnsi="Times New Roman" w:cs="Times New Roman"/>
          <w:b/>
          <w:bCs/>
          <w:i/>
          <w:iCs/>
          <w:color w:val="2E5395"/>
        </w:rPr>
      </w:pPr>
    </w:p>
    <w:p w14:paraId="363A1E81" w14:textId="77777777" w:rsidR="00663378" w:rsidRDefault="00663378" w:rsidP="00663378">
      <w:pPr>
        <w:pStyle w:val="Heading3"/>
        <w:spacing w:before="200" w:after="100" w:line="360" w:lineRule="auto"/>
        <w:rPr>
          <w:rFonts w:ascii="Times New Roman" w:hAnsi="Times New Roman" w:cs="Times New Roman"/>
          <w:b/>
          <w:bCs/>
          <w:i/>
          <w:iCs/>
          <w:color w:val="2E5395"/>
        </w:rPr>
      </w:pPr>
    </w:p>
    <w:p w14:paraId="16C2599D" w14:textId="77777777" w:rsidR="00663378" w:rsidRDefault="00663378" w:rsidP="00663378">
      <w:pPr>
        <w:pStyle w:val="Heading3"/>
        <w:spacing w:before="200" w:after="100" w:line="360" w:lineRule="auto"/>
        <w:rPr>
          <w:rFonts w:ascii="Times New Roman" w:hAnsi="Times New Roman" w:cs="Times New Roman"/>
          <w:b/>
          <w:bCs/>
          <w:i/>
          <w:iCs/>
          <w:color w:val="2E5395"/>
        </w:rPr>
      </w:pPr>
    </w:p>
    <w:p w14:paraId="1B1B1047" w14:textId="77777777" w:rsidR="00663378" w:rsidRDefault="00663378" w:rsidP="00663378">
      <w:pPr>
        <w:pStyle w:val="Heading3"/>
        <w:spacing w:before="200" w:after="100" w:line="360" w:lineRule="auto"/>
        <w:rPr>
          <w:rFonts w:ascii="Times New Roman" w:hAnsi="Times New Roman" w:cs="Times New Roman"/>
          <w:b/>
          <w:bCs/>
          <w:i/>
          <w:iCs/>
          <w:color w:val="2E5395"/>
        </w:rPr>
      </w:pPr>
    </w:p>
    <w:p w14:paraId="20B8A3A2" w14:textId="77777777" w:rsidR="00663378" w:rsidRDefault="00663378" w:rsidP="00663378">
      <w:pPr>
        <w:pStyle w:val="Heading3"/>
        <w:spacing w:before="200" w:after="100" w:line="360" w:lineRule="auto"/>
        <w:rPr>
          <w:rFonts w:ascii="Times New Roman" w:hAnsi="Times New Roman" w:cs="Times New Roman"/>
          <w:b/>
          <w:bCs/>
          <w:i/>
          <w:iCs/>
          <w:color w:val="2E5395"/>
        </w:rPr>
      </w:pPr>
    </w:p>
    <w:p w14:paraId="1321331F" w14:textId="77777777" w:rsidR="00663378" w:rsidRDefault="00663378" w:rsidP="00663378">
      <w:pPr>
        <w:pStyle w:val="Heading3"/>
        <w:spacing w:before="200" w:after="100" w:line="360" w:lineRule="auto"/>
        <w:rPr>
          <w:rFonts w:ascii="Times New Roman" w:hAnsi="Times New Roman" w:cs="Times New Roman"/>
          <w:b/>
          <w:bCs/>
          <w:i/>
          <w:iCs/>
          <w:color w:val="2E5395"/>
        </w:rPr>
      </w:pPr>
    </w:p>
    <w:p w14:paraId="19CAD57D" w14:textId="77777777" w:rsidR="00663378" w:rsidRDefault="00663378" w:rsidP="00663378">
      <w:pPr>
        <w:pStyle w:val="Heading3"/>
        <w:spacing w:before="200" w:after="100" w:line="360" w:lineRule="auto"/>
        <w:rPr>
          <w:rFonts w:ascii="Times New Roman" w:hAnsi="Times New Roman" w:cs="Times New Roman"/>
          <w:b/>
          <w:bCs/>
          <w:i/>
          <w:iCs/>
          <w:color w:val="2E5395"/>
        </w:rPr>
      </w:pPr>
    </w:p>
    <w:p w14:paraId="47DD3A2D" w14:textId="7BB2EA13"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i/>
          <w:iCs/>
          <w:color w:val="2E5395"/>
        </w:rPr>
        <w:lastRenderedPageBreak/>
        <w:t>Functional &amp;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5"/>
        <w:gridCol w:w="2343"/>
        <w:gridCol w:w="4132"/>
      </w:tblGrid>
      <w:tr w:rsidR="002251F0" w:rsidRPr="00663378" w14:paraId="28D0B3D9" w14:textId="77777777">
        <w:trPr>
          <w:tblHeader/>
        </w:trPr>
        <w:tc>
          <w:tcPr>
            <w:tcW w:w="3050" w:type="dxa"/>
            <w:shd w:val="clear" w:color="auto" w:fill="1F3864"/>
            <w:tcMar>
              <w:top w:w="80" w:type="dxa"/>
              <w:left w:w="100" w:type="dxa"/>
              <w:bottom w:w="80" w:type="dxa"/>
              <w:right w:w="100" w:type="dxa"/>
            </w:tcMar>
            <w:vAlign w:val="center"/>
          </w:tcPr>
          <w:p w14:paraId="0D0DB7FA"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Requirement</w:t>
            </w:r>
          </w:p>
        </w:tc>
        <w:tc>
          <w:tcPr>
            <w:tcW w:w="2400" w:type="dxa"/>
            <w:shd w:val="clear" w:color="auto" w:fill="1F3864"/>
            <w:tcMar>
              <w:top w:w="80" w:type="dxa"/>
              <w:left w:w="100" w:type="dxa"/>
              <w:bottom w:w="80" w:type="dxa"/>
              <w:right w:w="100" w:type="dxa"/>
            </w:tcMar>
            <w:vAlign w:val="center"/>
          </w:tcPr>
          <w:p w14:paraId="6257AD50"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Type (Functional/Non-Functional)</w:t>
            </w:r>
          </w:p>
        </w:tc>
        <w:tc>
          <w:tcPr>
            <w:tcW w:w="3900" w:type="dxa"/>
            <w:shd w:val="clear" w:color="auto" w:fill="1F3864"/>
            <w:tcMar>
              <w:top w:w="80" w:type="dxa"/>
              <w:left w:w="100" w:type="dxa"/>
              <w:bottom w:w="80" w:type="dxa"/>
              <w:right w:w="100" w:type="dxa"/>
            </w:tcMar>
            <w:vAlign w:val="center"/>
          </w:tcPr>
          <w:p w14:paraId="58A0B871"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Measurable Target</w:t>
            </w:r>
          </w:p>
        </w:tc>
      </w:tr>
      <w:tr w:rsidR="002251F0" w:rsidRPr="00663378" w14:paraId="5ED83D31" w14:textId="77777777">
        <w:tc>
          <w:tcPr>
            <w:tcW w:w="3050" w:type="dxa"/>
            <w:tcMar>
              <w:top w:w="80" w:type="dxa"/>
              <w:left w:w="100" w:type="dxa"/>
              <w:bottom w:w="80" w:type="dxa"/>
              <w:right w:w="100" w:type="dxa"/>
            </w:tcMar>
            <w:vAlign w:val="center"/>
          </w:tcPr>
          <w:p w14:paraId="69905BC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Compute a GatekeeperX priority score for every incoming security job</w:t>
            </w:r>
          </w:p>
        </w:tc>
        <w:tc>
          <w:tcPr>
            <w:tcW w:w="2400" w:type="dxa"/>
            <w:tcMar>
              <w:top w:w="80" w:type="dxa"/>
              <w:left w:w="100" w:type="dxa"/>
              <w:bottom w:w="80" w:type="dxa"/>
              <w:right w:w="100" w:type="dxa"/>
            </w:tcMar>
            <w:vAlign w:val="center"/>
          </w:tcPr>
          <w:p w14:paraId="621DDA3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Functional</w:t>
            </w:r>
          </w:p>
        </w:tc>
        <w:tc>
          <w:tcPr>
            <w:tcW w:w="3900" w:type="dxa"/>
            <w:tcMar>
              <w:top w:w="80" w:type="dxa"/>
              <w:left w:w="100" w:type="dxa"/>
              <w:bottom w:w="80" w:type="dxa"/>
              <w:right w:w="100" w:type="dxa"/>
            </w:tcMar>
            <w:vAlign w:val="center"/>
          </w:tcPr>
          <w:p w14:paraId="2E49C35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Score computed for 100% of the 1,000-record synthetic dataset</w:t>
            </w:r>
          </w:p>
        </w:tc>
      </w:tr>
      <w:tr w:rsidR="002251F0" w:rsidRPr="00663378" w14:paraId="40136EAA" w14:textId="77777777">
        <w:tc>
          <w:tcPr>
            <w:tcW w:w="3050" w:type="dxa"/>
            <w:tcMar>
              <w:top w:w="80" w:type="dxa"/>
              <w:left w:w="100" w:type="dxa"/>
              <w:bottom w:w="80" w:type="dxa"/>
              <w:right w:w="100" w:type="dxa"/>
            </w:tcMar>
            <w:vAlign w:val="center"/>
          </w:tcPr>
          <w:p w14:paraId="28B0776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Increase a waiting job's priority over time (dynamic aging)</w:t>
            </w:r>
          </w:p>
        </w:tc>
        <w:tc>
          <w:tcPr>
            <w:tcW w:w="2400" w:type="dxa"/>
            <w:tcMar>
              <w:top w:w="80" w:type="dxa"/>
              <w:left w:w="100" w:type="dxa"/>
              <w:bottom w:w="80" w:type="dxa"/>
              <w:right w:w="100" w:type="dxa"/>
            </w:tcMar>
            <w:vAlign w:val="center"/>
          </w:tcPr>
          <w:p w14:paraId="14E1E59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Functional</w:t>
            </w:r>
          </w:p>
        </w:tc>
        <w:tc>
          <w:tcPr>
            <w:tcW w:w="3900" w:type="dxa"/>
            <w:tcMar>
              <w:top w:w="80" w:type="dxa"/>
              <w:left w:w="100" w:type="dxa"/>
              <w:bottom w:w="80" w:type="dxa"/>
              <w:right w:w="100" w:type="dxa"/>
            </w:tcMar>
            <w:vAlign w:val="center"/>
          </w:tcPr>
          <w:p w14:paraId="3931A1A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Priority score increases monotonically with waiting time (validated: 74.5 → 84.5 after 20 minutes' wait)</w:t>
            </w:r>
          </w:p>
        </w:tc>
      </w:tr>
      <w:tr w:rsidR="002251F0" w:rsidRPr="00663378" w14:paraId="49E39B55" w14:textId="77777777">
        <w:tc>
          <w:tcPr>
            <w:tcW w:w="3050" w:type="dxa"/>
            <w:tcMar>
              <w:top w:w="80" w:type="dxa"/>
              <w:left w:w="100" w:type="dxa"/>
              <w:bottom w:w="80" w:type="dxa"/>
              <w:right w:w="100" w:type="dxa"/>
            </w:tcMar>
            <w:vAlign w:val="center"/>
          </w:tcPr>
          <w:p w14:paraId="4489584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Select the highest dynamic-priority job for service at each gate</w:t>
            </w:r>
          </w:p>
        </w:tc>
        <w:tc>
          <w:tcPr>
            <w:tcW w:w="2400" w:type="dxa"/>
            <w:tcMar>
              <w:top w:w="80" w:type="dxa"/>
              <w:left w:w="100" w:type="dxa"/>
              <w:bottom w:w="80" w:type="dxa"/>
              <w:right w:w="100" w:type="dxa"/>
            </w:tcMar>
            <w:vAlign w:val="center"/>
          </w:tcPr>
          <w:p w14:paraId="640CAAE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Functional</w:t>
            </w:r>
          </w:p>
        </w:tc>
        <w:tc>
          <w:tcPr>
            <w:tcW w:w="3900" w:type="dxa"/>
            <w:tcMar>
              <w:top w:w="80" w:type="dxa"/>
              <w:left w:w="100" w:type="dxa"/>
              <w:bottom w:w="80" w:type="dxa"/>
              <w:right w:w="100" w:type="dxa"/>
            </w:tcMar>
            <w:vAlign w:val="center"/>
          </w:tcPr>
          <w:p w14:paraId="55055D9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Verified against manual trace on sample job set</w:t>
            </w:r>
          </w:p>
        </w:tc>
      </w:tr>
      <w:tr w:rsidR="002251F0" w:rsidRPr="00663378" w14:paraId="1C69D2F6" w14:textId="77777777">
        <w:tc>
          <w:tcPr>
            <w:tcW w:w="3050" w:type="dxa"/>
            <w:tcMar>
              <w:top w:w="80" w:type="dxa"/>
              <w:left w:w="100" w:type="dxa"/>
              <w:bottom w:w="80" w:type="dxa"/>
              <w:right w:w="100" w:type="dxa"/>
            </w:tcMar>
            <w:vAlign w:val="center"/>
          </w:tcPr>
          <w:p w14:paraId="3BCAD7E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Simulate the tandem SAST → Dependency → DAST pipeline</w:t>
            </w:r>
          </w:p>
        </w:tc>
        <w:tc>
          <w:tcPr>
            <w:tcW w:w="2400" w:type="dxa"/>
            <w:tcMar>
              <w:top w:w="80" w:type="dxa"/>
              <w:left w:w="100" w:type="dxa"/>
              <w:bottom w:w="80" w:type="dxa"/>
              <w:right w:w="100" w:type="dxa"/>
            </w:tcMar>
            <w:vAlign w:val="center"/>
          </w:tcPr>
          <w:p w14:paraId="6FCAAD4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Functional</w:t>
            </w:r>
          </w:p>
        </w:tc>
        <w:tc>
          <w:tcPr>
            <w:tcW w:w="3900" w:type="dxa"/>
            <w:tcMar>
              <w:top w:w="80" w:type="dxa"/>
              <w:left w:w="100" w:type="dxa"/>
              <w:bottom w:w="80" w:type="dxa"/>
              <w:right w:w="100" w:type="dxa"/>
            </w:tcMar>
            <w:vAlign w:val="center"/>
          </w:tcPr>
          <w:p w14:paraId="4D67A67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500-time-unit discrete-event simulation completes without error in RStudio (simmer)</w:t>
            </w:r>
          </w:p>
        </w:tc>
      </w:tr>
      <w:tr w:rsidR="002251F0" w:rsidRPr="00663378" w14:paraId="45D55B2B" w14:textId="77777777">
        <w:tc>
          <w:tcPr>
            <w:tcW w:w="3050" w:type="dxa"/>
            <w:tcMar>
              <w:top w:w="80" w:type="dxa"/>
              <w:left w:w="100" w:type="dxa"/>
              <w:bottom w:w="80" w:type="dxa"/>
              <w:right w:w="100" w:type="dxa"/>
            </w:tcMar>
            <w:vAlign w:val="center"/>
          </w:tcPr>
          <w:p w14:paraId="22CEF5E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Report waiting time, turnaround time, queue length, throughput and utilisation per gate</w:t>
            </w:r>
          </w:p>
        </w:tc>
        <w:tc>
          <w:tcPr>
            <w:tcW w:w="2400" w:type="dxa"/>
            <w:tcMar>
              <w:top w:w="80" w:type="dxa"/>
              <w:left w:w="100" w:type="dxa"/>
              <w:bottom w:w="80" w:type="dxa"/>
              <w:right w:w="100" w:type="dxa"/>
            </w:tcMar>
            <w:vAlign w:val="center"/>
          </w:tcPr>
          <w:p w14:paraId="78BC137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Functional</w:t>
            </w:r>
          </w:p>
        </w:tc>
        <w:tc>
          <w:tcPr>
            <w:tcW w:w="3900" w:type="dxa"/>
            <w:tcMar>
              <w:top w:w="80" w:type="dxa"/>
              <w:left w:w="100" w:type="dxa"/>
              <w:bottom w:w="80" w:type="dxa"/>
              <w:right w:w="100" w:type="dxa"/>
            </w:tcMar>
            <w:vAlign w:val="center"/>
          </w:tcPr>
          <w:p w14:paraId="62432AF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 xml:space="preserve">All five metrics exported via </w:t>
            </w:r>
            <w:proofErr w:type="spellStart"/>
            <w:r w:rsidRPr="00663378">
              <w:rPr>
                <w:rFonts w:ascii="Times New Roman" w:hAnsi="Times New Roman" w:cs="Times New Roman"/>
                <w:sz w:val="24"/>
                <w:szCs w:val="24"/>
              </w:rPr>
              <w:t>get_mon_arrivals</w:t>
            </w:r>
            <w:proofErr w:type="spellEnd"/>
            <w:r w:rsidRPr="00663378">
              <w:rPr>
                <w:rFonts w:ascii="Times New Roman" w:hAnsi="Times New Roman" w:cs="Times New Roman"/>
                <w:sz w:val="24"/>
                <w:szCs w:val="24"/>
              </w:rPr>
              <w:t>()/</w:t>
            </w:r>
            <w:proofErr w:type="spellStart"/>
            <w:r w:rsidRPr="00663378">
              <w:rPr>
                <w:rFonts w:ascii="Times New Roman" w:hAnsi="Times New Roman" w:cs="Times New Roman"/>
                <w:sz w:val="24"/>
                <w:szCs w:val="24"/>
              </w:rPr>
              <w:t>get_mon_</w:t>
            </w:r>
            <w:proofErr w:type="gramStart"/>
            <w:r w:rsidRPr="00663378">
              <w:rPr>
                <w:rFonts w:ascii="Times New Roman" w:hAnsi="Times New Roman" w:cs="Times New Roman"/>
                <w:sz w:val="24"/>
                <w:szCs w:val="24"/>
              </w:rPr>
              <w:t>resources</w:t>
            </w:r>
            <w:proofErr w:type="spellEnd"/>
            <w:r w:rsidRPr="00663378">
              <w:rPr>
                <w:rFonts w:ascii="Times New Roman" w:hAnsi="Times New Roman" w:cs="Times New Roman"/>
                <w:sz w:val="24"/>
                <w:szCs w:val="24"/>
              </w:rPr>
              <w:t>(</w:t>
            </w:r>
            <w:proofErr w:type="gramEnd"/>
            <w:r w:rsidRPr="00663378">
              <w:rPr>
                <w:rFonts w:ascii="Times New Roman" w:hAnsi="Times New Roman" w:cs="Times New Roman"/>
                <w:sz w:val="24"/>
                <w:szCs w:val="24"/>
              </w:rPr>
              <w:t>)</w:t>
            </w:r>
          </w:p>
        </w:tc>
      </w:tr>
      <w:tr w:rsidR="002251F0" w:rsidRPr="00663378" w14:paraId="74CD511A" w14:textId="77777777">
        <w:tc>
          <w:tcPr>
            <w:tcW w:w="3050" w:type="dxa"/>
            <w:tcMar>
              <w:top w:w="80" w:type="dxa"/>
              <w:left w:w="100" w:type="dxa"/>
              <w:bottom w:w="80" w:type="dxa"/>
              <w:right w:w="100" w:type="dxa"/>
            </w:tcMar>
            <w:vAlign w:val="center"/>
          </w:tcPr>
          <w:p w14:paraId="251754F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Keep DAST-gate utilisation within a manageable operating range</w:t>
            </w:r>
          </w:p>
        </w:tc>
        <w:tc>
          <w:tcPr>
            <w:tcW w:w="2400" w:type="dxa"/>
            <w:tcMar>
              <w:top w:w="80" w:type="dxa"/>
              <w:left w:w="100" w:type="dxa"/>
              <w:bottom w:w="80" w:type="dxa"/>
              <w:right w:w="100" w:type="dxa"/>
            </w:tcMar>
            <w:vAlign w:val="center"/>
          </w:tcPr>
          <w:p w14:paraId="0B245BF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Non-Functional (performance)</w:t>
            </w:r>
          </w:p>
        </w:tc>
        <w:tc>
          <w:tcPr>
            <w:tcW w:w="3900" w:type="dxa"/>
            <w:tcMar>
              <w:top w:w="80" w:type="dxa"/>
              <w:left w:w="100" w:type="dxa"/>
              <w:bottom w:w="80" w:type="dxa"/>
              <w:right w:w="100" w:type="dxa"/>
            </w:tcMar>
            <w:vAlign w:val="center"/>
          </w:tcPr>
          <w:p w14:paraId="0CE97F8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Target &lt; 90%; achieved 99.0% (documented as the key finding / future-work item)</w:t>
            </w:r>
          </w:p>
        </w:tc>
      </w:tr>
      <w:tr w:rsidR="002251F0" w:rsidRPr="00663378" w14:paraId="2FD9877B" w14:textId="77777777">
        <w:tc>
          <w:tcPr>
            <w:tcW w:w="3050" w:type="dxa"/>
            <w:tcMar>
              <w:top w:w="80" w:type="dxa"/>
              <w:left w:w="100" w:type="dxa"/>
              <w:bottom w:w="80" w:type="dxa"/>
              <w:right w:w="100" w:type="dxa"/>
            </w:tcMar>
            <w:vAlign w:val="center"/>
          </w:tcPr>
          <w:p w14:paraId="03AD391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Reproducibility of simulation results</w:t>
            </w:r>
          </w:p>
        </w:tc>
        <w:tc>
          <w:tcPr>
            <w:tcW w:w="2400" w:type="dxa"/>
            <w:tcMar>
              <w:top w:w="80" w:type="dxa"/>
              <w:left w:w="100" w:type="dxa"/>
              <w:bottom w:w="80" w:type="dxa"/>
              <w:right w:w="100" w:type="dxa"/>
            </w:tcMar>
            <w:vAlign w:val="center"/>
          </w:tcPr>
          <w:p w14:paraId="2774483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Non-Functional (maintainability)</w:t>
            </w:r>
          </w:p>
        </w:tc>
        <w:tc>
          <w:tcPr>
            <w:tcW w:w="3900" w:type="dxa"/>
            <w:tcMar>
              <w:top w:w="80" w:type="dxa"/>
              <w:left w:w="100" w:type="dxa"/>
              <w:bottom w:w="80" w:type="dxa"/>
              <w:right w:w="100" w:type="dxa"/>
            </w:tcMar>
            <w:vAlign w:val="center"/>
          </w:tcPr>
          <w:p w14:paraId="3303B23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Simulation and dataset generation fully scripted (Modules 1–3) with intermediate CSV checkpoints</w:t>
            </w:r>
          </w:p>
        </w:tc>
      </w:tr>
    </w:tbl>
    <w:p w14:paraId="472F51CD"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lastRenderedPageBreak/>
        <w:t>3.2 Constraints &amp; Applicable Standards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50"/>
      </w:tblGrid>
      <w:tr w:rsidR="002251F0" w:rsidRPr="00663378" w14:paraId="73E4CF59" w14:textId="77777777">
        <w:trPr>
          <w:tblHeader/>
        </w:trPr>
        <w:tc>
          <w:tcPr>
            <w:tcW w:w="2400" w:type="dxa"/>
            <w:shd w:val="clear" w:color="auto" w:fill="1F3864"/>
            <w:tcMar>
              <w:top w:w="80" w:type="dxa"/>
              <w:left w:w="100" w:type="dxa"/>
              <w:bottom w:w="80" w:type="dxa"/>
              <w:right w:w="100" w:type="dxa"/>
            </w:tcMar>
            <w:vAlign w:val="center"/>
          </w:tcPr>
          <w:p w14:paraId="7D61F053"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Standard / Code</w:t>
            </w:r>
          </w:p>
        </w:tc>
        <w:tc>
          <w:tcPr>
            <w:tcW w:w="3400" w:type="dxa"/>
            <w:shd w:val="clear" w:color="auto" w:fill="1F3864"/>
            <w:tcMar>
              <w:top w:w="80" w:type="dxa"/>
              <w:left w:w="100" w:type="dxa"/>
              <w:bottom w:w="80" w:type="dxa"/>
              <w:right w:w="100" w:type="dxa"/>
            </w:tcMar>
            <w:vAlign w:val="center"/>
          </w:tcPr>
          <w:p w14:paraId="314D8B9A"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Requirement</w:t>
            </w:r>
          </w:p>
        </w:tc>
        <w:tc>
          <w:tcPr>
            <w:tcW w:w="3550" w:type="dxa"/>
            <w:shd w:val="clear" w:color="auto" w:fill="1F3864"/>
            <w:tcMar>
              <w:top w:w="80" w:type="dxa"/>
              <w:left w:w="100" w:type="dxa"/>
              <w:bottom w:w="80" w:type="dxa"/>
              <w:right w:w="100" w:type="dxa"/>
            </w:tcMar>
            <w:vAlign w:val="center"/>
          </w:tcPr>
          <w:p w14:paraId="06F158B5"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How Applied in This Project</w:t>
            </w:r>
          </w:p>
        </w:tc>
      </w:tr>
      <w:tr w:rsidR="002251F0" w:rsidRPr="00663378" w14:paraId="3397A60D" w14:textId="77777777">
        <w:tc>
          <w:tcPr>
            <w:tcW w:w="2400" w:type="dxa"/>
            <w:tcMar>
              <w:top w:w="80" w:type="dxa"/>
              <w:left w:w="100" w:type="dxa"/>
              <w:bottom w:w="80" w:type="dxa"/>
              <w:right w:w="100" w:type="dxa"/>
            </w:tcMar>
            <w:vAlign w:val="center"/>
          </w:tcPr>
          <w:p w14:paraId="2BF380F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OWASP DevSecOps Guideline</w:t>
            </w:r>
          </w:p>
        </w:tc>
        <w:tc>
          <w:tcPr>
            <w:tcW w:w="3400" w:type="dxa"/>
            <w:tcMar>
              <w:top w:w="80" w:type="dxa"/>
              <w:left w:w="100" w:type="dxa"/>
              <w:bottom w:w="80" w:type="dxa"/>
              <w:right w:w="100" w:type="dxa"/>
            </w:tcMar>
            <w:vAlign w:val="center"/>
          </w:tcPr>
          <w:p w14:paraId="37A86D4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Security testing (SAST/DAST/dependency scanning) should be integrated throughout the pipeline, not only at release</w:t>
            </w:r>
          </w:p>
        </w:tc>
        <w:tc>
          <w:tcPr>
            <w:tcW w:w="3550" w:type="dxa"/>
            <w:tcMar>
              <w:top w:w="80" w:type="dxa"/>
              <w:left w:w="100" w:type="dxa"/>
              <w:bottom w:w="80" w:type="dxa"/>
              <w:right w:w="100" w:type="dxa"/>
            </w:tcMar>
            <w:vAlign w:val="center"/>
          </w:tcPr>
          <w:p w14:paraId="537466C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The simulated architecture places SAST, Dependency and DAST as sequential mandatory gates before deployment</w:t>
            </w:r>
          </w:p>
        </w:tc>
      </w:tr>
      <w:tr w:rsidR="002251F0" w:rsidRPr="00663378" w14:paraId="5FF57B90" w14:textId="77777777">
        <w:tc>
          <w:tcPr>
            <w:tcW w:w="2400" w:type="dxa"/>
            <w:tcMar>
              <w:top w:w="80" w:type="dxa"/>
              <w:left w:w="100" w:type="dxa"/>
              <w:bottom w:w="80" w:type="dxa"/>
              <w:right w:w="100" w:type="dxa"/>
            </w:tcMar>
            <w:vAlign w:val="center"/>
          </w:tcPr>
          <w:p w14:paraId="5BCA1EA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ISO/IEC 27001 (Information Security Management)</w:t>
            </w:r>
          </w:p>
        </w:tc>
        <w:tc>
          <w:tcPr>
            <w:tcW w:w="3400" w:type="dxa"/>
            <w:tcMar>
              <w:top w:w="80" w:type="dxa"/>
              <w:left w:w="100" w:type="dxa"/>
              <w:bottom w:w="80" w:type="dxa"/>
              <w:right w:w="100" w:type="dxa"/>
            </w:tcMar>
            <w:vAlign w:val="center"/>
          </w:tcPr>
          <w:p w14:paraId="7407F0D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Risk should be assessed and prioritised systematically</w:t>
            </w:r>
          </w:p>
        </w:tc>
        <w:tc>
          <w:tcPr>
            <w:tcW w:w="3550" w:type="dxa"/>
            <w:tcMar>
              <w:top w:w="80" w:type="dxa"/>
              <w:left w:w="100" w:type="dxa"/>
              <w:bottom w:w="80" w:type="dxa"/>
              <w:right w:w="100" w:type="dxa"/>
            </w:tcMar>
            <w:vAlign w:val="center"/>
          </w:tcPr>
          <w:p w14:paraId="6FB077E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The GatekeeperX priority-score equation formalises severity, risk, vulnerability count, dependency risk and business impact into a single, auditable score</w:t>
            </w:r>
          </w:p>
        </w:tc>
      </w:tr>
      <w:tr w:rsidR="002251F0" w:rsidRPr="00663378" w14:paraId="3B614244" w14:textId="77777777">
        <w:tc>
          <w:tcPr>
            <w:tcW w:w="2400" w:type="dxa"/>
            <w:tcMar>
              <w:top w:w="80" w:type="dxa"/>
              <w:left w:w="100" w:type="dxa"/>
              <w:bottom w:w="80" w:type="dxa"/>
              <w:right w:w="100" w:type="dxa"/>
            </w:tcMar>
            <w:vAlign w:val="center"/>
          </w:tcPr>
          <w:p w14:paraId="679233A1"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NIST SP 800-53 (Risk-based prioritisation)</w:t>
            </w:r>
          </w:p>
        </w:tc>
        <w:tc>
          <w:tcPr>
            <w:tcW w:w="3400" w:type="dxa"/>
            <w:tcMar>
              <w:top w:w="80" w:type="dxa"/>
              <w:left w:w="100" w:type="dxa"/>
              <w:bottom w:w="80" w:type="dxa"/>
              <w:right w:w="100" w:type="dxa"/>
            </w:tcMar>
            <w:vAlign w:val="center"/>
          </w:tcPr>
          <w:p w14:paraId="6ED38C0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Higher-risk items should receive proportionally more scrutiny/resources</w:t>
            </w:r>
          </w:p>
        </w:tc>
        <w:tc>
          <w:tcPr>
            <w:tcW w:w="3550" w:type="dxa"/>
            <w:tcMar>
              <w:top w:w="80" w:type="dxa"/>
              <w:left w:w="100" w:type="dxa"/>
              <w:bottom w:w="80" w:type="dxa"/>
              <w:right w:w="100" w:type="dxa"/>
            </w:tcMar>
            <w:vAlign w:val="center"/>
          </w:tcPr>
          <w:p w14:paraId="44B052B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Dynamic priority selection ensures high-risk jobs are serviced ahead of low-risk jobs, subject to aging-based fairness</w:t>
            </w:r>
          </w:p>
        </w:tc>
      </w:tr>
    </w:tbl>
    <w:p w14:paraId="1D380F1C"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3.3 Design Specifications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8"/>
        <w:gridCol w:w="2307"/>
        <w:gridCol w:w="1973"/>
        <w:gridCol w:w="2062"/>
      </w:tblGrid>
      <w:tr w:rsidR="002251F0" w:rsidRPr="00663378" w14:paraId="4F5DF75E" w14:textId="77777777">
        <w:trPr>
          <w:tblHeader/>
        </w:trPr>
        <w:tc>
          <w:tcPr>
            <w:tcW w:w="2600" w:type="dxa"/>
            <w:shd w:val="clear" w:color="auto" w:fill="1F3864"/>
            <w:tcMar>
              <w:top w:w="80" w:type="dxa"/>
              <w:left w:w="100" w:type="dxa"/>
              <w:bottom w:w="80" w:type="dxa"/>
              <w:right w:w="100" w:type="dxa"/>
            </w:tcMar>
            <w:vAlign w:val="center"/>
          </w:tcPr>
          <w:p w14:paraId="0AA867F0"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Parameter</w:t>
            </w:r>
          </w:p>
        </w:tc>
        <w:tc>
          <w:tcPr>
            <w:tcW w:w="2200" w:type="dxa"/>
            <w:shd w:val="clear" w:color="auto" w:fill="1F3864"/>
            <w:tcMar>
              <w:top w:w="80" w:type="dxa"/>
              <w:left w:w="100" w:type="dxa"/>
              <w:bottom w:w="80" w:type="dxa"/>
              <w:right w:w="100" w:type="dxa"/>
            </w:tcMar>
            <w:vAlign w:val="center"/>
          </w:tcPr>
          <w:p w14:paraId="79A80F97"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Target/Requirement</w:t>
            </w:r>
          </w:p>
        </w:tc>
        <w:tc>
          <w:tcPr>
            <w:tcW w:w="2000" w:type="dxa"/>
            <w:shd w:val="clear" w:color="auto" w:fill="1F3864"/>
            <w:tcMar>
              <w:top w:w="80" w:type="dxa"/>
              <w:left w:w="100" w:type="dxa"/>
              <w:bottom w:w="80" w:type="dxa"/>
              <w:right w:w="100" w:type="dxa"/>
            </w:tcMar>
            <w:vAlign w:val="center"/>
          </w:tcPr>
          <w:p w14:paraId="3F6B16E8"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Unit</w:t>
            </w:r>
          </w:p>
        </w:tc>
        <w:tc>
          <w:tcPr>
            <w:tcW w:w="2100" w:type="dxa"/>
            <w:shd w:val="clear" w:color="auto" w:fill="1F3864"/>
            <w:tcMar>
              <w:top w:w="80" w:type="dxa"/>
              <w:left w:w="100" w:type="dxa"/>
              <w:bottom w:w="80" w:type="dxa"/>
              <w:right w:w="100" w:type="dxa"/>
            </w:tcMar>
            <w:vAlign w:val="center"/>
          </w:tcPr>
          <w:p w14:paraId="0A5A9049"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Priority</w:t>
            </w:r>
          </w:p>
        </w:tc>
      </w:tr>
      <w:tr w:rsidR="002251F0" w:rsidRPr="00663378" w14:paraId="26D4BED1" w14:textId="77777777">
        <w:tc>
          <w:tcPr>
            <w:tcW w:w="2600" w:type="dxa"/>
            <w:tcMar>
              <w:top w:w="80" w:type="dxa"/>
              <w:left w:w="100" w:type="dxa"/>
              <w:bottom w:w="80" w:type="dxa"/>
              <w:right w:w="100" w:type="dxa"/>
            </w:tcMar>
            <w:vAlign w:val="center"/>
          </w:tcPr>
          <w:p w14:paraId="62E7A97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Job arrival rate (λ)</w:t>
            </w:r>
          </w:p>
        </w:tc>
        <w:tc>
          <w:tcPr>
            <w:tcW w:w="2200" w:type="dxa"/>
            <w:tcMar>
              <w:top w:w="80" w:type="dxa"/>
              <w:left w:w="100" w:type="dxa"/>
              <w:bottom w:w="80" w:type="dxa"/>
              <w:right w:w="100" w:type="dxa"/>
            </w:tcMar>
            <w:vAlign w:val="center"/>
          </w:tcPr>
          <w:p w14:paraId="6C5E002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2 (Poisson process)</w:t>
            </w:r>
          </w:p>
        </w:tc>
        <w:tc>
          <w:tcPr>
            <w:tcW w:w="2000" w:type="dxa"/>
            <w:tcMar>
              <w:top w:w="80" w:type="dxa"/>
              <w:left w:w="100" w:type="dxa"/>
              <w:bottom w:w="80" w:type="dxa"/>
              <w:right w:w="100" w:type="dxa"/>
            </w:tcMar>
            <w:vAlign w:val="center"/>
          </w:tcPr>
          <w:p w14:paraId="6D3950B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jobs/unit time</w:t>
            </w:r>
          </w:p>
        </w:tc>
        <w:tc>
          <w:tcPr>
            <w:tcW w:w="2100" w:type="dxa"/>
            <w:tcMar>
              <w:top w:w="80" w:type="dxa"/>
              <w:left w:w="100" w:type="dxa"/>
              <w:bottom w:w="80" w:type="dxa"/>
              <w:right w:w="100" w:type="dxa"/>
            </w:tcMar>
            <w:vAlign w:val="center"/>
          </w:tcPr>
          <w:p w14:paraId="4AD9F690"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High</w:t>
            </w:r>
          </w:p>
        </w:tc>
      </w:tr>
      <w:tr w:rsidR="002251F0" w:rsidRPr="00663378" w14:paraId="68B113C3" w14:textId="77777777">
        <w:tc>
          <w:tcPr>
            <w:tcW w:w="2600" w:type="dxa"/>
            <w:tcMar>
              <w:top w:w="80" w:type="dxa"/>
              <w:left w:w="100" w:type="dxa"/>
              <w:bottom w:w="80" w:type="dxa"/>
              <w:right w:w="100" w:type="dxa"/>
            </w:tcMar>
            <w:vAlign w:val="center"/>
          </w:tcPr>
          <w:p w14:paraId="4AA91CD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SAST gate service rate</w:t>
            </w:r>
          </w:p>
        </w:tc>
        <w:tc>
          <w:tcPr>
            <w:tcW w:w="2200" w:type="dxa"/>
            <w:tcMar>
              <w:top w:w="80" w:type="dxa"/>
              <w:left w:w="100" w:type="dxa"/>
              <w:bottom w:w="80" w:type="dxa"/>
              <w:right w:w="100" w:type="dxa"/>
            </w:tcMar>
            <w:vAlign w:val="center"/>
          </w:tcPr>
          <w:p w14:paraId="54C501F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3 (Exponential)</w:t>
            </w:r>
          </w:p>
        </w:tc>
        <w:tc>
          <w:tcPr>
            <w:tcW w:w="2000" w:type="dxa"/>
            <w:tcMar>
              <w:top w:w="80" w:type="dxa"/>
              <w:left w:w="100" w:type="dxa"/>
              <w:bottom w:w="80" w:type="dxa"/>
              <w:right w:w="100" w:type="dxa"/>
            </w:tcMar>
            <w:vAlign w:val="center"/>
          </w:tcPr>
          <w:p w14:paraId="24E8EC4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jobs/unit time</w:t>
            </w:r>
          </w:p>
        </w:tc>
        <w:tc>
          <w:tcPr>
            <w:tcW w:w="2100" w:type="dxa"/>
            <w:tcMar>
              <w:top w:w="80" w:type="dxa"/>
              <w:left w:w="100" w:type="dxa"/>
              <w:bottom w:w="80" w:type="dxa"/>
              <w:right w:w="100" w:type="dxa"/>
            </w:tcMar>
            <w:vAlign w:val="center"/>
          </w:tcPr>
          <w:p w14:paraId="16BCEBD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High</w:t>
            </w:r>
          </w:p>
        </w:tc>
      </w:tr>
      <w:tr w:rsidR="002251F0" w:rsidRPr="00663378" w14:paraId="7AB4FC84" w14:textId="77777777">
        <w:tc>
          <w:tcPr>
            <w:tcW w:w="2600" w:type="dxa"/>
            <w:tcMar>
              <w:top w:w="80" w:type="dxa"/>
              <w:left w:w="100" w:type="dxa"/>
              <w:bottom w:w="80" w:type="dxa"/>
              <w:right w:w="100" w:type="dxa"/>
            </w:tcMar>
            <w:vAlign w:val="center"/>
          </w:tcPr>
          <w:p w14:paraId="6C500C8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Dependency gate service rate</w:t>
            </w:r>
          </w:p>
        </w:tc>
        <w:tc>
          <w:tcPr>
            <w:tcW w:w="2200" w:type="dxa"/>
            <w:tcMar>
              <w:top w:w="80" w:type="dxa"/>
              <w:left w:w="100" w:type="dxa"/>
              <w:bottom w:w="80" w:type="dxa"/>
              <w:right w:w="100" w:type="dxa"/>
            </w:tcMar>
            <w:vAlign w:val="center"/>
          </w:tcPr>
          <w:p w14:paraId="55FEB94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2.5 (Exponential)</w:t>
            </w:r>
          </w:p>
        </w:tc>
        <w:tc>
          <w:tcPr>
            <w:tcW w:w="2000" w:type="dxa"/>
            <w:tcMar>
              <w:top w:w="80" w:type="dxa"/>
              <w:left w:w="100" w:type="dxa"/>
              <w:bottom w:w="80" w:type="dxa"/>
              <w:right w:w="100" w:type="dxa"/>
            </w:tcMar>
            <w:vAlign w:val="center"/>
          </w:tcPr>
          <w:p w14:paraId="2817491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jobs/unit time</w:t>
            </w:r>
          </w:p>
        </w:tc>
        <w:tc>
          <w:tcPr>
            <w:tcW w:w="2100" w:type="dxa"/>
            <w:tcMar>
              <w:top w:w="80" w:type="dxa"/>
              <w:left w:w="100" w:type="dxa"/>
              <w:bottom w:w="80" w:type="dxa"/>
              <w:right w:w="100" w:type="dxa"/>
            </w:tcMar>
            <w:vAlign w:val="center"/>
          </w:tcPr>
          <w:p w14:paraId="205BBED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Medium</w:t>
            </w:r>
          </w:p>
        </w:tc>
      </w:tr>
      <w:tr w:rsidR="002251F0" w:rsidRPr="00663378" w14:paraId="2AE1304A" w14:textId="77777777">
        <w:tc>
          <w:tcPr>
            <w:tcW w:w="2600" w:type="dxa"/>
            <w:tcMar>
              <w:top w:w="80" w:type="dxa"/>
              <w:left w:w="100" w:type="dxa"/>
              <w:bottom w:w="80" w:type="dxa"/>
              <w:right w:w="100" w:type="dxa"/>
            </w:tcMar>
            <w:vAlign w:val="center"/>
          </w:tcPr>
          <w:p w14:paraId="0C485FE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DAST gate service rate</w:t>
            </w:r>
          </w:p>
        </w:tc>
        <w:tc>
          <w:tcPr>
            <w:tcW w:w="2200" w:type="dxa"/>
            <w:tcMar>
              <w:top w:w="80" w:type="dxa"/>
              <w:left w:w="100" w:type="dxa"/>
              <w:bottom w:w="80" w:type="dxa"/>
              <w:right w:w="100" w:type="dxa"/>
            </w:tcMar>
            <w:vAlign w:val="center"/>
          </w:tcPr>
          <w:p w14:paraId="4F949FE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2 (Exponential)</w:t>
            </w:r>
          </w:p>
        </w:tc>
        <w:tc>
          <w:tcPr>
            <w:tcW w:w="2000" w:type="dxa"/>
            <w:tcMar>
              <w:top w:w="80" w:type="dxa"/>
              <w:left w:w="100" w:type="dxa"/>
              <w:bottom w:w="80" w:type="dxa"/>
              <w:right w:w="100" w:type="dxa"/>
            </w:tcMar>
            <w:vAlign w:val="center"/>
          </w:tcPr>
          <w:p w14:paraId="13C7191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jobs/unit time</w:t>
            </w:r>
          </w:p>
        </w:tc>
        <w:tc>
          <w:tcPr>
            <w:tcW w:w="2100" w:type="dxa"/>
            <w:tcMar>
              <w:top w:w="80" w:type="dxa"/>
              <w:left w:w="100" w:type="dxa"/>
              <w:bottom w:w="80" w:type="dxa"/>
              <w:right w:w="100" w:type="dxa"/>
            </w:tcMar>
            <w:vAlign w:val="center"/>
          </w:tcPr>
          <w:p w14:paraId="581B503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High</w:t>
            </w:r>
          </w:p>
        </w:tc>
      </w:tr>
      <w:tr w:rsidR="002251F0" w:rsidRPr="00663378" w14:paraId="40EB92D9" w14:textId="77777777">
        <w:tc>
          <w:tcPr>
            <w:tcW w:w="2600" w:type="dxa"/>
            <w:tcMar>
              <w:top w:w="80" w:type="dxa"/>
              <w:left w:w="100" w:type="dxa"/>
              <w:bottom w:w="80" w:type="dxa"/>
              <w:right w:w="100" w:type="dxa"/>
            </w:tcMar>
            <w:vAlign w:val="center"/>
          </w:tcPr>
          <w:p w14:paraId="1C064659"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Gate capacity (each gate)</w:t>
            </w:r>
          </w:p>
        </w:tc>
        <w:tc>
          <w:tcPr>
            <w:tcW w:w="2200" w:type="dxa"/>
            <w:tcMar>
              <w:top w:w="80" w:type="dxa"/>
              <w:left w:w="100" w:type="dxa"/>
              <w:bottom w:w="80" w:type="dxa"/>
              <w:right w:w="100" w:type="dxa"/>
            </w:tcMar>
            <w:vAlign w:val="center"/>
          </w:tcPr>
          <w:p w14:paraId="37C5986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w:t>
            </w:r>
          </w:p>
        </w:tc>
        <w:tc>
          <w:tcPr>
            <w:tcW w:w="2000" w:type="dxa"/>
            <w:tcMar>
              <w:top w:w="80" w:type="dxa"/>
              <w:left w:w="100" w:type="dxa"/>
              <w:bottom w:w="80" w:type="dxa"/>
              <w:right w:w="100" w:type="dxa"/>
            </w:tcMar>
            <w:vAlign w:val="center"/>
          </w:tcPr>
          <w:p w14:paraId="3274799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concurrent job</w:t>
            </w:r>
          </w:p>
        </w:tc>
        <w:tc>
          <w:tcPr>
            <w:tcW w:w="2100" w:type="dxa"/>
            <w:tcMar>
              <w:top w:w="80" w:type="dxa"/>
              <w:left w:w="100" w:type="dxa"/>
              <w:bottom w:w="80" w:type="dxa"/>
              <w:right w:w="100" w:type="dxa"/>
            </w:tcMar>
            <w:vAlign w:val="center"/>
          </w:tcPr>
          <w:p w14:paraId="396A5FD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High</w:t>
            </w:r>
          </w:p>
        </w:tc>
      </w:tr>
      <w:tr w:rsidR="002251F0" w:rsidRPr="00663378" w14:paraId="3C233FAA" w14:textId="77777777">
        <w:tc>
          <w:tcPr>
            <w:tcW w:w="2600" w:type="dxa"/>
            <w:tcMar>
              <w:top w:w="80" w:type="dxa"/>
              <w:left w:w="100" w:type="dxa"/>
              <w:bottom w:w="80" w:type="dxa"/>
              <w:right w:w="100" w:type="dxa"/>
            </w:tcMar>
            <w:vAlign w:val="center"/>
          </w:tcPr>
          <w:p w14:paraId="286D5D3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lastRenderedPageBreak/>
              <w:t>Simulation horizon</w:t>
            </w:r>
          </w:p>
        </w:tc>
        <w:tc>
          <w:tcPr>
            <w:tcW w:w="2200" w:type="dxa"/>
            <w:tcMar>
              <w:top w:w="80" w:type="dxa"/>
              <w:left w:w="100" w:type="dxa"/>
              <w:bottom w:w="80" w:type="dxa"/>
              <w:right w:w="100" w:type="dxa"/>
            </w:tcMar>
            <w:vAlign w:val="center"/>
          </w:tcPr>
          <w:p w14:paraId="069D93F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500</w:t>
            </w:r>
          </w:p>
        </w:tc>
        <w:tc>
          <w:tcPr>
            <w:tcW w:w="2000" w:type="dxa"/>
            <w:tcMar>
              <w:top w:w="80" w:type="dxa"/>
              <w:left w:w="100" w:type="dxa"/>
              <w:bottom w:w="80" w:type="dxa"/>
              <w:right w:w="100" w:type="dxa"/>
            </w:tcMar>
            <w:vAlign w:val="center"/>
          </w:tcPr>
          <w:p w14:paraId="66416EA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time units</w:t>
            </w:r>
          </w:p>
        </w:tc>
        <w:tc>
          <w:tcPr>
            <w:tcW w:w="2100" w:type="dxa"/>
            <w:tcMar>
              <w:top w:w="80" w:type="dxa"/>
              <w:left w:w="100" w:type="dxa"/>
              <w:bottom w:w="80" w:type="dxa"/>
              <w:right w:w="100" w:type="dxa"/>
            </w:tcMar>
            <w:vAlign w:val="center"/>
          </w:tcPr>
          <w:p w14:paraId="773EB7E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Medium</w:t>
            </w:r>
          </w:p>
        </w:tc>
      </w:tr>
      <w:tr w:rsidR="002251F0" w:rsidRPr="00663378" w14:paraId="4CF90AA9" w14:textId="77777777">
        <w:tc>
          <w:tcPr>
            <w:tcW w:w="2600" w:type="dxa"/>
            <w:tcMar>
              <w:top w:w="80" w:type="dxa"/>
              <w:left w:w="100" w:type="dxa"/>
              <w:bottom w:w="80" w:type="dxa"/>
              <w:right w:w="100" w:type="dxa"/>
            </w:tcMar>
            <w:vAlign w:val="center"/>
          </w:tcPr>
          <w:p w14:paraId="2F4E2FB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Synthetic workload dataset size</w:t>
            </w:r>
          </w:p>
        </w:tc>
        <w:tc>
          <w:tcPr>
            <w:tcW w:w="2200" w:type="dxa"/>
            <w:tcMar>
              <w:top w:w="80" w:type="dxa"/>
              <w:left w:w="100" w:type="dxa"/>
              <w:bottom w:w="80" w:type="dxa"/>
              <w:right w:w="100" w:type="dxa"/>
            </w:tcMar>
            <w:vAlign w:val="center"/>
          </w:tcPr>
          <w:p w14:paraId="6588E92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1,000</w:t>
            </w:r>
          </w:p>
        </w:tc>
        <w:tc>
          <w:tcPr>
            <w:tcW w:w="2000" w:type="dxa"/>
            <w:tcMar>
              <w:top w:w="80" w:type="dxa"/>
              <w:left w:w="100" w:type="dxa"/>
              <w:bottom w:w="80" w:type="dxa"/>
              <w:right w:w="100" w:type="dxa"/>
            </w:tcMar>
            <w:vAlign w:val="center"/>
          </w:tcPr>
          <w:p w14:paraId="50655210"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job records</w:t>
            </w:r>
          </w:p>
        </w:tc>
        <w:tc>
          <w:tcPr>
            <w:tcW w:w="2100" w:type="dxa"/>
            <w:tcMar>
              <w:top w:w="80" w:type="dxa"/>
              <w:left w:w="100" w:type="dxa"/>
              <w:bottom w:w="80" w:type="dxa"/>
              <w:right w:w="100" w:type="dxa"/>
            </w:tcMar>
            <w:vAlign w:val="center"/>
          </w:tcPr>
          <w:p w14:paraId="5A0A01E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Medium</w:t>
            </w:r>
          </w:p>
        </w:tc>
      </w:tr>
    </w:tbl>
    <w:p w14:paraId="091AD143"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3.4 Alternative Solutions &amp; Evaluation</w:t>
      </w:r>
    </w:p>
    <w:p w14:paraId="64DA9EFA"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Alternative 1 (FCFS): security jobs are serviced strictly in arrival order, with no consideration of risk.</w:t>
      </w:r>
    </w:p>
    <w:p w14:paraId="3211BA08"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Alternative 2 (Static Priority Queueing): jobs are assigned a fixed priority class at arrival; higher classes are always serviced first, with no aging.</w:t>
      </w:r>
    </w:p>
    <w:p w14:paraId="6D1A9D3F" w14:textId="0B617E4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Alternative 3 (GatekeeperX selected): jobs are assigned a risk-based priority score that is dynamically increased with waiting time (aging), and the job with the highest current dynamic priority is selected for service at each gate.</w:t>
      </w:r>
    </w:p>
    <w:tbl>
      <w:tblPr>
        <w:tblW w:w="11106"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78"/>
        <w:gridCol w:w="1881"/>
        <w:gridCol w:w="1881"/>
        <w:gridCol w:w="3981"/>
      </w:tblGrid>
      <w:tr w:rsidR="002251F0" w:rsidRPr="00663378" w14:paraId="1145648D" w14:textId="77777777" w:rsidTr="00663378">
        <w:trPr>
          <w:tblHeader/>
        </w:trPr>
        <w:tc>
          <w:tcPr>
            <w:tcW w:w="1985" w:type="dxa"/>
            <w:shd w:val="clear" w:color="auto" w:fill="1F3864"/>
            <w:tcMar>
              <w:top w:w="80" w:type="dxa"/>
              <w:left w:w="100" w:type="dxa"/>
              <w:bottom w:w="80" w:type="dxa"/>
              <w:right w:w="100" w:type="dxa"/>
            </w:tcMar>
            <w:vAlign w:val="center"/>
          </w:tcPr>
          <w:p w14:paraId="310F59A5"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Criterion</w:t>
            </w:r>
          </w:p>
        </w:tc>
        <w:tc>
          <w:tcPr>
            <w:tcW w:w="1378" w:type="dxa"/>
            <w:shd w:val="clear" w:color="auto" w:fill="1F3864"/>
            <w:tcMar>
              <w:top w:w="80" w:type="dxa"/>
              <w:left w:w="100" w:type="dxa"/>
              <w:bottom w:w="80" w:type="dxa"/>
              <w:right w:w="100" w:type="dxa"/>
            </w:tcMar>
            <w:vAlign w:val="center"/>
          </w:tcPr>
          <w:p w14:paraId="34EEEE2D"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Weight</w:t>
            </w:r>
          </w:p>
        </w:tc>
        <w:tc>
          <w:tcPr>
            <w:tcW w:w="1881" w:type="dxa"/>
            <w:shd w:val="clear" w:color="auto" w:fill="1F3864"/>
            <w:tcMar>
              <w:top w:w="80" w:type="dxa"/>
              <w:left w:w="100" w:type="dxa"/>
              <w:bottom w:w="80" w:type="dxa"/>
              <w:right w:w="100" w:type="dxa"/>
            </w:tcMar>
            <w:vAlign w:val="center"/>
          </w:tcPr>
          <w:p w14:paraId="4D340904"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Alternative 1: FCFS</w:t>
            </w:r>
          </w:p>
        </w:tc>
        <w:tc>
          <w:tcPr>
            <w:tcW w:w="1881" w:type="dxa"/>
            <w:shd w:val="clear" w:color="auto" w:fill="1F3864"/>
            <w:tcMar>
              <w:top w:w="80" w:type="dxa"/>
              <w:left w:w="100" w:type="dxa"/>
              <w:bottom w:w="80" w:type="dxa"/>
              <w:right w:w="100" w:type="dxa"/>
            </w:tcMar>
            <w:vAlign w:val="center"/>
          </w:tcPr>
          <w:p w14:paraId="604AC208"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Alternative 2: Static Priority</w:t>
            </w:r>
          </w:p>
        </w:tc>
        <w:tc>
          <w:tcPr>
            <w:tcW w:w="3981" w:type="dxa"/>
            <w:shd w:val="clear" w:color="auto" w:fill="1F3864"/>
            <w:tcMar>
              <w:top w:w="80" w:type="dxa"/>
              <w:left w:w="100" w:type="dxa"/>
              <w:bottom w:w="80" w:type="dxa"/>
              <w:right w:w="100" w:type="dxa"/>
            </w:tcMar>
            <w:vAlign w:val="center"/>
          </w:tcPr>
          <w:p w14:paraId="2F02961B"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Alternative 3: GatekeeperX (Selected)</w:t>
            </w:r>
          </w:p>
        </w:tc>
      </w:tr>
      <w:tr w:rsidR="002251F0" w:rsidRPr="00663378" w14:paraId="0ECA852F" w14:textId="77777777" w:rsidTr="00663378">
        <w:tc>
          <w:tcPr>
            <w:tcW w:w="1985" w:type="dxa"/>
            <w:tcMar>
              <w:top w:w="80" w:type="dxa"/>
              <w:left w:w="100" w:type="dxa"/>
              <w:bottom w:w="80" w:type="dxa"/>
              <w:right w:w="100" w:type="dxa"/>
            </w:tcMar>
            <w:vAlign w:val="center"/>
          </w:tcPr>
          <w:p w14:paraId="2E2F276D"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Performance (waiting time)</w:t>
            </w:r>
          </w:p>
        </w:tc>
        <w:tc>
          <w:tcPr>
            <w:tcW w:w="1378" w:type="dxa"/>
            <w:tcMar>
              <w:top w:w="80" w:type="dxa"/>
              <w:left w:w="100" w:type="dxa"/>
              <w:bottom w:w="80" w:type="dxa"/>
              <w:right w:w="100" w:type="dxa"/>
            </w:tcMar>
            <w:vAlign w:val="center"/>
          </w:tcPr>
          <w:p w14:paraId="62084EE5"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0.35</w:t>
            </w:r>
          </w:p>
        </w:tc>
        <w:tc>
          <w:tcPr>
            <w:tcW w:w="1881" w:type="dxa"/>
            <w:tcMar>
              <w:top w:w="80" w:type="dxa"/>
              <w:left w:w="100" w:type="dxa"/>
              <w:bottom w:w="80" w:type="dxa"/>
              <w:right w:w="100" w:type="dxa"/>
            </w:tcMar>
            <w:vAlign w:val="center"/>
          </w:tcPr>
          <w:p w14:paraId="73C7A046"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Low</w:t>
            </w:r>
          </w:p>
        </w:tc>
        <w:tc>
          <w:tcPr>
            <w:tcW w:w="1881" w:type="dxa"/>
            <w:tcMar>
              <w:top w:w="80" w:type="dxa"/>
              <w:left w:w="100" w:type="dxa"/>
              <w:bottom w:w="80" w:type="dxa"/>
              <w:right w:w="100" w:type="dxa"/>
            </w:tcMar>
            <w:vAlign w:val="center"/>
          </w:tcPr>
          <w:p w14:paraId="4C5C8BA6"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Medium</w:t>
            </w:r>
          </w:p>
        </w:tc>
        <w:tc>
          <w:tcPr>
            <w:tcW w:w="3981" w:type="dxa"/>
            <w:tcMar>
              <w:top w:w="80" w:type="dxa"/>
              <w:left w:w="100" w:type="dxa"/>
              <w:bottom w:w="80" w:type="dxa"/>
              <w:right w:w="100" w:type="dxa"/>
            </w:tcMar>
            <w:vAlign w:val="center"/>
          </w:tcPr>
          <w:p w14:paraId="156640A4"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High</w:t>
            </w:r>
          </w:p>
        </w:tc>
      </w:tr>
      <w:tr w:rsidR="002251F0" w:rsidRPr="00663378" w14:paraId="789A947D" w14:textId="77777777" w:rsidTr="00663378">
        <w:tc>
          <w:tcPr>
            <w:tcW w:w="1985" w:type="dxa"/>
            <w:tcMar>
              <w:top w:w="80" w:type="dxa"/>
              <w:left w:w="100" w:type="dxa"/>
              <w:bottom w:w="80" w:type="dxa"/>
              <w:right w:w="100" w:type="dxa"/>
            </w:tcMar>
            <w:vAlign w:val="center"/>
          </w:tcPr>
          <w:p w14:paraId="0A6418FF"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Cost (implementation effort)</w:t>
            </w:r>
          </w:p>
        </w:tc>
        <w:tc>
          <w:tcPr>
            <w:tcW w:w="1378" w:type="dxa"/>
            <w:tcMar>
              <w:top w:w="80" w:type="dxa"/>
              <w:left w:w="100" w:type="dxa"/>
              <w:bottom w:w="80" w:type="dxa"/>
              <w:right w:w="100" w:type="dxa"/>
            </w:tcMar>
            <w:vAlign w:val="center"/>
          </w:tcPr>
          <w:p w14:paraId="3D1F959A"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0.15</w:t>
            </w:r>
          </w:p>
        </w:tc>
        <w:tc>
          <w:tcPr>
            <w:tcW w:w="1881" w:type="dxa"/>
            <w:tcMar>
              <w:top w:w="80" w:type="dxa"/>
              <w:left w:w="100" w:type="dxa"/>
              <w:bottom w:w="80" w:type="dxa"/>
              <w:right w:w="100" w:type="dxa"/>
            </w:tcMar>
            <w:vAlign w:val="center"/>
          </w:tcPr>
          <w:p w14:paraId="7FBAF9CD"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High (low effort)</w:t>
            </w:r>
          </w:p>
        </w:tc>
        <w:tc>
          <w:tcPr>
            <w:tcW w:w="1881" w:type="dxa"/>
            <w:tcMar>
              <w:top w:w="80" w:type="dxa"/>
              <w:left w:w="100" w:type="dxa"/>
              <w:bottom w:w="80" w:type="dxa"/>
              <w:right w:w="100" w:type="dxa"/>
            </w:tcMar>
            <w:vAlign w:val="center"/>
          </w:tcPr>
          <w:p w14:paraId="430E2AE7"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Medium</w:t>
            </w:r>
          </w:p>
        </w:tc>
        <w:tc>
          <w:tcPr>
            <w:tcW w:w="3981" w:type="dxa"/>
            <w:tcMar>
              <w:top w:w="80" w:type="dxa"/>
              <w:left w:w="100" w:type="dxa"/>
              <w:bottom w:w="80" w:type="dxa"/>
              <w:right w:w="100" w:type="dxa"/>
            </w:tcMar>
            <w:vAlign w:val="center"/>
          </w:tcPr>
          <w:p w14:paraId="1190BC75"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Medium</w:t>
            </w:r>
          </w:p>
        </w:tc>
      </w:tr>
      <w:tr w:rsidR="002251F0" w:rsidRPr="00663378" w14:paraId="7BF770EB" w14:textId="77777777" w:rsidTr="00663378">
        <w:tc>
          <w:tcPr>
            <w:tcW w:w="1985" w:type="dxa"/>
            <w:tcMar>
              <w:top w:w="80" w:type="dxa"/>
              <w:left w:w="100" w:type="dxa"/>
              <w:bottom w:w="80" w:type="dxa"/>
              <w:right w:w="100" w:type="dxa"/>
            </w:tcMar>
            <w:vAlign w:val="center"/>
          </w:tcPr>
          <w:p w14:paraId="5D3F8442"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Safety (no starvation)</w:t>
            </w:r>
          </w:p>
        </w:tc>
        <w:tc>
          <w:tcPr>
            <w:tcW w:w="1378" w:type="dxa"/>
            <w:tcMar>
              <w:top w:w="80" w:type="dxa"/>
              <w:left w:w="100" w:type="dxa"/>
              <w:bottom w:w="80" w:type="dxa"/>
              <w:right w:w="100" w:type="dxa"/>
            </w:tcMar>
            <w:vAlign w:val="center"/>
          </w:tcPr>
          <w:p w14:paraId="68C1B3C3"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0.25</w:t>
            </w:r>
          </w:p>
        </w:tc>
        <w:tc>
          <w:tcPr>
            <w:tcW w:w="1881" w:type="dxa"/>
            <w:tcMar>
              <w:top w:w="80" w:type="dxa"/>
              <w:left w:w="100" w:type="dxa"/>
              <w:bottom w:w="80" w:type="dxa"/>
              <w:right w:w="100" w:type="dxa"/>
            </w:tcMar>
            <w:vAlign w:val="center"/>
          </w:tcPr>
          <w:p w14:paraId="6A1A2D3C"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Medium (fair by arrival)</w:t>
            </w:r>
          </w:p>
        </w:tc>
        <w:tc>
          <w:tcPr>
            <w:tcW w:w="1881" w:type="dxa"/>
            <w:tcMar>
              <w:top w:w="80" w:type="dxa"/>
              <w:left w:w="100" w:type="dxa"/>
              <w:bottom w:w="80" w:type="dxa"/>
              <w:right w:w="100" w:type="dxa"/>
            </w:tcMar>
            <w:vAlign w:val="center"/>
          </w:tcPr>
          <w:p w14:paraId="09463822"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Low (starvation risk)</w:t>
            </w:r>
          </w:p>
        </w:tc>
        <w:tc>
          <w:tcPr>
            <w:tcW w:w="3981" w:type="dxa"/>
            <w:tcMar>
              <w:top w:w="80" w:type="dxa"/>
              <w:left w:w="100" w:type="dxa"/>
              <w:bottom w:w="80" w:type="dxa"/>
              <w:right w:w="100" w:type="dxa"/>
            </w:tcMar>
            <w:vAlign w:val="center"/>
          </w:tcPr>
          <w:p w14:paraId="65E421F4"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High (aging prevents starvation)</w:t>
            </w:r>
          </w:p>
        </w:tc>
      </w:tr>
      <w:tr w:rsidR="002251F0" w:rsidRPr="00663378" w14:paraId="262DA6B9" w14:textId="77777777" w:rsidTr="00663378">
        <w:tc>
          <w:tcPr>
            <w:tcW w:w="1985" w:type="dxa"/>
            <w:tcMar>
              <w:top w:w="80" w:type="dxa"/>
              <w:left w:w="100" w:type="dxa"/>
              <w:bottom w:w="80" w:type="dxa"/>
              <w:right w:w="100" w:type="dxa"/>
            </w:tcMar>
            <w:vAlign w:val="center"/>
          </w:tcPr>
          <w:p w14:paraId="5EB3DB0F"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Sustainability (compute efficiency)</w:t>
            </w:r>
          </w:p>
        </w:tc>
        <w:tc>
          <w:tcPr>
            <w:tcW w:w="1378" w:type="dxa"/>
            <w:tcMar>
              <w:top w:w="80" w:type="dxa"/>
              <w:left w:w="100" w:type="dxa"/>
              <w:bottom w:w="80" w:type="dxa"/>
              <w:right w:w="100" w:type="dxa"/>
            </w:tcMar>
            <w:vAlign w:val="center"/>
          </w:tcPr>
          <w:p w14:paraId="34E7B9AC"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0.10</w:t>
            </w:r>
          </w:p>
        </w:tc>
        <w:tc>
          <w:tcPr>
            <w:tcW w:w="1881" w:type="dxa"/>
            <w:tcMar>
              <w:top w:w="80" w:type="dxa"/>
              <w:left w:w="100" w:type="dxa"/>
              <w:bottom w:w="80" w:type="dxa"/>
              <w:right w:w="100" w:type="dxa"/>
            </w:tcMar>
            <w:vAlign w:val="center"/>
          </w:tcPr>
          <w:p w14:paraId="38CAD28D"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High</w:t>
            </w:r>
          </w:p>
        </w:tc>
        <w:tc>
          <w:tcPr>
            <w:tcW w:w="1881" w:type="dxa"/>
            <w:tcMar>
              <w:top w:w="80" w:type="dxa"/>
              <w:left w:w="100" w:type="dxa"/>
              <w:bottom w:w="80" w:type="dxa"/>
              <w:right w:w="100" w:type="dxa"/>
            </w:tcMar>
            <w:vAlign w:val="center"/>
          </w:tcPr>
          <w:p w14:paraId="57FC479C"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High</w:t>
            </w:r>
          </w:p>
        </w:tc>
        <w:tc>
          <w:tcPr>
            <w:tcW w:w="3981" w:type="dxa"/>
            <w:tcMar>
              <w:top w:w="80" w:type="dxa"/>
              <w:left w:w="100" w:type="dxa"/>
              <w:bottom w:w="80" w:type="dxa"/>
              <w:right w:w="100" w:type="dxa"/>
            </w:tcMar>
            <w:vAlign w:val="center"/>
          </w:tcPr>
          <w:p w14:paraId="04540417"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Medium (extra scoring computation, still lightweight)</w:t>
            </w:r>
          </w:p>
        </w:tc>
      </w:tr>
      <w:tr w:rsidR="002251F0" w:rsidRPr="00663378" w14:paraId="4E9774B9" w14:textId="77777777" w:rsidTr="00663378">
        <w:tc>
          <w:tcPr>
            <w:tcW w:w="1985" w:type="dxa"/>
            <w:tcMar>
              <w:top w:w="80" w:type="dxa"/>
              <w:left w:w="100" w:type="dxa"/>
              <w:bottom w:w="80" w:type="dxa"/>
              <w:right w:w="100" w:type="dxa"/>
            </w:tcMar>
            <w:vAlign w:val="center"/>
          </w:tcPr>
          <w:p w14:paraId="4061BBCF"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lastRenderedPageBreak/>
              <w:t>Reliability (predictability)</w:t>
            </w:r>
          </w:p>
        </w:tc>
        <w:tc>
          <w:tcPr>
            <w:tcW w:w="1378" w:type="dxa"/>
            <w:tcMar>
              <w:top w:w="80" w:type="dxa"/>
              <w:left w:w="100" w:type="dxa"/>
              <w:bottom w:w="80" w:type="dxa"/>
              <w:right w:w="100" w:type="dxa"/>
            </w:tcMar>
            <w:vAlign w:val="center"/>
          </w:tcPr>
          <w:p w14:paraId="006EBB4F"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0.15</w:t>
            </w:r>
          </w:p>
        </w:tc>
        <w:tc>
          <w:tcPr>
            <w:tcW w:w="1881" w:type="dxa"/>
            <w:tcMar>
              <w:top w:w="80" w:type="dxa"/>
              <w:left w:w="100" w:type="dxa"/>
              <w:bottom w:w="80" w:type="dxa"/>
              <w:right w:w="100" w:type="dxa"/>
            </w:tcMar>
            <w:vAlign w:val="center"/>
          </w:tcPr>
          <w:p w14:paraId="331487A3"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High</w:t>
            </w:r>
          </w:p>
        </w:tc>
        <w:tc>
          <w:tcPr>
            <w:tcW w:w="1881" w:type="dxa"/>
            <w:tcMar>
              <w:top w:w="80" w:type="dxa"/>
              <w:left w:w="100" w:type="dxa"/>
              <w:bottom w:w="80" w:type="dxa"/>
              <w:right w:w="100" w:type="dxa"/>
            </w:tcMar>
            <w:vAlign w:val="center"/>
          </w:tcPr>
          <w:p w14:paraId="35A44C10"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Medium</w:t>
            </w:r>
          </w:p>
        </w:tc>
        <w:tc>
          <w:tcPr>
            <w:tcW w:w="3981" w:type="dxa"/>
            <w:tcMar>
              <w:top w:w="80" w:type="dxa"/>
              <w:left w:w="100" w:type="dxa"/>
              <w:bottom w:w="80" w:type="dxa"/>
              <w:right w:w="100" w:type="dxa"/>
            </w:tcMar>
            <w:vAlign w:val="center"/>
          </w:tcPr>
          <w:p w14:paraId="7B06CA9A"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High</w:t>
            </w:r>
          </w:p>
        </w:tc>
      </w:tr>
    </w:tbl>
    <w:p w14:paraId="2365C3F0"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3.5 Selected Design &amp; Detailed Design</w:t>
      </w:r>
    </w:p>
    <w:p w14:paraId="121A82CA"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GatekeeperX was selected because it is the only alternative that is simultaneously risk-aware and starvation-free, directly meeting the stakeholder requirements in Section 3.1 while remaining implementable as a tractable discrete-event simulation.</w:t>
      </w:r>
    </w:p>
    <w:p w14:paraId="1E18467E"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 xml:space="preserve">The selected architecture models the pipeline as a three-stage tandem queue: job arrivals follow a Poisson process with mean rate λ = 2 jobs per unit time; each arriving job first queues for the SAST gate (capacity 1, service time ~ </w:t>
      </w:r>
      <w:proofErr w:type="gramStart"/>
      <w:r w:rsidRPr="00663378">
        <w:rPr>
          <w:rFonts w:ascii="Times New Roman" w:hAnsi="Times New Roman" w:cs="Times New Roman"/>
          <w:sz w:val="24"/>
          <w:szCs w:val="24"/>
        </w:rPr>
        <w:t>Exponential(</w:t>
      </w:r>
      <w:proofErr w:type="gramEnd"/>
      <w:r w:rsidRPr="00663378">
        <w:rPr>
          <w:rFonts w:ascii="Times New Roman" w:hAnsi="Times New Roman" w:cs="Times New Roman"/>
          <w:sz w:val="24"/>
          <w:szCs w:val="24"/>
        </w:rPr>
        <w:t xml:space="preserve">rate = 3)), then the Dependency gate (capacity 1, service time ~ </w:t>
      </w:r>
      <w:proofErr w:type="gramStart"/>
      <w:r w:rsidRPr="00663378">
        <w:rPr>
          <w:rFonts w:ascii="Times New Roman" w:hAnsi="Times New Roman" w:cs="Times New Roman"/>
          <w:sz w:val="24"/>
          <w:szCs w:val="24"/>
        </w:rPr>
        <w:t>Exponential(</w:t>
      </w:r>
      <w:proofErr w:type="gramEnd"/>
      <w:r w:rsidRPr="00663378">
        <w:rPr>
          <w:rFonts w:ascii="Times New Roman" w:hAnsi="Times New Roman" w:cs="Times New Roman"/>
          <w:sz w:val="24"/>
          <w:szCs w:val="24"/>
        </w:rPr>
        <w:t xml:space="preserve">rate = 2.5)), then the DAST gate (capacity 1, service time ~ </w:t>
      </w:r>
      <w:proofErr w:type="gramStart"/>
      <w:r w:rsidRPr="00663378">
        <w:rPr>
          <w:rFonts w:ascii="Times New Roman" w:hAnsi="Times New Roman" w:cs="Times New Roman"/>
          <w:sz w:val="24"/>
          <w:szCs w:val="24"/>
        </w:rPr>
        <w:t>Exponential(</w:t>
      </w:r>
      <w:proofErr w:type="gramEnd"/>
      <w:r w:rsidRPr="00663378">
        <w:rPr>
          <w:rFonts w:ascii="Times New Roman" w:hAnsi="Times New Roman" w:cs="Times New Roman"/>
          <w:sz w:val="24"/>
          <w:szCs w:val="24"/>
        </w:rPr>
        <w:t xml:space="preserve">rate = 2)), after which the build exits the pipeline to Deployment. The whole system was simulated in R using the simmer discrete-event simulation package inside an environment named “GatekeeperX” for a horizon of </w:t>
      </w:r>
      <w:proofErr w:type="gramStart"/>
      <w:r w:rsidRPr="00663378">
        <w:rPr>
          <w:rFonts w:ascii="Times New Roman" w:hAnsi="Times New Roman" w:cs="Times New Roman"/>
          <w:sz w:val="24"/>
          <w:szCs w:val="24"/>
        </w:rPr>
        <w:t>500 time</w:t>
      </w:r>
      <w:proofErr w:type="gramEnd"/>
      <w:r w:rsidRPr="00663378">
        <w:rPr>
          <w:rFonts w:ascii="Times New Roman" w:hAnsi="Times New Roman" w:cs="Times New Roman"/>
          <w:sz w:val="24"/>
          <w:szCs w:val="24"/>
        </w:rPr>
        <w:t xml:space="preserve"> units; per-job and per-resource statistics were captured with simmer's </w:t>
      </w:r>
      <w:proofErr w:type="spellStart"/>
      <w:r w:rsidRPr="00663378">
        <w:rPr>
          <w:rFonts w:ascii="Times New Roman" w:hAnsi="Times New Roman" w:cs="Times New Roman"/>
          <w:sz w:val="24"/>
          <w:szCs w:val="24"/>
        </w:rPr>
        <w:t>get_mon_</w:t>
      </w:r>
      <w:proofErr w:type="gramStart"/>
      <w:r w:rsidRPr="00663378">
        <w:rPr>
          <w:rFonts w:ascii="Times New Roman" w:hAnsi="Times New Roman" w:cs="Times New Roman"/>
          <w:sz w:val="24"/>
          <w:szCs w:val="24"/>
        </w:rPr>
        <w:t>arrivals</w:t>
      </w:r>
      <w:proofErr w:type="spellEnd"/>
      <w:r w:rsidRPr="00663378">
        <w:rPr>
          <w:rFonts w:ascii="Times New Roman" w:hAnsi="Times New Roman" w:cs="Times New Roman"/>
          <w:sz w:val="24"/>
          <w:szCs w:val="24"/>
        </w:rPr>
        <w:t>(</w:t>
      </w:r>
      <w:proofErr w:type="gramEnd"/>
      <w:r w:rsidRPr="00663378">
        <w:rPr>
          <w:rFonts w:ascii="Times New Roman" w:hAnsi="Times New Roman" w:cs="Times New Roman"/>
          <w:sz w:val="24"/>
          <w:szCs w:val="24"/>
        </w:rPr>
        <w:t xml:space="preserve">) and </w:t>
      </w:r>
      <w:proofErr w:type="spellStart"/>
      <w:r w:rsidRPr="00663378">
        <w:rPr>
          <w:rFonts w:ascii="Times New Roman" w:hAnsi="Times New Roman" w:cs="Times New Roman"/>
          <w:sz w:val="24"/>
          <w:szCs w:val="24"/>
        </w:rPr>
        <w:t>get_mon_</w:t>
      </w:r>
      <w:proofErr w:type="gramStart"/>
      <w:r w:rsidRPr="00663378">
        <w:rPr>
          <w:rFonts w:ascii="Times New Roman" w:hAnsi="Times New Roman" w:cs="Times New Roman"/>
          <w:sz w:val="24"/>
          <w:szCs w:val="24"/>
        </w:rPr>
        <w:t>resources</w:t>
      </w:r>
      <w:proofErr w:type="spellEnd"/>
      <w:r w:rsidRPr="00663378">
        <w:rPr>
          <w:rFonts w:ascii="Times New Roman" w:hAnsi="Times New Roman" w:cs="Times New Roman"/>
          <w:sz w:val="24"/>
          <w:szCs w:val="24"/>
        </w:rPr>
        <w:t>(</w:t>
      </w:r>
      <w:proofErr w:type="gramEnd"/>
      <w:r w:rsidRPr="00663378">
        <w:rPr>
          <w:rFonts w:ascii="Times New Roman" w:hAnsi="Times New Roman" w:cs="Times New Roman"/>
          <w:sz w:val="24"/>
          <w:szCs w:val="24"/>
        </w:rPr>
        <w:t>) functions, giving waiting time, system time, queue length and utilisation for each gate.</w:t>
      </w:r>
    </w:p>
    <w:p w14:paraId="245511B6"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Within this architecture, scheduling at each gate is governed by the GatekeeperX priority-and-aging algorithm: (1) a security job arrives, characterised by Severity (S), Risk (R), Vulnerability count (V), Dependency risk (D), Business impact (B), Developer priority (DP), Code complexity (C), Arrival time (A) and Service time (Ts); (2) a base GatekeeperX Priority Score is computed by combining these security and business factors; (3) dynamic aging increases this priority as a function of the job's current waiting time, preventing starvation; (4) at each service opportunity, the queue selects the job with the highest current dynamic priority. This four-stage decision loop is what differentiates GatekeeperX from both FCFS and plain Static Priority Queueing.</w:t>
      </w:r>
    </w:p>
    <w:p w14:paraId="6E9546F6"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 xml:space="preserve">At a systems level, the three gates are coupled: the output of SAST is the input to Dependency scanning, and the output of Dependency scanning is the input to DAST, so congestion at an upstream gate directly changes the arrival pattern seen by the downstream gate. This inter-gate </w:t>
      </w:r>
      <w:r w:rsidRPr="00663378">
        <w:rPr>
          <w:rFonts w:ascii="Times New Roman" w:hAnsi="Times New Roman" w:cs="Times New Roman"/>
          <w:sz w:val="24"/>
          <w:szCs w:val="24"/>
        </w:rPr>
        <w:lastRenderedPageBreak/>
        <w:t>dependency is precisely what allows the tandem-queue model, unlike a single combined gate, to localise a bottleneck to one specific stage (see Chapter 4, Section 4.4).</w:t>
      </w:r>
    </w:p>
    <w:p w14:paraId="6FD02F05"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3.6 Trade-off Analysis</w:t>
      </w:r>
    </w:p>
    <w:tbl>
      <w:tblPr>
        <w:tblW w:w="1119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99"/>
        <w:gridCol w:w="1758"/>
        <w:gridCol w:w="2907"/>
        <w:gridCol w:w="2535"/>
      </w:tblGrid>
      <w:tr w:rsidR="002251F0" w:rsidRPr="00663378" w14:paraId="58F66BD6" w14:textId="77777777" w:rsidTr="00663378">
        <w:trPr>
          <w:tblHeader/>
        </w:trPr>
        <w:tc>
          <w:tcPr>
            <w:tcW w:w="2300" w:type="dxa"/>
            <w:shd w:val="clear" w:color="auto" w:fill="1F3864"/>
            <w:tcMar>
              <w:top w:w="80" w:type="dxa"/>
              <w:left w:w="100" w:type="dxa"/>
              <w:bottom w:w="80" w:type="dxa"/>
              <w:right w:w="100" w:type="dxa"/>
            </w:tcMar>
            <w:vAlign w:val="center"/>
          </w:tcPr>
          <w:p w14:paraId="20A8C323"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Design Decision</w:t>
            </w:r>
          </w:p>
        </w:tc>
        <w:tc>
          <w:tcPr>
            <w:tcW w:w="1699" w:type="dxa"/>
            <w:shd w:val="clear" w:color="auto" w:fill="1F3864"/>
            <w:tcMar>
              <w:top w:w="80" w:type="dxa"/>
              <w:left w:w="100" w:type="dxa"/>
              <w:bottom w:w="80" w:type="dxa"/>
              <w:right w:w="100" w:type="dxa"/>
            </w:tcMar>
            <w:vAlign w:val="center"/>
          </w:tcPr>
          <w:p w14:paraId="0552D3FC"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Alternative Considered</w:t>
            </w:r>
          </w:p>
        </w:tc>
        <w:tc>
          <w:tcPr>
            <w:tcW w:w="1758" w:type="dxa"/>
            <w:shd w:val="clear" w:color="auto" w:fill="1F3864"/>
            <w:tcMar>
              <w:top w:w="80" w:type="dxa"/>
              <w:left w:w="100" w:type="dxa"/>
              <w:bottom w:w="80" w:type="dxa"/>
              <w:right w:w="100" w:type="dxa"/>
            </w:tcMar>
            <w:vAlign w:val="center"/>
          </w:tcPr>
          <w:p w14:paraId="559B1BD9"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Benefit</w:t>
            </w:r>
          </w:p>
        </w:tc>
        <w:tc>
          <w:tcPr>
            <w:tcW w:w="2907" w:type="dxa"/>
            <w:shd w:val="clear" w:color="auto" w:fill="1F3864"/>
            <w:tcMar>
              <w:top w:w="80" w:type="dxa"/>
              <w:left w:w="100" w:type="dxa"/>
              <w:bottom w:w="80" w:type="dxa"/>
              <w:right w:w="100" w:type="dxa"/>
            </w:tcMar>
            <w:vAlign w:val="center"/>
          </w:tcPr>
          <w:p w14:paraId="3A88419A"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Disadvantage</w:t>
            </w:r>
          </w:p>
        </w:tc>
        <w:tc>
          <w:tcPr>
            <w:tcW w:w="2535" w:type="dxa"/>
            <w:shd w:val="clear" w:color="auto" w:fill="1F3864"/>
            <w:tcMar>
              <w:top w:w="80" w:type="dxa"/>
              <w:left w:w="100" w:type="dxa"/>
              <w:bottom w:w="80" w:type="dxa"/>
              <w:right w:w="100" w:type="dxa"/>
            </w:tcMar>
            <w:vAlign w:val="center"/>
          </w:tcPr>
          <w:p w14:paraId="18498EC2"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Final Decision &amp; Justification</w:t>
            </w:r>
          </w:p>
        </w:tc>
      </w:tr>
      <w:tr w:rsidR="002251F0" w:rsidRPr="00663378" w14:paraId="11A0BB7B" w14:textId="77777777" w:rsidTr="00663378">
        <w:tc>
          <w:tcPr>
            <w:tcW w:w="2300" w:type="dxa"/>
            <w:tcMar>
              <w:top w:w="80" w:type="dxa"/>
              <w:left w:w="100" w:type="dxa"/>
              <w:bottom w:w="80" w:type="dxa"/>
              <w:right w:w="100" w:type="dxa"/>
            </w:tcMar>
            <w:vAlign w:val="center"/>
          </w:tcPr>
          <w:p w14:paraId="0093D5E6"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Scheduling discipline</w:t>
            </w:r>
          </w:p>
        </w:tc>
        <w:tc>
          <w:tcPr>
            <w:tcW w:w="1699" w:type="dxa"/>
            <w:tcMar>
              <w:top w:w="80" w:type="dxa"/>
              <w:left w:w="100" w:type="dxa"/>
              <w:bottom w:w="80" w:type="dxa"/>
              <w:right w:w="100" w:type="dxa"/>
            </w:tcMar>
            <w:vAlign w:val="center"/>
          </w:tcPr>
          <w:p w14:paraId="42819446"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FCFS</w:t>
            </w:r>
          </w:p>
        </w:tc>
        <w:tc>
          <w:tcPr>
            <w:tcW w:w="1758" w:type="dxa"/>
            <w:tcMar>
              <w:top w:w="80" w:type="dxa"/>
              <w:left w:w="100" w:type="dxa"/>
              <w:bottom w:w="80" w:type="dxa"/>
              <w:right w:w="100" w:type="dxa"/>
            </w:tcMar>
            <w:vAlign w:val="center"/>
          </w:tcPr>
          <w:p w14:paraId="0022125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Simple, predictable, low implementation effort</w:t>
            </w:r>
          </w:p>
        </w:tc>
        <w:tc>
          <w:tcPr>
            <w:tcW w:w="2907" w:type="dxa"/>
            <w:tcMar>
              <w:top w:w="80" w:type="dxa"/>
              <w:left w:w="100" w:type="dxa"/>
              <w:bottom w:w="80" w:type="dxa"/>
              <w:right w:w="100" w:type="dxa"/>
            </w:tcMar>
            <w:vAlign w:val="center"/>
          </w:tcPr>
          <w:p w14:paraId="3626F29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No risk-awareness; high-risk builds can wait behind trivial ones</w:t>
            </w:r>
          </w:p>
        </w:tc>
        <w:tc>
          <w:tcPr>
            <w:tcW w:w="2535" w:type="dxa"/>
            <w:tcMar>
              <w:top w:w="80" w:type="dxa"/>
              <w:left w:w="100" w:type="dxa"/>
              <w:bottom w:w="80" w:type="dxa"/>
              <w:right w:w="100" w:type="dxa"/>
            </w:tcMar>
            <w:vAlign w:val="center"/>
          </w:tcPr>
          <w:p w14:paraId="0F357A4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Rejected — used only as baseline; does not meet the risk-prioritisation requirement</w:t>
            </w:r>
          </w:p>
        </w:tc>
      </w:tr>
      <w:tr w:rsidR="002251F0" w:rsidRPr="00663378" w14:paraId="2F970585" w14:textId="77777777" w:rsidTr="00663378">
        <w:tc>
          <w:tcPr>
            <w:tcW w:w="2300" w:type="dxa"/>
            <w:tcMar>
              <w:top w:w="80" w:type="dxa"/>
              <w:left w:w="100" w:type="dxa"/>
              <w:bottom w:w="80" w:type="dxa"/>
              <w:right w:w="100" w:type="dxa"/>
            </w:tcMar>
            <w:vAlign w:val="center"/>
          </w:tcPr>
          <w:p w14:paraId="5E450E4F"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Scheduling discipline</w:t>
            </w:r>
          </w:p>
        </w:tc>
        <w:tc>
          <w:tcPr>
            <w:tcW w:w="1699" w:type="dxa"/>
            <w:tcMar>
              <w:top w:w="80" w:type="dxa"/>
              <w:left w:w="100" w:type="dxa"/>
              <w:bottom w:w="80" w:type="dxa"/>
              <w:right w:w="100" w:type="dxa"/>
            </w:tcMar>
            <w:vAlign w:val="center"/>
          </w:tcPr>
          <w:p w14:paraId="1A42E87C"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Static Priority Queueing</w:t>
            </w:r>
          </w:p>
        </w:tc>
        <w:tc>
          <w:tcPr>
            <w:tcW w:w="1758" w:type="dxa"/>
            <w:tcMar>
              <w:top w:w="80" w:type="dxa"/>
              <w:left w:w="100" w:type="dxa"/>
              <w:bottom w:w="80" w:type="dxa"/>
              <w:right w:w="100" w:type="dxa"/>
            </w:tcMar>
            <w:vAlign w:val="center"/>
          </w:tcPr>
          <w:p w14:paraId="13DD9339"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Risk-aware; simple to reason about</w:t>
            </w:r>
          </w:p>
        </w:tc>
        <w:tc>
          <w:tcPr>
            <w:tcW w:w="2907" w:type="dxa"/>
            <w:tcMar>
              <w:top w:w="80" w:type="dxa"/>
              <w:left w:w="100" w:type="dxa"/>
              <w:bottom w:w="80" w:type="dxa"/>
              <w:right w:w="100" w:type="dxa"/>
            </w:tcMar>
            <w:vAlign w:val="center"/>
          </w:tcPr>
          <w:p w14:paraId="3665B1B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Starves low-priority jobs under sustained load</w:t>
            </w:r>
          </w:p>
        </w:tc>
        <w:tc>
          <w:tcPr>
            <w:tcW w:w="2535" w:type="dxa"/>
            <w:tcMar>
              <w:top w:w="80" w:type="dxa"/>
              <w:left w:w="100" w:type="dxa"/>
              <w:bottom w:w="80" w:type="dxa"/>
              <w:right w:w="100" w:type="dxa"/>
            </w:tcMar>
            <w:vAlign w:val="center"/>
          </w:tcPr>
          <w:p w14:paraId="765ED82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Rejected as final design — retained only as a comparison baseline</w:t>
            </w:r>
          </w:p>
        </w:tc>
      </w:tr>
      <w:tr w:rsidR="002251F0" w:rsidRPr="00663378" w14:paraId="6A483738" w14:textId="77777777" w:rsidTr="00663378">
        <w:tc>
          <w:tcPr>
            <w:tcW w:w="2300" w:type="dxa"/>
            <w:tcMar>
              <w:top w:w="80" w:type="dxa"/>
              <w:left w:w="100" w:type="dxa"/>
              <w:bottom w:w="80" w:type="dxa"/>
              <w:right w:w="100" w:type="dxa"/>
            </w:tcMar>
            <w:vAlign w:val="center"/>
          </w:tcPr>
          <w:p w14:paraId="4FBB7F61"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Scheduling discipline</w:t>
            </w:r>
          </w:p>
        </w:tc>
        <w:tc>
          <w:tcPr>
            <w:tcW w:w="1699" w:type="dxa"/>
            <w:tcMar>
              <w:top w:w="80" w:type="dxa"/>
              <w:left w:w="100" w:type="dxa"/>
              <w:bottom w:w="80" w:type="dxa"/>
              <w:right w:w="100" w:type="dxa"/>
            </w:tcMar>
            <w:vAlign w:val="center"/>
          </w:tcPr>
          <w:p w14:paraId="671291B0"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Dynamic priority + aging (GatekeeperX)</w:t>
            </w:r>
          </w:p>
        </w:tc>
        <w:tc>
          <w:tcPr>
            <w:tcW w:w="1758" w:type="dxa"/>
            <w:tcMar>
              <w:top w:w="80" w:type="dxa"/>
              <w:left w:w="100" w:type="dxa"/>
              <w:bottom w:w="80" w:type="dxa"/>
              <w:right w:w="100" w:type="dxa"/>
            </w:tcMar>
            <w:vAlign w:val="center"/>
          </w:tcPr>
          <w:p w14:paraId="4E6C0AE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Risk-aware and starvation-free; adapts to waiting time</w:t>
            </w:r>
          </w:p>
        </w:tc>
        <w:tc>
          <w:tcPr>
            <w:tcW w:w="2907" w:type="dxa"/>
            <w:tcMar>
              <w:top w:w="80" w:type="dxa"/>
              <w:left w:w="100" w:type="dxa"/>
              <w:bottom w:w="80" w:type="dxa"/>
              <w:right w:w="100" w:type="dxa"/>
            </w:tcMar>
            <w:vAlign w:val="center"/>
          </w:tcPr>
          <w:p w14:paraId="21EAB3A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Slightly higher computational overhead per scheduling decision</w:t>
            </w:r>
          </w:p>
        </w:tc>
        <w:tc>
          <w:tcPr>
            <w:tcW w:w="2535" w:type="dxa"/>
            <w:tcMar>
              <w:top w:w="80" w:type="dxa"/>
              <w:left w:w="100" w:type="dxa"/>
              <w:bottom w:w="80" w:type="dxa"/>
              <w:right w:w="100" w:type="dxa"/>
            </w:tcMar>
            <w:vAlign w:val="center"/>
          </w:tcPr>
          <w:p w14:paraId="43FA096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Selected — best balance of fairness, risk-awareness and performance</w:t>
            </w:r>
          </w:p>
        </w:tc>
      </w:tr>
      <w:tr w:rsidR="002251F0" w:rsidRPr="00663378" w14:paraId="5C7828FD" w14:textId="77777777" w:rsidTr="00663378">
        <w:tc>
          <w:tcPr>
            <w:tcW w:w="2300" w:type="dxa"/>
            <w:tcMar>
              <w:top w:w="80" w:type="dxa"/>
              <w:left w:w="100" w:type="dxa"/>
              <w:bottom w:w="80" w:type="dxa"/>
              <w:right w:w="100" w:type="dxa"/>
            </w:tcMar>
            <w:vAlign w:val="center"/>
          </w:tcPr>
          <w:p w14:paraId="6F7B4804"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Gate topology</w:t>
            </w:r>
          </w:p>
        </w:tc>
        <w:tc>
          <w:tcPr>
            <w:tcW w:w="1699" w:type="dxa"/>
            <w:tcMar>
              <w:top w:w="80" w:type="dxa"/>
              <w:left w:w="100" w:type="dxa"/>
              <w:bottom w:w="80" w:type="dxa"/>
              <w:right w:w="100" w:type="dxa"/>
            </w:tcMar>
            <w:vAlign w:val="center"/>
          </w:tcPr>
          <w:p w14:paraId="6786B823"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Single combined security gate</w:t>
            </w:r>
          </w:p>
        </w:tc>
        <w:tc>
          <w:tcPr>
            <w:tcW w:w="1758" w:type="dxa"/>
            <w:tcMar>
              <w:top w:w="80" w:type="dxa"/>
              <w:left w:w="100" w:type="dxa"/>
              <w:bottom w:w="80" w:type="dxa"/>
              <w:right w:w="100" w:type="dxa"/>
            </w:tcMar>
            <w:vAlign w:val="center"/>
          </w:tcPr>
          <w:p w14:paraId="36530C21"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Simpler model</w:t>
            </w:r>
          </w:p>
        </w:tc>
        <w:tc>
          <w:tcPr>
            <w:tcW w:w="2907" w:type="dxa"/>
            <w:tcMar>
              <w:top w:w="80" w:type="dxa"/>
              <w:left w:w="100" w:type="dxa"/>
              <w:bottom w:w="80" w:type="dxa"/>
              <w:right w:w="100" w:type="dxa"/>
            </w:tcMar>
            <w:vAlign w:val="center"/>
          </w:tcPr>
          <w:p w14:paraId="2B0519A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Cannot localise which check (SAST/Dependency/DAST) is the bottleneck</w:t>
            </w:r>
          </w:p>
        </w:tc>
        <w:tc>
          <w:tcPr>
            <w:tcW w:w="2535" w:type="dxa"/>
            <w:tcMar>
              <w:top w:w="80" w:type="dxa"/>
              <w:left w:w="100" w:type="dxa"/>
              <w:bottom w:w="80" w:type="dxa"/>
              <w:right w:w="100" w:type="dxa"/>
            </w:tcMar>
            <w:vAlign w:val="center"/>
          </w:tcPr>
          <w:p w14:paraId="7DB67A20"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Rejected — replaced with a three-stage tandem queue for diagnostic value</w:t>
            </w:r>
          </w:p>
        </w:tc>
      </w:tr>
      <w:tr w:rsidR="002251F0" w:rsidRPr="00663378" w14:paraId="5E0208F6" w14:textId="77777777" w:rsidTr="00663378">
        <w:tc>
          <w:tcPr>
            <w:tcW w:w="2300" w:type="dxa"/>
            <w:tcMar>
              <w:top w:w="80" w:type="dxa"/>
              <w:left w:w="100" w:type="dxa"/>
              <w:bottom w:w="80" w:type="dxa"/>
              <w:right w:w="100" w:type="dxa"/>
            </w:tcMar>
            <w:vAlign w:val="center"/>
          </w:tcPr>
          <w:p w14:paraId="08C96C6C"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Gate topology</w:t>
            </w:r>
          </w:p>
        </w:tc>
        <w:tc>
          <w:tcPr>
            <w:tcW w:w="1699" w:type="dxa"/>
            <w:tcMar>
              <w:top w:w="80" w:type="dxa"/>
              <w:left w:w="100" w:type="dxa"/>
              <w:bottom w:w="80" w:type="dxa"/>
              <w:right w:w="100" w:type="dxa"/>
            </w:tcMar>
            <w:vAlign w:val="center"/>
          </w:tcPr>
          <w:p w14:paraId="32511E09"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sz w:val="24"/>
                <w:szCs w:val="24"/>
              </w:rPr>
              <w:t>Three-stage tandem queue (SAST → Dependency → DAST)</w:t>
            </w:r>
          </w:p>
        </w:tc>
        <w:tc>
          <w:tcPr>
            <w:tcW w:w="1758" w:type="dxa"/>
            <w:tcMar>
              <w:top w:w="80" w:type="dxa"/>
              <w:left w:w="100" w:type="dxa"/>
              <w:bottom w:w="80" w:type="dxa"/>
              <w:right w:w="100" w:type="dxa"/>
            </w:tcMar>
            <w:vAlign w:val="center"/>
          </w:tcPr>
          <w:p w14:paraId="6CFA1EF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Mirrors real pipelines; enables per-gate utilisation analysis</w:t>
            </w:r>
          </w:p>
        </w:tc>
        <w:tc>
          <w:tcPr>
            <w:tcW w:w="2907" w:type="dxa"/>
            <w:tcMar>
              <w:top w:w="80" w:type="dxa"/>
              <w:left w:w="100" w:type="dxa"/>
              <w:bottom w:w="80" w:type="dxa"/>
              <w:right w:w="100" w:type="dxa"/>
            </w:tcMar>
            <w:vAlign w:val="center"/>
          </w:tcPr>
          <w:p w14:paraId="52824EC1"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Requires modelling inter-gate dependencies</w:t>
            </w:r>
          </w:p>
        </w:tc>
        <w:tc>
          <w:tcPr>
            <w:tcW w:w="2535" w:type="dxa"/>
            <w:tcMar>
              <w:top w:w="80" w:type="dxa"/>
              <w:left w:w="100" w:type="dxa"/>
              <w:bottom w:w="80" w:type="dxa"/>
              <w:right w:w="100" w:type="dxa"/>
            </w:tcMar>
            <w:vAlign w:val="center"/>
          </w:tcPr>
          <w:p w14:paraId="6C14335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Selected — enabled the DAST-bottleneck finding in Chapter 4</w:t>
            </w:r>
          </w:p>
        </w:tc>
      </w:tr>
    </w:tbl>
    <w:p w14:paraId="5AABDB0A" w14:textId="77777777" w:rsidR="00663378" w:rsidRDefault="00663378" w:rsidP="00663378">
      <w:pPr>
        <w:pStyle w:val="Heading2"/>
        <w:spacing w:before="300" w:after="150" w:line="360" w:lineRule="auto"/>
        <w:rPr>
          <w:rFonts w:ascii="Times New Roman" w:hAnsi="Times New Roman" w:cs="Times New Roman"/>
          <w:b/>
          <w:bCs/>
          <w:color w:val="2E5395"/>
          <w:sz w:val="24"/>
          <w:szCs w:val="24"/>
        </w:rPr>
      </w:pPr>
    </w:p>
    <w:p w14:paraId="0F1EB17E" w14:textId="3686565C"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lastRenderedPageBreak/>
        <w:t>3.7 Sustainability, Ethics, Safety, Risk &amp; Security</w:t>
      </w:r>
    </w:p>
    <w:tbl>
      <w:tblPr>
        <w:tblW w:w="11057"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2450"/>
        <w:gridCol w:w="2450"/>
        <w:gridCol w:w="3751"/>
      </w:tblGrid>
      <w:tr w:rsidR="002251F0" w:rsidRPr="00663378" w14:paraId="061E0A3F" w14:textId="77777777" w:rsidTr="00663378">
        <w:trPr>
          <w:tblHeader/>
        </w:trPr>
        <w:tc>
          <w:tcPr>
            <w:tcW w:w="2406" w:type="dxa"/>
            <w:shd w:val="clear" w:color="auto" w:fill="1F3864"/>
            <w:tcMar>
              <w:top w:w="80" w:type="dxa"/>
              <w:left w:w="100" w:type="dxa"/>
              <w:bottom w:w="80" w:type="dxa"/>
              <w:right w:w="100" w:type="dxa"/>
            </w:tcMar>
            <w:vAlign w:val="center"/>
          </w:tcPr>
          <w:p w14:paraId="278BE65F"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Domain</w:t>
            </w:r>
          </w:p>
        </w:tc>
        <w:tc>
          <w:tcPr>
            <w:tcW w:w="2450" w:type="dxa"/>
            <w:shd w:val="clear" w:color="auto" w:fill="1F3864"/>
            <w:tcMar>
              <w:top w:w="80" w:type="dxa"/>
              <w:left w:w="100" w:type="dxa"/>
              <w:bottom w:w="80" w:type="dxa"/>
              <w:right w:w="100" w:type="dxa"/>
            </w:tcMar>
            <w:vAlign w:val="center"/>
          </w:tcPr>
          <w:p w14:paraId="3D119BCF"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Consideration</w:t>
            </w:r>
          </w:p>
        </w:tc>
        <w:tc>
          <w:tcPr>
            <w:tcW w:w="2450" w:type="dxa"/>
            <w:shd w:val="clear" w:color="auto" w:fill="1F3864"/>
            <w:tcMar>
              <w:top w:w="80" w:type="dxa"/>
              <w:left w:w="100" w:type="dxa"/>
              <w:bottom w:w="80" w:type="dxa"/>
              <w:right w:w="100" w:type="dxa"/>
            </w:tcMar>
            <w:vAlign w:val="center"/>
          </w:tcPr>
          <w:p w14:paraId="6793311C"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Evidence Evaluated</w:t>
            </w:r>
          </w:p>
        </w:tc>
        <w:tc>
          <w:tcPr>
            <w:tcW w:w="3751" w:type="dxa"/>
            <w:shd w:val="clear" w:color="auto" w:fill="1F3864"/>
            <w:tcMar>
              <w:top w:w="80" w:type="dxa"/>
              <w:left w:w="100" w:type="dxa"/>
              <w:bottom w:w="80" w:type="dxa"/>
              <w:right w:w="100" w:type="dxa"/>
            </w:tcMar>
            <w:vAlign w:val="center"/>
          </w:tcPr>
          <w:p w14:paraId="14CFE201"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Impact on Final Decision</w:t>
            </w:r>
          </w:p>
        </w:tc>
      </w:tr>
      <w:tr w:rsidR="002251F0" w:rsidRPr="00663378" w14:paraId="68BABC12" w14:textId="77777777" w:rsidTr="00663378">
        <w:tc>
          <w:tcPr>
            <w:tcW w:w="2406" w:type="dxa"/>
            <w:tcMar>
              <w:top w:w="80" w:type="dxa"/>
              <w:left w:w="100" w:type="dxa"/>
              <w:bottom w:w="80" w:type="dxa"/>
              <w:right w:w="100" w:type="dxa"/>
            </w:tcMar>
            <w:vAlign w:val="center"/>
          </w:tcPr>
          <w:p w14:paraId="497BCA1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Sustainability</w:t>
            </w:r>
          </w:p>
        </w:tc>
        <w:tc>
          <w:tcPr>
            <w:tcW w:w="2450" w:type="dxa"/>
            <w:tcMar>
              <w:top w:w="80" w:type="dxa"/>
              <w:left w:w="100" w:type="dxa"/>
              <w:bottom w:w="80" w:type="dxa"/>
              <w:right w:w="100" w:type="dxa"/>
            </w:tcMar>
            <w:vAlign w:val="center"/>
          </w:tcPr>
          <w:p w14:paraId="2D0568F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Computational cost of tuning the scheduling policy on real infrastructure vs. in simulation</w:t>
            </w:r>
          </w:p>
        </w:tc>
        <w:tc>
          <w:tcPr>
            <w:tcW w:w="2450" w:type="dxa"/>
            <w:tcMar>
              <w:top w:w="80" w:type="dxa"/>
              <w:left w:w="100" w:type="dxa"/>
              <w:bottom w:w="80" w:type="dxa"/>
              <w:right w:w="100" w:type="dxa"/>
            </w:tcMar>
            <w:vAlign w:val="center"/>
          </w:tcPr>
          <w:p w14:paraId="4399A36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Discrete-event simulation in R/simmer completes a 500-unit run in minutes on a standard laptop</w:t>
            </w:r>
          </w:p>
        </w:tc>
        <w:tc>
          <w:tcPr>
            <w:tcW w:w="3751" w:type="dxa"/>
            <w:tcMar>
              <w:top w:w="80" w:type="dxa"/>
              <w:left w:w="100" w:type="dxa"/>
              <w:bottom w:w="80" w:type="dxa"/>
              <w:right w:w="100" w:type="dxa"/>
            </w:tcMar>
            <w:vAlign w:val="center"/>
          </w:tcPr>
          <w:p w14:paraId="781F6D8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Chose simulation-based evaluation over live A/B testing on production pipelines, reducing the compute/energy cost of policy tuning</w:t>
            </w:r>
          </w:p>
        </w:tc>
      </w:tr>
      <w:tr w:rsidR="002251F0" w:rsidRPr="00663378" w14:paraId="15A32F3A" w14:textId="77777777" w:rsidTr="00663378">
        <w:tc>
          <w:tcPr>
            <w:tcW w:w="2406" w:type="dxa"/>
            <w:tcMar>
              <w:top w:w="80" w:type="dxa"/>
              <w:left w:w="100" w:type="dxa"/>
              <w:bottom w:w="80" w:type="dxa"/>
              <w:right w:w="100" w:type="dxa"/>
            </w:tcMar>
            <w:vAlign w:val="center"/>
          </w:tcPr>
          <w:p w14:paraId="5ECDF67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Ethics</w:t>
            </w:r>
          </w:p>
        </w:tc>
        <w:tc>
          <w:tcPr>
            <w:tcW w:w="2450" w:type="dxa"/>
            <w:tcMar>
              <w:top w:w="80" w:type="dxa"/>
              <w:left w:w="100" w:type="dxa"/>
              <w:bottom w:w="80" w:type="dxa"/>
              <w:right w:w="100" w:type="dxa"/>
            </w:tcMar>
            <w:vAlign w:val="center"/>
          </w:tcPr>
          <w:p w14:paraId="1E765EE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Risk of exposing genuine, exploitable vulnerability information through the training/evaluation dataset</w:t>
            </w:r>
          </w:p>
        </w:tc>
        <w:tc>
          <w:tcPr>
            <w:tcW w:w="2450" w:type="dxa"/>
            <w:tcMar>
              <w:top w:w="80" w:type="dxa"/>
              <w:left w:w="100" w:type="dxa"/>
              <w:bottom w:w="80" w:type="dxa"/>
              <w:right w:w="100" w:type="dxa"/>
            </w:tcMar>
            <w:vAlign w:val="center"/>
          </w:tcPr>
          <w:p w14:paraId="3E24561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Confirmed the 1,000-record dataset is fully synthetic, with no real production vulnerability or CVE data</w:t>
            </w:r>
          </w:p>
        </w:tc>
        <w:tc>
          <w:tcPr>
            <w:tcW w:w="3751" w:type="dxa"/>
            <w:tcMar>
              <w:top w:w="80" w:type="dxa"/>
              <w:left w:w="100" w:type="dxa"/>
              <w:bottom w:w="80" w:type="dxa"/>
              <w:right w:w="100" w:type="dxa"/>
            </w:tcMar>
            <w:vAlign w:val="center"/>
          </w:tcPr>
          <w:p w14:paraId="13072F0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Used only synthetically generated job records; no real security findings are disclosed anywhere in the report or repository</w:t>
            </w:r>
          </w:p>
        </w:tc>
      </w:tr>
      <w:tr w:rsidR="002251F0" w:rsidRPr="00663378" w14:paraId="2E2CAB28" w14:textId="77777777" w:rsidTr="00663378">
        <w:tc>
          <w:tcPr>
            <w:tcW w:w="2406" w:type="dxa"/>
            <w:tcMar>
              <w:top w:w="80" w:type="dxa"/>
              <w:left w:w="100" w:type="dxa"/>
              <w:bottom w:w="80" w:type="dxa"/>
              <w:right w:w="100" w:type="dxa"/>
            </w:tcMar>
            <w:vAlign w:val="center"/>
          </w:tcPr>
          <w:p w14:paraId="3057933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Health &amp; Safety (software-safety analogue)</w:t>
            </w:r>
          </w:p>
        </w:tc>
        <w:tc>
          <w:tcPr>
            <w:tcW w:w="2450" w:type="dxa"/>
            <w:tcMar>
              <w:top w:w="80" w:type="dxa"/>
              <w:left w:w="100" w:type="dxa"/>
              <w:bottom w:w="80" w:type="dxa"/>
              <w:right w:w="100" w:type="dxa"/>
            </w:tcMar>
            <w:vAlign w:val="center"/>
          </w:tcPr>
          <w:p w14:paraId="2AB6B7D0"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Mis-prioritisation could delay a genuinely critical security fix indefinitely</w:t>
            </w:r>
          </w:p>
        </w:tc>
        <w:tc>
          <w:tcPr>
            <w:tcW w:w="2450" w:type="dxa"/>
            <w:tcMar>
              <w:top w:w="80" w:type="dxa"/>
              <w:left w:w="100" w:type="dxa"/>
              <w:bottom w:w="80" w:type="dxa"/>
              <w:right w:w="100" w:type="dxa"/>
            </w:tcMar>
            <w:vAlign w:val="center"/>
          </w:tcPr>
          <w:p w14:paraId="3EB6677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Dynamic-aging mechanism tested against a synthetic starvation scenario (Section 4.4)</w:t>
            </w:r>
          </w:p>
        </w:tc>
        <w:tc>
          <w:tcPr>
            <w:tcW w:w="3751" w:type="dxa"/>
            <w:tcMar>
              <w:top w:w="80" w:type="dxa"/>
              <w:left w:w="100" w:type="dxa"/>
              <w:bottom w:w="80" w:type="dxa"/>
              <w:right w:w="100" w:type="dxa"/>
            </w:tcMar>
            <w:vAlign w:val="center"/>
          </w:tcPr>
          <w:p w14:paraId="76AB8C2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Aging term retained as a mandatory part of the final design to bound worst-case waiting time</w:t>
            </w:r>
          </w:p>
        </w:tc>
      </w:tr>
      <w:tr w:rsidR="002251F0" w:rsidRPr="00663378" w14:paraId="6316ABC8" w14:textId="77777777" w:rsidTr="00663378">
        <w:tc>
          <w:tcPr>
            <w:tcW w:w="2406" w:type="dxa"/>
            <w:tcMar>
              <w:top w:w="80" w:type="dxa"/>
              <w:left w:w="100" w:type="dxa"/>
              <w:bottom w:w="80" w:type="dxa"/>
              <w:right w:w="100" w:type="dxa"/>
            </w:tcMar>
            <w:vAlign w:val="center"/>
          </w:tcPr>
          <w:p w14:paraId="02AEE21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Security</w:t>
            </w:r>
          </w:p>
        </w:tc>
        <w:tc>
          <w:tcPr>
            <w:tcW w:w="2450" w:type="dxa"/>
            <w:tcMar>
              <w:top w:w="80" w:type="dxa"/>
              <w:left w:w="100" w:type="dxa"/>
              <w:bottom w:w="80" w:type="dxa"/>
              <w:right w:w="100" w:type="dxa"/>
            </w:tcMar>
            <w:vAlign w:val="center"/>
          </w:tcPr>
          <w:p w14:paraId="0A246DE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The scheduler itself could become a new attack surface if an attacker can manipulate a job's declared risk metadata (S, R, V, D, B, DP, C)</w:t>
            </w:r>
          </w:p>
        </w:tc>
        <w:tc>
          <w:tcPr>
            <w:tcW w:w="2450" w:type="dxa"/>
            <w:tcMar>
              <w:top w:w="80" w:type="dxa"/>
              <w:left w:w="100" w:type="dxa"/>
              <w:bottom w:w="80" w:type="dxa"/>
              <w:right w:w="100" w:type="dxa"/>
            </w:tcMar>
            <w:vAlign w:val="center"/>
          </w:tcPr>
          <w:p w14:paraId="3299708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Reviewed how priority-score inputs are sourced</w:t>
            </w:r>
          </w:p>
        </w:tc>
        <w:tc>
          <w:tcPr>
            <w:tcW w:w="3751" w:type="dxa"/>
            <w:tcMar>
              <w:top w:w="80" w:type="dxa"/>
              <w:left w:w="100" w:type="dxa"/>
              <w:bottom w:w="80" w:type="dxa"/>
              <w:right w:w="100" w:type="dxa"/>
            </w:tcMar>
            <w:vAlign w:val="center"/>
          </w:tcPr>
          <w:p w14:paraId="437E65D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Recommended, as a deployment precondition, that all priority-score inputs be validated/sanitised and bounded before use in Eq. (2)</w:t>
            </w:r>
          </w:p>
        </w:tc>
      </w:tr>
    </w:tbl>
    <w:p w14:paraId="77C90DBD" w14:textId="77777777" w:rsidR="002251F0" w:rsidRPr="00663378" w:rsidRDefault="002251F0" w:rsidP="00663378">
      <w:pPr>
        <w:spacing w:after="200" w:line="360" w:lineRule="auto"/>
        <w:rPr>
          <w:rFonts w:ascii="Times New Roman" w:hAnsi="Times New Roman" w:cs="Times New Roman"/>
          <w:sz w:val="24"/>
          <w:szCs w:val="24"/>
        </w:rPr>
      </w:pPr>
    </w:p>
    <w:p w14:paraId="4342760F" w14:textId="77777777" w:rsidR="00663378" w:rsidRDefault="00663378" w:rsidP="00663378">
      <w:pPr>
        <w:pStyle w:val="Heading3"/>
        <w:spacing w:before="200" w:after="100" w:line="360" w:lineRule="auto"/>
        <w:rPr>
          <w:rFonts w:ascii="Times New Roman" w:hAnsi="Times New Roman" w:cs="Times New Roman"/>
          <w:b/>
          <w:bCs/>
          <w:i/>
          <w:iCs/>
          <w:color w:val="2E5395"/>
        </w:rPr>
      </w:pPr>
    </w:p>
    <w:p w14:paraId="7721160D" w14:textId="3AEA22B6"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color w:val="2E5395"/>
        </w:rPr>
        <w:lastRenderedPageBreak/>
        <w:t>Risk Register</w:t>
      </w:r>
    </w:p>
    <w:tbl>
      <w:tblPr>
        <w:tblW w:w="10774"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6"/>
        <w:gridCol w:w="1400"/>
        <w:gridCol w:w="1400"/>
        <w:gridCol w:w="1300"/>
        <w:gridCol w:w="2500"/>
        <w:gridCol w:w="1568"/>
      </w:tblGrid>
      <w:tr w:rsidR="002251F0" w:rsidRPr="00663378" w14:paraId="499E3A23" w14:textId="77777777" w:rsidTr="00663378">
        <w:trPr>
          <w:tblHeader/>
        </w:trPr>
        <w:tc>
          <w:tcPr>
            <w:tcW w:w="2606" w:type="dxa"/>
            <w:shd w:val="clear" w:color="auto" w:fill="1F3864"/>
            <w:tcMar>
              <w:top w:w="80" w:type="dxa"/>
              <w:left w:w="100" w:type="dxa"/>
              <w:bottom w:w="80" w:type="dxa"/>
              <w:right w:w="100" w:type="dxa"/>
            </w:tcMar>
            <w:vAlign w:val="center"/>
          </w:tcPr>
          <w:p w14:paraId="4B57DD71"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Risk</w:t>
            </w:r>
          </w:p>
        </w:tc>
        <w:tc>
          <w:tcPr>
            <w:tcW w:w="1400" w:type="dxa"/>
            <w:shd w:val="clear" w:color="auto" w:fill="1F3864"/>
            <w:tcMar>
              <w:top w:w="80" w:type="dxa"/>
              <w:left w:w="100" w:type="dxa"/>
              <w:bottom w:w="80" w:type="dxa"/>
              <w:right w:w="100" w:type="dxa"/>
            </w:tcMar>
            <w:vAlign w:val="center"/>
          </w:tcPr>
          <w:p w14:paraId="04D72779"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Likelihood</w:t>
            </w:r>
          </w:p>
        </w:tc>
        <w:tc>
          <w:tcPr>
            <w:tcW w:w="1400" w:type="dxa"/>
            <w:shd w:val="clear" w:color="auto" w:fill="1F3864"/>
            <w:tcMar>
              <w:top w:w="80" w:type="dxa"/>
              <w:left w:w="100" w:type="dxa"/>
              <w:bottom w:w="80" w:type="dxa"/>
              <w:right w:w="100" w:type="dxa"/>
            </w:tcMar>
            <w:vAlign w:val="center"/>
          </w:tcPr>
          <w:p w14:paraId="4D120441"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Severity</w:t>
            </w:r>
          </w:p>
        </w:tc>
        <w:tc>
          <w:tcPr>
            <w:tcW w:w="1300" w:type="dxa"/>
            <w:shd w:val="clear" w:color="auto" w:fill="1F3864"/>
            <w:tcMar>
              <w:top w:w="80" w:type="dxa"/>
              <w:left w:w="100" w:type="dxa"/>
              <w:bottom w:w="80" w:type="dxa"/>
              <w:right w:w="100" w:type="dxa"/>
            </w:tcMar>
            <w:vAlign w:val="center"/>
          </w:tcPr>
          <w:p w14:paraId="473A0D66"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Risk Level</w:t>
            </w:r>
          </w:p>
        </w:tc>
        <w:tc>
          <w:tcPr>
            <w:tcW w:w="2500" w:type="dxa"/>
            <w:shd w:val="clear" w:color="auto" w:fill="1F3864"/>
            <w:tcMar>
              <w:top w:w="80" w:type="dxa"/>
              <w:left w:w="100" w:type="dxa"/>
              <w:bottom w:w="80" w:type="dxa"/>
              <w:right w:w="100" w:type="dxa"/>
            </w:tcMar>
            <w:vAlign w:val="center"/>
          </w:tcPr>
          <w:p w14:paraId="1920EF74"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Mitigation</w:t>
            </w:r>
          </w:p>
        </w:tc>
        <w:tc>
          <w:tcPr>
            <w:tcW w:w="1568" w:type="dxa"/>
            <w:shd w:val="clear" w:color="auto" w:fill="1F3864"/>
            <w:tcMar>
              <w:top w:w="80" w:type="dxa"/>
              <w:left w:w="100" w:type="dxa"/>
              <w:bottom w:w="80" w:type="dxa"/>
              <w:right w:w="100" w:type="dxa"/>
            </w:tcMar>
            <w:vAlign w:val="center"/>
          </w:tcPr>
          <w:p w14:paraId="1F8EF01D"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Residual Risk</w:t>
            </w:r>
          </w:p>
        </w:tc>
      </w:tr>
      <w:tr w:rsidR="002251F0" w:rsidRPr="00663378" w14:paraId="60682393" w14:textId="77777777" w:rsidTr="00663378">
        <w:tc>
          <w:tcPr>
            <w:tcW w:w="2606" w:type="dxa"/>
            <w:tcMar>
              <w:top w:w="80" w:type="dxa"/>
              <w:left w:w="100" w:type="dxa"/>
              <w:bottom w:w="80" w:type="dxa"/>
              <w:right w:w="100" w:type="dxa"/>
            </w:tcMar>
            <w:vAlign w:val="center"/>
          </w:tcPr>
          <w:p w14:paraId="562933F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DAST gate becomes a throughput bottleneck under sustained load</w:t>
            </w:r>
          </w:p>
        </w:tc>
        <w:tc>
          <w:tcPr>
            <w:tcW w:w="1400" w:type="dxa"/>
            <w:tcMar>
              <w:top w:w="80" w:type="dxa"/>
              <w:left w:w="100" w:type="dxa"/>
              <w:bottom w:w="80" w:type="dxa"/>
              <w:right w:w="100" w:type="dxa"/>
            </w:tcMar>
            <w:vAlign w:val="center"/>
          </w:tcPr>
          <w:p w14:paraId="05BC8AF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High</w:t>
            </w:r>
          </w:p>
        </w:tc>
        <w:tc>
          <w:tcPr>
            <w:tcW w:w="1400" w:type="dxa"/>
            <w:tcMar>
              <w:top w:w="80" w:type="dxa"/>
              <w:left w:w="100" w:type="dxa"/>
              <w:bottom w:w="80" w:type="dxa"/>
              <w:right w:w="100" w:type="dxa"/>
            </w:tcMar>
            <w:vAlign w:val="center"/>
          </w:tcPr>
          <w:p w14:paraId="2D2BEA9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Medium</w:t>
            </w:r>
          </w:p>
        </w:tc>
        <w:tc>
          <w:tcPr>
            <w:tcW w:w="1300" w:type="dxa"/>
            <w:tcMar>
              <w:top w:w="80" w:type="dxa"/>
              <w:left w:w="100" w:type="dxa"/>
              <w:bottom w:w="80" w:type="dxa"/>
              <w:right w:w="100" w:type="dxa"/>
            </w:tcMar>
            <w:vAlign w:val="center"/>
          </w:tcPr>
          <w:p w14:paraId="08D379E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High</w:t>
            </w:r>
          </w:p>
        </w:tc>
        <w:tc>
          <w:tcPr>
            <w:tcW w:w="2500" w:type="dxa"/>
            <w:tcMar>
              <w:top w:w="80" w:type="dxa"/>
              <w:left w:w="100" w:type="dxa"/>
              <w:bottom w:w="80" w:type="dxa"/>
              <w:right w:w="100" w:type="dxa"/>
            </w:tcMar>
            <w:vAlign w:val="center"/>
          </w:tcPr>
          <w:p w14:paraId="33F92F1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Increase DAST gate capacity/parallelism, or add admission control ahead of DAST</w:t>
            </w:r>
          </w:p>
        </w:tc>
        <w:tc>
          <w:tcPr>
            <w:tcW w:w="1568" w:type="dxa"/>
            <w:tcMar>
              <w:top w:w="80" w:type="dxa"/>
              <w:left w:w="100" w:type="dxa"/>
              <w:bottom w:w="80" w:type="dxa"/>
              <w:right w:w="100" w:type="dxa"/>
            </w:tcMar>
            <w:vAlign w:val="center"/>
          </w:tcPr>
          <w:p w14:paraId="799190A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Medium</w:t>
            </w:r>
          </w:p>
        </w:tc>
      </w:tr>
      <w:tr w:rsidR="002251F0" w:rsidRPr="00663378" w14:paraId="531748C5" w14:textId="77777777" w:rsidTr="00663378">
        <w:tc>
          <w:tcPr>
            <w:tcW w:w="2606" w:type="dxa"/>
            <w:tcMar>
              <w:top w:w="80" w:type="dxa"/>
              <w:left w:w="100" w:type="dxa"/>
              <w:bottom w:w="80" w:type="dxa"/>
              <w:right w:w="100" w:type="dxa"/>
            </w:tcMar>
            <w:vAlign w:val="center"/>
          </w:tcPr>
          <w:p w14:paraId="16299971"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Priority score manipulated via falsified job metadata</w:t>
            </w:r>
          </w:p>
        </w:tc>
        <w:tc>
          <w:tcPr>
            <w:tcW w:w="1400" w:type="dxa"/>
            <w:tcMar>
              <w:top w:w="80" w:type="dxa"/>
              <w:left w:w="100" w:type="dxa"/>
              <w:bottom w:w="80" w:type="dxa"/>
              <w:right w:w="100" w:type="dxa"/>
            </w:tcMar>
            <w:vAlign w:val="center"/>
          </w:tcPr>
          <w:p w14:paraId="54F05220"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Low</w:t>
            </w:r>
          </w:p>
        </w:tc>
        <w:tc>
          <w:tcPr>
            <w:tcW w:w="1400" w:type="dxa"/>
            <w:tcMar>
              <w:top w:w="80" w:type="dxa"/>
              <w:left w:w="100" w:type="dxa"/>
              <w:bottom w:w="80" w:type="dxa"/>
              <w:right w:w="100" w:type="dxa"/>
            </w:tcMar>
            <w:vAlign w:val="center"/>
          </w:tcPr>
          <w:p w14:paraId="228B79C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High</w:t>
            </w:r>
          </w:p>
        </w:tc>
        <w:tc>
          <w:tcPr>
            <w:tcW w:w="1300" w:type="dxa"/>
            <w:tcMar>
              <w:top w:w="80" w:type="dxa"/>
              <w:left w:w="100" w:type="dxa"/>
              <w:bottom w:w="80" w:type="dxa"/>
              <w:right w:w="100" w:type="dxa"/>
            </w:tcMar>
            <w:vAlign w:val="center"/>
          </w:tcPr>
          <w:p w14:paraId="5BCCA80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Medium</w:t>
            </w:r>
          </w:p>
        </w:tc>
        <w:tc>
          <w:tcPr>
            <w:tcW w:w="2500" w:type="dxa"/>
            <w:tcMar>
              <w:top w:w="80" w:type="dxa"/>
              <w:left w:w="100" w:type="dxa"/>
              <w:bottom w:w="80" w:type="dxa"/>
              <w:right w:w="100" w:type="dxa"/>
            </w:tcMar>
            <w:vAlign w:val="center"/>
          </w:tcPr>
          <w:p w14:paraId="5558013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Input validation, bounds checking and provenance verification on S, R, V, D, B, DP, C before scoring</w:t>
            </w:r>
          </w:p>
        </w:tc>
        <w:tc>
          <w:tcPr>
            <w:tcW w:w="1568" w:type="dxa"/>
            <w:tcMar>
              <w:top w:w="80" w:type="dxa"/>
              <w:left w:w="100" w:type="dxa"/>
              <w:bottom w:w="80" w:type="dxa"/>
              <w:right w:w="100" w:type="dxa"/>
            </w:tcMar>
            <w:vAlign w:val="center"/>
          </w:tcPr>
          <w:p w14:paraId="2C339CE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Low</w:t>
            </w:r>
          </w:p>
        </w:tc>
      </w:tr>
      <w:tr w:rsidR="002251F0" w:rsidRPr="00663378" w14:paraId="0EFDB4A2" w14:textId="77777777" w:rsidTr="00663378">
        <w:tc>
          <w:tcPr>
            <w:tcW w:w="2606" w:type="dxa"/>
            <w:tcMar>
              <w:top w:w="80" w:type="dxa"/>
              <w:left w:w="100" w:type="dxa"/>
              <w:bottom w:w="80" w:type="dxa"/>
              <w:right w:w="100" w:type="dxa"/>
            </w:tcMar>
            <w:vAlign w:val="center"/>
          </w:tcPr>
          <w:p w14:paraId="3F4F9B4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Simulation assumptions (Poisson arrivals, exponential service) do not hold in production</w:t>
            </w:r>
          </w:p>
        </w:tc>
        <w:tc>
          <w:tcPr>
            <w:tcW w:w="1400" w:type="dxa"/>
            <w:tcMar>
              <w:top w:w="80" w:type="dxa"/>
              <w:left w:w="100" w:type="dxa"/>
              <w:bottom w:w="80" w:type="dxa"/>
              <w:right w:w="100" w:type="dxa"/>
            </w:tcMar>
            <w:vAlign w:val="center"/>
          </w:tcPr>
          <w:p w14:paraId="6C04302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Medium</w:t>
            </w:r>
          </w:p>
        </w:tc>
        <w:tc>
          <w:tcPr>
            <w:tcW w:w="1400" w:type="dxa"/>
            <w:tcMar>
              <w:top w:w="80" w:type="dxa"/>
              <w:left w:w="100" w:type="dxa"/>
              <w:bottom w:w="80" w:type="dxa"/>
              <w:right w:w="100" w:type="dxa"/>
            </w:tcMar>
            <w:vAlign w:val="center"/>
          </w:tcPr>
          <w:p w14:paraId="77B9428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Medium</w:t>
            </w:r>
          </w:p>
        </w:tc>
        <w:tc>
          <w:tcPr>
            <w:tcW w:w="1300" w:type="dxa"/>
            <w:tcMar>
              <w:top w:w="80" w:type="dxa"/>
              <w:left w:w="100" w:type="dxa"/>
              <w:bottom w:w="80" w:type="dxa"/>
              <w:right w:w="100" w:type="dxa"/>
            </w:tcMar>
            <w:vAlign w:val="center"/>
          </w:tcPr>
          <w:p w14:paraId="193B268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Medium</w:t>
            </w:r>
          </w:p>
        </w:tc>
        <w:tc>
          <w:tcPr>
            <w:tcW w:w="2500" w:type="dxa"/>
            <w:tcMar>
              <w:top w:w="80" w:type="dxa"/>
              <w:left w:w="100" w:type="dxa"/>
              <w:bottom w:w="80" w:type="dxa"/>
              <w:right w:w="100" w:type="dxa"/>
            </w:tcMar>
            <w:vAlign w:val="center"/>
          </w:tcPr>
          <w:p w14:paraId="0D41633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Validate simulation parameters against real production trace data before deployment</w:t>
            </w:r>
          </w:p>
        </w:tc>
        <w:tc>
          <w:tcPr>
            <w:tcW w:w="1568" w:type="dxa"/>
            <w:tcMar>
              <w:top w:w="80" w:type="dxa"/>
              <w:left w:w="100" w:type="dxa"/>
              <w:bottom w:w="80" w:type="dxa"/>
              <w:right w:w="100" w:type="dxa"/>
            </w:tcMar>
            <w:vAlign w:val="center"/>
          </w:tcPr>
          <w:p w14:paraId="2087A62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Low</w:t>
            </w:r>
          </w:p>
        </w:tc>
      </w:tr>
      <w:tr w:rsidR="002251F0" w:rsidRPr="00663378" w14:paraId="522D42ED" w14:textId="77777777" w:rsidTr="00663378">
        <w:tc>
          <w:tcPr>
            <w:tcW w:w="2606" w:type="dxa"/>
            <w:tcMar>
              <w:top w:w="80" w:type="dxa"/>
              <w:left w:w="100" w:type="dxa"/>
              <w:bottom w:w="80" w:type="dxa"/>
              <w:right w:w="100" w:type="dxa"/>
            </w:tcMar>
            <w:vAlign w:val="center"/>
          </w:tcPr>
          <w:p w14:paraId="36076080"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Low-priority jobs still starved despite aging if aging rate is misconfigured</w:t>
            </w:r>
          </w:p>
        </w:tc>
        <w:tc>
          <w:tcPr>
            <w:tcW w:w="1400" w:type="dxa"/>
            <w:tcMar>
              <w:top w:w="80" w:type="dxa"/>
              <w:left w:w="100" w:type="dxa"/>
              <w:bottom w:w="80" w:type="dxa"/>
              <w:right w:w="100" w:type="dxa"/>
            </w:tcMar>
            <w:vAlign w:val="center"/>
          </w:tcPr>
          <w:p w14:paraId="540DEA70"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Low</w:t>
            </w:r>
          </w:p>
        </w:tc>
        <w:tc>
          <w:tcPr>
            <w:tcW w:w="1400" w:type="dxa"/>
            <w:tcMar>
              <w:top w:w="80" w:type="dxa"/>
              <w:left w:w="100" w:type="dxa"/>
              <w:bottom w:w="80" w:type="dxa"/>
              <w:right w:w="100" w:type="dxa"/>
            </w:tcMar>
            <w:vAlign w:val="center"/>
          </w:tcPr>
          <w:p w14:paraId="34E79FA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Medium</w:t>
            </w:r>
          </w:p>
        </w:tc>
        <w:tc>
          <w:tcPr>
            <w:tcW w:w="1300" w:type="dxa"/>
            <w:tcMar>
              <w:top w:w="80" w:type="dxa"/>
              <w:left w:w="100" w:type="dxa"/>
              <w:bottom w:w="80" w:type="dxa"/>
              <w:right w:w="100" w:type="dxa"/>
            </w:tcMar>
            <w:vAlign w:val="center"/>
          </w:tcPr>
          <w:p w14:paraId="34E4C91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Low</w:t>
            </w:r>
          </w:p>
        </w:tc>
        <w:tc>
          <w:tcPr>
            <w:tcW w:w="2500" w:type="dxa"/>
            <w:tcMar>
              <w:top w:w="80" w:type="dxa"/>
              <w:left w:w="100" w:type="dxa"/>
              <w:bottom w:w="80" w:type="dxa"/>
              <w:right w:w="100" w:type="dxa"/>
            </w:tcMar>
            <w:vAlign w:val="center"/>
          </w:tcPr>
          <w:p w14:paraId="480482F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Bound the maximum wait guaranteed by aging and test with synthetic starvation scenarios</w:t>
            </w:r>
          </w:p>
        </w:tc>
        <w:tc>
          <w:tcPr>
            <w:tcW w:w="1568" w:type="dxa"/>
            <w:tcMar>
              <w:top w:w="80" w:type="dxa"/>
              <w:left w:w="100" w:type="dxa"/>
              <w:bottom w:w="80" w:type="dxa"/>
              <w:right w:w="100" w:type="dxa"/>
            </w:tcMar>
            <w:vAlign w:val="center"/>
          </w:tcPr>
          <w:p w14:paraId="70218D0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Low</w:t>
            </w:r>
          </w:p>
        </w:tc>
      </w:tr>
    </w:tbl>
    <w:p w14:paraId="2D6D6D38"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5A03BF21" w14:textId="77777777" w:rsidR="002251F0" w:rsidRPr="00663378" w:rsidRDefault="00000000">
      <w:pPr>
        <w:pStyle w:val="Heading1"/>
        <w:spacing w:before="400" w:after="200"/>
        <w:rPr>
          <w:rFonts w:ascii="Times New Roman" w:hAnsi="Times New Roman" w:cs="Times New Roman"/>
          <w:sz w:val="36"/>
          <w:szCs w:val="36"/>
        </w:rPr>
      </w:pPr>
      <w:r w:rsidRPr="00663378">
        <w:rPr>
          <w:rFonts w:ascii="Times New Roman" w:hAnsi="Times New Roman" w:cs="Times New Roman"/>
          <w:b/>
          <w:bCs/>
          <w:color w:val="1F3864"/>
        </w:rPr>
        <w:lastRenderedPageBreak/>
        <w:t>CHAPTER 4</w:t>
      </w:r>
    </w:p>
    <w:p w14:paraId="5CC84142" w14:textId="77777777" w:rsidR="002251F0" w:rsidRPr="00663378" w:rsidRDefault="00000000">
      <w:pPr>
        <w:spacing w:after="300"/>
        <w:jc w:val="center"/>
        <w:rPr>
          <w:rFonts w:ascii="Times New Roman" w:hAnsi="Times New Roman" w:cs="Times New Roman"/>
          <w:sz w:val="28"/>
          <w:szCs w:val="28"/>
        </w:rPr>
      </w:pPr>
      <w:r w:rsidRPr="00663378">
        <w:rPr>
          <w:rFonts w:ascii="Times New Roman" w:hAnsi="Times New Roman" w:cs="Times New Roman"/>
          <w:b/>
          <w:bCs/>
          <w:sz w:val="28"/>
          <w:szCs w:val="28"/>
        </w:rPr>
        <w:t>IMPLEMENTATION, TESTING &amp; RESULTS, PROJECT MANAGEMENT</w:t>
      </w:r>
    </w:p>
    <w:p w14:paraId="097C6CE1"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4.1 Development Approach &amp; Resources</w:t>
      </w:r>
    </w:p>
    <w:p w14:paraId="0569966F"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GatekeeperX was developed as three iterated R modules with intermediate CSV checkpoints, so that each stage could be re-run and refined independently. Module 1 generates the iteration-ready synthetic dataset (1,000 pipeline records across ten build, security and workload features — build time, complexity, vulnerability count, test coverage, CPU/memory usage, request rate and failure rate). Module 2 performs preprocessing and anomaly detection (Isolation Forest plus the IQR outlier rule). Module 3 implements the discrete-event tandem-queue simulation in simmer and exports module3_arrivals.csv and module3_resources.csv for downstream analysis. This modular, checkpointed approach followed a preprocessing → anomaly detection → queueing simulation pipeline, allowing each module to be validated before the next was built on top of it.</w:t>
      </w:r>
    </w:p>
    <w:p w14:paraId="3EBCD79F"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4.2 Software Implementation &amp; Modern Tools Used</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6"/>
        <w:gridCol w:w="3628"/>
        <w:gridCol w:w="3176"/>
      </w:tblGrid>
      <w:tr w:rsidR="002251F0" w:rsidRPr="00663378" w14:paraId="3BDF9BF5" w14:textId="77777777" w:rsidTr="00663378">
        <w:trPr>
          <w:tblHeader/>
        </w:trPr>
        <w:tc>
          <w:tcPr>
            <w:tcW w:w="3686" w:type="dxa"/>
            <w:shd w:val="clear" w:color="auto" w:fill="1F3864"/>
            <w:tcMar>
              <w:top w:w="80" w:type="dxa"/>
              <w:left w:w="100" w:type="dxa"/>
              <w:bottom w:w="80" w:type="dxa"/>
              <w:right w:w="100" w:type="dxa"/>
            </w:tcMar>
            <w:vAlign w:val="center"/>
          </w:tcPr>
          <w:p w14:paraId="6DA8CA8C"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Tool / Software</w:t>
            </w:r>
          </w:p>
        </w:tc>
        <w:tc>
          <w:tcPr>
            <w:tcW w:w="3628" w:type="dxa"/>
            <w:shd w:val="clear" w:color="auto" w:fill="1F3864"/>
            <w:tcMar>
              <w:top w:w="80" w:type="dxa"/>
              <w:left w:w="100" w:type="dxa"/>
              <w:bottom w:w="80" w:type="dxa"/>
              <w:right w:w="100" w:type="dxa"/>
            </w:tcMar>
            <w:vAlign w:val="center"/>
          </w:tcPr>
          <w:p w14:paraId="7F6F4A40"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Purpose</w:t>
            </w:r>
          </w:p>
        </w:tc>
        <w:tc>
          <w:tcPr>
            <w:tcW w:w="3176" w:type="dxa"/>
            <w:shd w:val="clear" w:color="auto" w:fill="1F3864"/>
            <w:tcMar>
              <w:top w:w="80" w:type="dxa"/>
              <w:left w:w="100" w:type="dxa"/>
              <w:bottom w:w="80" w:type="dxa"/>
              <w:right w:w="100" w:type="dxa"/>
            </w:tcMar>
            <w:vAlign w:val="center"/>
          </w:tcPr>
          <w:p w14:paraId="6B8080F1"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Stage Used</w:t>
            </w:r>
          </w:p>
        </w:tc>
      </w:tr>
      <w:tr w:rsidR="002251F0" w:rsidRPr="00663378" w14:paraId="0F34DF9D" w14:textId="77777777" w:rsidTr="00663378">
        <w:tc>
          <w:tcPr>
            <w:tcW w:w="3686" w:type="dxa"/>
            <w:tcMar>
              <w:top w:w="80" w:type="dxa"/>
              <w:left w:w="100" w:type="dxa"/>
              <w:bottom w:w="80" w:type="dxa"/>
              <w:right w:w="100" w:type="dxa"/>
            </w:tcMar>
            <w:vAlign w:val="center"/>
          </w:tcPr>
          <w:p w14:paraId="0C6EC9F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 / RStudio</w:t>
            </w:r>
          </w:p>
        </w:tc>
        <w:tc>
          <w:tcPr>
            <w:tcW w:w="3628" w:type="dxa"/>
            <w:tcMar>
              <w:top w:w="80" w:type="dxa"/>
              <w:left w:w="100" w:type="dxa"/>
              <w:bottom w:w="80" w:type="dxa"/>
              <w:right w:w="100" w:type="dxa"/>
            </w:tcMar>
            <w:vAlign w:val="center"/>
          </w:tcPr>
          <w:p w14:paraId="1146D8E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Primary development and simulation environment</w:t>
            </w:r>
          </w:p>
        </w:tc>
        <w:tc>
          <w:tcPr>
            <w:tcW w:w="3176" w:type="dxa"/>
            <w:tcMar>
              <w:top w:w="80" w:type="dxa"/>
              <w:left w:w="100" w:type="dxa"/>
              <w:bottom w:w="80" w:type="dxa"/>
              <w:right w:w="100" w:type="dxa"/>
            </w:tcMar>
            <w:vAlign w:val="center"/>
          </w:tcPr>
          <w:p w14:paraId="65FBFD6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All modules (1–3)</w:t>
            </w:r>
          </w:p>
        </w:tc>
      </w:tr>
      <w:tr w:rsidR="002251F0" w:rsidRPr="00663378" w14:paraId="7C40B451" w14:textId="77777777" w:rsidTr="00663378">
        <w:tc>
          <w:tcPr>
            <w:tcW w:w="3686" w:type="dxa"/>
            <w:tcMar>
              <w:top w:w="80" w:type="dxa"/>
              <w:left w:w="100" w:type="dxa"/>
              <w:bottom w:w="80" w:type="dxa"/>
              <w:right w:w="100" w:type="dxa"/>
            </w:tcMar>
            <w:vAlign w:val="center"/>
          </w:tcPr>
          <w:p w14:paraId="7A734E4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simmer (R package)</w:t>
            </w:r>
          </w:p>
        </w:tc>
        <w:tc>
          <w:tcPr>
            <w:tcW w:w="3628" w:type="dxa"/>
            <w:tcMar>
              <w:top w:w="80" w:type="dxa"/>
              <w:left w:w="100" w:type="dxa"/>
              <w:bottom w:w="80" w:type="dxa"/>
              <w:right w:w="100" w:type="dxa"/>
            </w:tcMar>
            <w:vAlign w:val="center"/>
          </w:tcPr>
          <w:p w14:paraId="348F7F4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Discrete-event simulation engine for the SAST → Dependency → DAST tandem queue</w:t>
            </w:r>
          </w:p>
        </w:tc>
        <w:tc>
          <w:tcPr>
            <w:tcW w:w="3176" w:type="dxa"/>
            <w:tcMar>
              <w:top w:w="80" w:type="dxa"/>
              <w:left w:w="100" w:type="dxa"/>
              <w:bottom w:w="80" w:type="dxa"/>
              <w:right w:w="100" w:type="dxa"/>
            </w:tcMar>
            <w:vAlign w:val="center"/>
          </w:tcPr>
          <w:p w14:paraId="0013376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Module 3 – Queue simulation</w:t>
            </w:r>
          </w:p>
        </w:tc>
      </w:tr>
      <w:tr w:rsidR="002251F0" w:rsidRPr="00663378" w14:paraId="44B92CBB" w14:textId="77777777" w:rsidTr="00663378">
        <w:tc>
          <w:tcPr>
            <w:tcW w:w="3686" w:type="dxa"/>
            <w:tcMar>
              <w:top w:w="80" w:type="dxa"/>
              <w:left w:w="100" w:type="dxa"/>
              <w:bottom w:w="80" w:type="dxa"/>
              <w:right w:w="100" w:type="dxa"/>
            </w:tcMar>
            <w:vAlign w:val="center"/>
          </w:tcPr>
          <w:p w14:paraId="5952821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Isolation Forest (</w:t>
            </w:r>
            <w:proofErr w:type="spellStart"/>
            <w:r w:rsidRPr="00663378">
              <w:rPr>
                <w:rFonts w:ascii="Times New Roman" w:hAnsi="Times New Roman" w:cs="Times New Roman"/>
                <w:sz w:val="24"/>
                <w:szCs w:val="24"/>
              </w:rPr>
              <w:t>isotree</w:t>
            </w:r>
            <w:proofErr w:type="spellEnd"/>
            <w:r w:rsidRPr="00663378">
              <w:rPr>
                <w:rFonts w:ascii="Times New Roman" w:hAnsi="Times New Roman" w:cs="Times New Roman"/>
                <w:sz w:val="24"/>
                <w:szCs w:val="24"/>
              </w:rPr>
              <w:t>/solitude, R)</w:t>
            </w:r>
          </w:p>
        </w:tc>
        <w:tc>
          <w:tcPr>
            <w:tcW w:w="3628" w:type="dxa"/>
            <w:tcMar>
              <w:top w:w="80" w:type="dxa"/>
              <w:left w:w="100" w:type="dxa"/>
              <w:bottom w:w="80" w:type="dxa"/>
              <w:right w:w="100" w:type="dxa"/>
            </w:tcMar>
            <w:vAlign w:val="center"/>
          </w:tcPr>
          <w:p w14:paraId="4D555471"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Unsupervised anomaly detection on the synthetic job dataset</w:t>
            </w:r>
          </w:p>
        </w:tc>
        <w:tc>
          <w:tcPr>
            <w:tcW w:w="3176" w:type="dxa"/>
            <w:tcMar>
              <w:top w:w="80" w:type="dxa"/>
              <w:left w:w="100" w:type="dxa"/>
              <w:bottom w:w="80" w:type="dxa"/>
              <w:right w:w="100" w:type="dxa"/>
            </w:tcMar>
            <w:vAlign w:val="center"/>
          </w:tcPr>
          <w:p w14:paraId="5D9553B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Module 2 – Anomaly detection</w:t>
            </w:r>
          </w:p>
        </w:tc>
      </w:tr>
      <w:tr w:rsidR="002251F0" w:rsidRPr="00663378" w14:paraId="085D5C93" w14:textId="77777777" w:rsidTr="00663378">
        <w:tc>
          <w:tcPr>
            <w:tcW w:w="3686" w:type="dxa"/>
            <w:tcMar>
              <w:top w:w="80" w:type="dxa"/>
              <w:left w:w="100" w:type="dxa"/>
              <w:bottom w:w="80" w:type="dxa"/>
              <w:right w:w="100" w:type="dxa"/>
            </w:tcMar>
            <w:vAlign w:val="center"/>
          </w:tcPr>
          <w:p w14:paraId="0EF5E3F1"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IQR outlier rule (base R)</w:t>
            </w:r>
          </w:p>
        </w:tc>
        <w:tc>
          <w:tcPr>
            <w:tcW w:w="3628" w:type="dxa"/>
            <w:tcMar>
              <w:top w:w="80" w:type="dxa"/>
              <w:left w:w="100" w:type="dxa"/>
              <w:bottom w:w="80" w:type="dxa"/>
              <w:right w:w="100" w:type="dxa"/>
            </w:tcMar>
            <w:vAlign w:val="center"/>
          </w:tcPr>
          <w:p w14:paraId="0A365E8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Feature-level outlier flagging (Q1 − 1.5×IQR to Q3 + 1.5×IQR)</w:t>
            </w:r>
          </w:p>
        </w:tc>
        <w:tc>
          <w:tcPr>
            <w:tcW w:w="3176" w:type="dxa"/>
            <w:tcMar>
              <w:top w:w="80" w:type="dxa"/>
              <w:left w:w="100" w:type="dxa"/>
              <w:bottom w:w="80" w:type="dxa"/>
              <w:right w:w="100" w:type="dxa"/>
            </w:tcMar>
            <w:vAlign w:val="center"/>
          </w:tcPr>
          <w:p w14:paraId="62D45F6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Module 2 – Outlier scoring</w:t>
            </w:r>
          </w:p>
        </w:tc>
      </w:tr>
      <w:tr w:rsidR="002251F0" w:rsidRPr="00663378" w14:paraId="0199FABC" w14:textId="77777777" w:rsidTr="00663378">
        <w:tc>
          <w:tcPr>
            <w:tcW w:w="3686" w:type="dxa"/>
            <w:tcMar>
              <w:top w:w="80" w:type="dxa"/>
              <w:left w:w="100" w:type="dxa"/>
              <w:bottom w:w="80" w:type="dxa"/>
              <w:right w:w="100" w:type="dxa"/>
            </w:tcMar>
            <w:vAlign w:val="center"/>
          </w:tcPr>
          <w:p w14:paraId="00B5189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ggplot2 (R package)</w:t>
            </w:r>
          </w:p>
        </w:tc>
        <w:tc>
          <w:tcPr>
            <w:tcW w:w="3628" w:type="dxa"/>
            <w:tcMar>
              <w:top w:w="80" w:type="dxa"/>
              <w:left w:w="100" w:type="dxa"/>
              <w:bottom w:w="80" w:type="dxa"/>
              <w:right w:w="100" w:type="dxa"/>
            </w:tcMar>
            <w:vAlign w:val="center"/>
          </w:tcPr>
          <w:p w14:paraId="3E7C501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Visualisation of waiting-time, system-time, queue-length and utilisation distributions</w:t>
            </w:r>
          </w:p>
        </w:tc>
        <w:tc>
          <w:tcPr>
            <w:tcW w:w="3176" w:type="dxa"/>
            <w:tcMar>
              <w:top w:w="80" w:type="dxa"/>
              <w:left w:w="100" w:type="dxa"/>
              <w:bottom w:w="80" w:type="dxa"/>
              <w:right w:w="100" w:type="dxa"/>
            </w:tcMar>
            <w:vAlign w:val="center"/>
          </w:tcPr>
          <w:p w14:paraId="421A2F6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Module 3 – Results visualisation</w:t>
            </w:r>
          </w:p>
        </w:tc>
      </w:tr>
      <w:tr w:rsidR="002251F0" w:rsidRPr="00663378" w14:paraId="4073BC45" w14:textId="77777777" w:rsidTr="00663378">
        <w:tc>
          <w:tcPr>
            <w:tcW w:w="3686" w:type="dxa"/>
            <w:tcMar>
              <w:top w:w="80" w:type="dxa"/>
              <w:left w:w="100" w:type="dxa"/>
              <w:bottom w:w="80" w:type="dxa"/>
              <w:right w:w="100" w:type="dxa"/>
            </w:tcMar>
            <w:vAlign w:val="center"/>
          </w:tcPr>
          <w:p w14:paraId="0B34B021" w14:textId="77777777" w:rsidR="002251F0" w:rsidRPr="00663378" w:rsidRDefault="00000000" w:rsidP="00663378">
            <w:pPr>
              <w:spacing w:line="360" w:lineRule="auto"/>
              <w:rPr>
                <w:rFonts w:ascii="Times New Roman" w:hAnsi="Times New Roman" w:cs="Times New Roman"/>
                <w:sz w:val="24"/>
                <w:szCs w:val="24"/>
              </w:rPr>
            </w:pPr>
            <w:proofErr w:type="spellStart"/>
            <w:r w:rsidRPr="00663378">
              <w:rPr>
                <w:rFonts w:ascii="Times New Roman" w:hAnsi="Times New Roman" w:cs="Times New Roman"/>
                <w:sz w:val="24"/>
                <w:szCs w:val="24"/>
              </w:rPr>
              <w:lastRenderedPageBreak/>
              <w:t>get_mon_</w:t>
            </w:r>
            <w:proofErr w:type="gramStart"/>
            <w:r w:rsidRPr="00663378">
              <w:rPr>
                <w:rFonts w:ascii="Times New Roman" w:hAnsi="Times New Roman" w:cs="Times New Roman"/>
                <w:sz w:val="24"/>
                <w:szCs w:val="24"/>
              </w:rPr>
              <w:t>arrivals</w:t>
            </w:r>
            <w:proofErr w:type="spellEnd"/>
            <w:r w:rsidRPr="00663378">
              <w:rPr>
                <w:rFonts w:ascii="Times New Roman" w:hAnsi="Times New Roman" w:cs="Times New Roman"/>
                <w:sz w:val="24"/>
                <w:szCs w:val="24"/>
              </w:rPr>
              <w:t>(</w:t>
            </w:r>
            <w:proofErr w:type="gramEnd"/>
            <w:r w:rsidRPr="00663378">
              <w:rPr>
                <w:rFonts w:ascii="Times New Roman" w:hAnsi="Times New Roman" w:cs="Times New Roman"/>
                <w:sz w:val="24"/>
                <w:szCs w:val="24"/>
              </w:rPr>
              <w:t xml:space="preserve">) / </w:t>
            </w:r>
            <w:proofErr w:type="spellStart"/>
            <w:r w:rsidRPr="00663378">
              <w:rPr>
                <w:rFonts w:ascii="Times New Roman" w:hAnsi="Times New Roman" w:cs="Times New Roman"/>
                <w:sz w:val="24"/>
                <w:szCs w:val="24"/>
              </w:rPr>
              <w:t>get_mon_</w:t>
            </w:r>
            <w:proofErr w:type="gramStart"/>
            <w:r w:rsidRPr="00663378">
              <w:rPr>
                <w:rFonts w:ascii="Times New Roman" w:hAnsi="Times New Roman" w:cs="Times New Roman"/>
                <w:sz w:val="24"/>
                <w:szCs w:val="24"/>
              </w:rPr>
              <w:t>resources</w:t>
            </w:r>
            <w:proofErr w:type="spellEnd"/>
            <w:r w:rsidRPr="00663378">
              <w:rPr>
                <w:rFonts w:ascii="Times New Roman" w:hAnsi="Times New Roman" w:cs="Times New Roman"/>
                <w:sz w:val="24"/>
                <w:szCs w:val="24"/>
              </w:rPr>
              <w:t>(</w:t>
            </w:r>
            <w:proofErr w:type="gramEnd"/>
            <w:r w:rsidRPr="00663378">
              <w:rPr>
                <w:rFonts w:ascii="Times New Roman" w:hAnsi="Times New Roman" w:cs="Times New Roman"/>
                <w:sz w:val="24"/>
                <w:szCs w:val="24"/>
              </w:rPr>
              <w:t>)</w:t>
            </w:r>
          </w:p>
        </w:tc>
        <w:tc>
          <w:tcPr>
            <w:tcW w:w="3628" w:type="dxa"/>
            <w:tcMar>
              <w:top w:w="80" w:type="dxa"/>
              <w:left w:w="100" w:type="dxa"/>
              <w:bottom w:w="80" w:type="dxa"/>
              <w:right w:w="100" w:type="dxa"/>
            </w:tcMar>
            <w:vAlign w:val="center"/>
          </w:tcPr>
          <w:p w14:paraId="7F558D7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Simulation monitoring — extracts per-job and per-resource statistics</w:t>
            </w:r>
          </w:p>
        </w:tc>
        <w:tc>
          <w:tcPr>
            <w:tcW w:w="3176" w:type="dxa"/>
            <w:tcMar>
              <w:top w:w="80" w:type="dxa"/>
              <w:left w:w="100" w:type="dxa"/>
              <w:bottom w:w="80" w:type="dxa"/>
              <w:right w:w="100" w:type="dxa"/>
            </w:tcMar>
            <w:vAlign w:val="center"/>
          </w:tcPr>
          <w:p w14:paraId="1020413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Module 3 – Evaluation</w:t>
            </w:r>
          </w:p>
        </w:tc>
      </w:tr>
    </w:tbl>
    <w:p w14:paraId="330A6741"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4.3 Test Plan &amp; Verification</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1"/>
        <w:gridCol w:w="2434"/>
        <w:gridCol w:w="2376"/>
        <w:gridCol w:w="2579"/>
      </w:tblGrid>
      <w:tr w:rsidR="002251F0" w:rsidRPr="00663378" w14:paraId="640A6FD3" w14:textId="77777777" w:rsidTr="00663378">
        <w:trPr>
          <w:tblHeader/>
        </w:trPr>
        <w:tc>
          <w:tcPr>
            <w:tcW w:w="3101" w:type="dxa"/>
            <w:shd w:val="clear" w:color="auto" w:fill="1F3864"/>
            <w:tcMar>
              <w:top w:w="80" w:type="dxa"/>
              <w:left w:w="100" w:type="dxa"/>
              <w:bottom w:w="80" w:type="dxa"/>
              <w:right w:w="100" w:type="dxa"/>
            </w:tcMar>
            <w:vAlign w:val="center"/>
          </w:tcPr>
          <w:p w14:paraId="3127E754"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Requirement</w:t>
            </w:r>
          </w:p>
        </w:tc>
        <w:tc>
          <w:tcPr>
            <w:tcW w:w="2434" w:type="dxa"/>
            <w:shd w:val="clear" w:color="auto" w:fill="1F3864"/>
            <w:tcMar>
              <w:top w:w="80" w:type="dxa"/>
              <w:left w:w="100" w:type="dxa"/>
              <w:bottom w:w="80" w:type="dxa"/>
              <w:right w:w="100" w:type="dxa"/>
            </w:tcMar>
            <w:vAlign w:val="center"/>
          </w:tcPr>
          <w:p w14:paraId="62E25CA0"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Test Method</w:t>
            </w:r>
          </w:p>
        </w:tc>
        <w:tc>
          <w:tcPr>
            <w:tcW w:w="2376" w:type="dxa"/>
            <w:shd w:val="clear" w:color="auto" w:fill="1F3864"/>
            <w:tcMar>
              <w:top w:w="80" w:type="dxa"/>
              <w:left w:w="100" w:type="dxa"/>
              <w:bottom w:w="80" w:type="dxa"/>
              <w:right w:w="100" w:type="dxa"/>
            </w:tcMar>
            <w:vAlign w:val="center"/>
          </w:tcPr>
          <w:p w14:paraId="21086189"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Acceptance Criterion</w:t>
            </w:r>
          </w:p>
        </w:tc>
        <w:tc>
          <w:tcPr>
            <w:tcW w:w="2579" w:type="dxa"/>
            <w:shd w:val="clear" w:color="auto" w:fill="1F3864"/>
            <w:tcMar>
              <w:top w:w="80" w:type="dxa"/>
              <w:left w:w="100" w:type="dxa"/>
              <w:bottom w:w="80" w:type="dxa"/>
              <w:right w:w="100" w:type="dxa"/>
            </w:tcMar>
            <w:vAlign w:val="center"/>
          </w:tcPr>
          <w:p w14:paraId="59927E77"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Result</w:t>
            </w:r>
          </w:p>
        </w:tc>
      </w:tr>
      <w:tr w:rsidR="002251F0" w:rsidRPr="00663378" w14:paraId="6F8FAD1B" w14:textId="77777777" w:rsidTr="00663378">
        <w:tc>
          <w:tcPr>
            <w:tcW w:w="3101" w:type="dxa"/>
            <w:tcMar>
              <w:top w:w="80" w:type="dxa"/>
              <w:left w:w="100" w:type="dxa"/>
              <w:bottom w:w="80" w:type="dxa"/>
              <w:right w:w="100" w:type="dxa"/>
            </w:tcMar>
            <w:vAlign w:val="center"/>
          </w:tcPr>
          <w:p w14:paraId="7F70CE4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Priority score reflects declared risk factors</w:t>
            </w:r>
          </w:p>
        </w:tc>
        <w:tc>
          <w:tcPr>
            <w:tcW w:w="2434" w:type="dxa"/>
            <w:tcMar>
              <w:top w:w="80" w:type="dxa"/>
              <w:left w:w="100" w:type="dxa"/>
              <w:bottom w:w="80" w:type="dxa"/>
              <w:right w:w="100" w:type="dxa"/>
            </w:tcMar>
            <w:vAlign w:val="center"/>
          </w:tcPr>
          <w:p w14:paraId="25A5CDA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Compute score for a sample security job (S=75, R=80, V=60, D=70, B=90, DP=80, C=60) and verify by hand</w:t>
            </w:r>
          </w:p>
        </w:tc>
        <w:tc>
          <w:tcPr>
            <w:tcW w:w="2376" w:type="dxa"/>
            <w:tcMar>
              <w:top w:w="80" w:type="dxa"/>
              <w:left w:w="100" w:type="dxa"/>
              <w:bottom w:w="80" w:type="dxa"/>
              <w:right w:w="100" w:type="dxa"/>
            </w:tcMar>
            <w:vAlign w:val="center"/>
          </w:tcPr>
          <w:p w14:paraId="64CFA6D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Score consistent with weighted combination of the seven factors</w:t>
            </w:r>
          </w:p>
        </w:tc>
        <w:tc>
          <w:tcPr>
            <w:tcW w:w="2579" w:type="dxa"/>
            <w:tcMar>
              <w:top w:w="80" w:type="dxa"/>
              <w:left w:w="100" w:type="dxa"/>
              <w:bottom w:w="80" w:type="dxa"/>
              <w:right w:w="100" w:type="dxa"/>
            </w:tcMar>
            <w:vAlign w:val="center"/>
          </w:tcPr>
          <w:p w14:paraId="0D401C70"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Pass — base priority 74.5</w:t>
            </w:r>
          </w:p>
        </w:tc>
      </w:tr>
      <w:tr w:rsidR="002251F0" w:rsidRPr="00663378" w14:paraId="3409259B" w14:textId="77777777" w:rsidTr="00663378">
        <w:tc>
          <w:tcPr>
            <w:tcW w:w="3101" w:type="dxa"/>
            <w:tcMar>
              <w:top w:w="80" w:type="dxa"/>
              <w:left w:w="100" w:type="dxa"/>
              <w:bottom w:w="80" w:type="dxa"/>
              <w:right w:w="100" w:type="dxa"/>
            </w:tcMar>
            <w:vAlign w:val="center"/>
          </w:tcPr>
          <w:p w14:paraId="75F0DC6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Dynamic aging increases priority with waiting time</w:t>
            </w:r>
          </w:p>
        </w:tc>
        <w:tc>
          <w:tcPr>
            <w:tcW w:w="2434" w:type="dxa"/>
            <w:tcMar>
              <w:top w:w="80" w:type="dxa"/>
              <w:left w:w="100" w:type="dxa"/>
              <w:bottom w:w="80" w:type="dxa"/>
              <w:right w:w="100" w:type="dxa"/>
            </w:tcMar>
            <w:vAlign w:val="center"/>
          </w:tcPr>
          <w:p w14:paraId="3443E4A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Apply Equation (3) after a 20-minute wait on the sample job</w:t>
            </w:r>
          </w:p>
        </w:tc>
        <w:tc>
          <w:tcPr>
            <w:tcW w:w="2376" w:type="dxa"/>
            <w:tcMar>
              <w:top w:w="80" w:type="dxa"/>
              <w:left w:w="100" w:type="dxa"/>
              <w:bottom w:w="80" w:type="dxa"/>
              <w:right w:w="100" w:type="dxa"/>
            </w:tcMar>
            <w:vAlign w:val="center"/>
          </w:tcPr>
          <w:p w14:paraId="2BA701E1"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Priority strictly increases with waiting time</w:t>
            </w:r>
          </w:p>
        </w:tc>
        <w:tc>
          <w:tcPr>
            <w:tcW w:w="2579" w:type="dxa"/>
            <w:tcMar>
              <w:top w:w="80" w:type="dxa"/>
              <w:left w:w="100" w:type="dxa"/>
              <w:bottom w:w="80" w:type="dxa"/>
              <w:right w:w="100" w:type="dxa"/>
            </w:tcMar>
            <w:vAlign w:val="center"/>
          </w:tcPr>
          <w:p w14:paraId="40FFE53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Pass — 74.5 → 84.5 after 20 min</w:t>
            </w:r>
          </w:p>
        </w:tc>
      </w:tr>
      <w:tr w:rsidR="002251F0" w:rsidRPr="00663378" w14:paraId="406BC164" w14:textId="77777777" w:rsidTr="00663378">
        <w:tc>
          <w:tcPr>
            <w:tcW w:w="3101" w:type="dxa"/>
            <w:tcMar>
              <w:top w:w="80" w:type="dxa"/>
              <w:left w:w="100" w:type="dxa"/>
              <w:bottom w:w="80" w:type="dxa"/>
              <w:right w:w="100" w:type="dxa"/>
            </w:tcMar>
            <w:vAlign w:val="center"/>
          </w:tcPr>
          <w:p w14:paraId="5DF46EB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Queue selects highest dynamic-priority job, not oldest/newest</w:t>
            </w:r>
          </w:p>
        </w:tc>
        <w:tc>
          <w:tcPr>
            <w:tcW w:w="2434" w:type="dxa"/>
            <w:tcMar>
              <w:top w:w="80" w:type="dxa"/>
              <w:left w:w="100" w:type="dxa"/>
              <w:bottom w:w="80" w:type="dxa"/>
              <w:right w:w="100" w:type="dxa"/>
            </w:tcMar>
            <w:vAlign w:val="center"/>
          </w:tcPr>
          <w:p w14:paraId="05495B2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Inject a high-risk job after several low-risk jobs; trace service order</w:t>
            </w:r>
          </w:p>
        </w:tc>
        <w:tc>
          <w:tcPr>
            <w:tcW w:w="2376" w:type="dxa"/>
            <w:tcMar>
              <w:top w:w="80" w:type="dxa"/>
              <w:left w:w="100" w:type="dxa"/>
              <w:bottom w:w="80" w:type="dxa"/>
              <w:right w:w="100" w:type="dxa"/>
            </w:tcMar>
            <w:vAlign w:val="center"/>
          </w:tcPr>
          <w:p w14:paraId="6A3A786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High-risk job serviced ahead of earlier, lower-priority arrivals (subject to aging)</w:t>
            </w:r>
          </w:p>
        </w:tc>
        <w:tc>
          <w:tcPr>
            <w:tcW w:w="2579" w:type="dxa"/>
            <w:tcMar>
              <w:top w:w="80" w:type="dxa"/>
              <w:left w:w="100" w:type="dxa"/>
              <w:bottom w:w="80" w:type="dxa"/>
              <w:right w:w="100" w:type="dxa"/>
            </w:tcMar>
            <w:vAlign w:val="center"/>
          </w:tcPr>
          <w:p w14:paraId="6029D8B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Pass — confirmed in sample iteration log (Table 4.2)</w:t>
            </w:r>
          </w:p>
        </w:tc>
      </w:tr>
      <w:tr w:rsidR="002251F0" w:rsidRPr="00663378" w14:paraId="68B3E24C" w14:textId="77777777" w:rsidTr="00663378">
        <w:tc>
          <w:tcPr>
            <w:tcW w:w="3101" w:type="dxa"/>
            <w:tcMar>
              <w:top w:w="80" w:type="dxa"/>
              <w:left w:w="100" w:type="dxa"/>
              <w:bottom w:w="80" w:type="dxa"/>
              <w:right w:w="100" w:type="dxa"/>
            </w:tcMar>
            <w:vAlign w:val="center"/>
          </w:tcPr>
          <w:p w14:paraId="00E6FC2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Tandem queue simulation runs to completion</w:t>
            </w:r>
          </w:p>
        </w:tc>
        <w:tc>
          <w:tcPr>
            <w:tcW w:w="2434" w:type="dxa"/>
            <w:tcMar>
              <w:top w:w="80" w:type="dxa"/>
              <w:left w:w="100" w:type="dxa"/>
              <w:bottom w:w="80" w:type="dxa"/>
              <w:right w:w="100" w:type="dxa"/>
            </w:tcMar>
            <w:vAlign w:val="center"/>
          </w:tcPr>
          <w:p w14:paraId="38647AC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Execute the 500-time-unit simmer simulation end-to-end</w:t>
            </w:r>
          </w:p>
        </w:tc>
        <w:tc>
          <w:tcPr>
            <w:tcW w:w="2376" w:type="dxa"/>
            <w:tcMar>
              <w:top w:w="80" w:type="dxa"/>
              <w:left w:w="100" w:type="dxa"/>
              <w:bottom w:w="80" w:type="dxa"/>
              <w:right w:w="100" w:type="dxa"/>
            </w:tcMar>
            <w:vAlign w:val="center"/>
          </w:tcPr>
          <w:p w14:paraId="01C6DB8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Simulation completes without error and exports monitoring data</w:t>
            </w:r>
          </w:p>
        </w:tc>
        <w:tc>
          <w:tcPr>
            <w:tcW w:w="2579" w:type="dxa"/>
            <w:tcMar>
              <w:top w:w="80" w:type="dxa"/>
              <w:left w:w="100" w:type="dxa"/>
              <w:bottom w:w="80" w:type="dxa"/>
              <w:right w:w="100" w:type="dxa"/>
            </w:tcMar>
            <w:vAlign w:val="center"/>
          </w:tcPr>
          <w:p w14:paraId="44E0373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Pass — 1,021 jobs processed through SAST → Dependency → DAST</w:t>
            </w:r>
          </w:p>
        </w:tc>
      </w:tr>
      <w:tr w:rsidR="002251F0" w:rsidRPr="00663378" w14:paraId="76AE8FA2" w14:textId="77777777" w:rsidTr="00663378">
        <w:tc>
          <w:tcPr>
            <w:tcW w:w="3101" w:type="dxa"/>
            <w:tcMar>
              <w:top w:w="80" w:type="dxa"/>
              <w:left w:w="100" w:type="dxa"/>
              <w:bottom w:w="80" w:type="dxa"/>
              <w:right w:w="100" w:type="dxa"/>
            </w:tcMar>
            <w:vAlign w:val="center"/>
          </w:tcPr>
          <w:p w14:paraId="57FD64D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DAST gate utilisation within operating target (&lt; 90%)</w:t>
            </w:r>
          </w:p>
        </w:tc>
        <w:tc>
          <w:tcPr>
            <w:tcW w:w="2434" w:type="dxa"/>
            <w:tcMar>
              <w:top w:w="80" w:type="dxa"/>
              <w:left w:w="100" w:type="dxa"/>
              <w:bottom w:w="80" w:type="dxa"/>
              <w:right w:w="100" w:type="dxa"/>
            </w:tcMar>
            <w:vAlign w:val="center"/>
          </w:tcPr>
          <w:p w14:paraId="2F13314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 xml:space="preserve">Read utilisation from </w:t>
            </w:r>
            <w:proofErr w:type="spellStart"/>
            <w:r w:rsidRPr="00663378">
              <w:rPr>
                <w:rFonts w:ascii="Times New Roman" w:hAnsi="Times New Roman" w:cs="Times New Roman"/>
                <w:sz w:val="24"/>
                <w:szCs w:val="24"/>
              </w:rPr>
              <w:t>get_mon_</w:t>
            </w:r>
            <w:proofErr w:type="gramStart"/>
            <w:r w:rsidRPr="00663378">
              <w:rPr>
                <w:rFonts w:ascii="Times New Roman" w:hAnsi="Times New Roman" w:cs="Times New Roman"/>
                <w:sz w:val="24"/>
                <w:szCs w:val="24"/>
              </w:rPr>
              <w:t>resources</w:t>
            </w:r>
            <w:proofErr w:type="spellEnd"/>
            <w:r w:rsidRPr="00663378">
              <w:rPr>
                <w:rFonts w:ascii="Times New Roman" w:hAnsi="Times New Roman" w:cs="Times New Roman"/>
                <w:sz w:val="24"/>
                <w:szCs w:val="24"/>
              </w:rPr>
              <w:t>(</w:t>
            </w:r>
            <w:proofErr w:type="gramEnd"/>
            <w:r w:rsidRPr="00663378">
              <w:rPr>
                <w:rFonts w:ascii="Times New Roman" w:hAnsi="Times New Roman" w:cs="Times New Roman"/>
                <w:sz w:val="24"/>
                <w:szCs w:val="24"/>
              </w:rPr>
              <w:t>) output</w:t>
            </w:r>
          </w:p>
        </w:tc>
        <w:tc>
          <w:tcPr>
            <w:tcW w:w="2376" w:type="dxa"/>
            <w:tcMar>
              <w:top w:w="80" w:type="dxa"/>
              <w:left w:w="100" w:type="dxa"/>
              <w:bottom w:w="80" w:type="dxa"/>
              <w:right w:w="100" w:type="dxa"/>
            </w:tcMar>
            <w:vAlign w:val="center"/>
          </w:tcPr>
          <w:p w14:paraId="0E572799"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Utilisation &lt; 90%</w:t>
            </w:r>
          </w:p>
        </w:tc>
        <w:tc>
          <w:tcPr>
            <w:tcW w:w="2579" w:type="dxa"/>
            <w:tcMar>
              <w:top w:w="80" w:type="dxa"/>
              <w:left w:w="100" w:type="dxa"/>
              <w:bottom w:w="80" w:type="dxa"/>
              <w:right w:w="100" w:type="dxa"/>
            </w:tcMar>
            <w:vAlign w:val="center"/>
          </w:tcPr>
          <w:p w14:paraId="4096DD2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Fail — 99.0% observed (documented as the key bottleneck finding)</w:t>
            </w:r>
          </w:p>
        </w:tc>
      </w:tr>
    </w:tbl>
    <w:p w14:paraId="21C926B9"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lastRenderedPageBreak/>
        <w:t>4.4 Results</w:t>
      </w:r>
    </w:p>
    <w:p w14:paraId="3CDF5E33" w14:textId="77777777"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color w:val="2E5395"/>
        </w:rPr>
        <w:t>4.4.1 Sample GatekeeperX Priority Calculation</w:t>
      </w:r>
    </w:p>
    <w:p w14:paraId="602D9FF2"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For a representative security job with Severity = 75, Risk = 80, Vulnerability = 60, Dependency risk = 70, Business impact = 90, Developer priority = 80 and Code complexity = 60, the base GatekeeperX Priority Score evaluates to 74.5. After the job waits 20 minutes in queue, the dynamic-aging term (Equation 3) raises this to a Dynamic Priority of 84.5, illustrating how fairness improves and starvation risk is reduced purely as a function of waiting time.</w:t>
      </w:r>
    </w:p>
    <w:p w14:paraId="515DE373" w14:textId="77777777"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color w:val="2E5395"/>
        </w:rPr>
        <w:t>4.4.2 Sample Iteration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1122"/>
        <w:gridCol w:w="1703"/>
        <w:gridCol w:w="1704"/>
        <w:gridCol w:w="1760"/>
        <w:gridCol w:w="1513"/>
      </w:tblGrid>
      <w:tr w:rsidR="002251F0" w:rsidRPr="00663378" w14:paraId="56B37D78" w14:textId="77777777">
        <w:trPr>
          <w:tblHeader/>
        </w:trPr>
        <w:tc>
          <w:tcPr>
            <w:tcW w:w="1200" w:type="dxa"/>
            <w:shd w:val="clear" w:color="auto" w:fill="1F3864"/>
            <w:tcMar>
              <w:top w:w="80" w:type="dxa"/>
              <w:left w:w="100" w:type="dxa"/>
              <w:bottom w:w="80" w:type="dxa"/>
              <w:right w:w="100" w:type="dxa"/>
            </w:tcMar>
            <w:vAlign w:val="center"/>
          </w:tcPr>
          <w:p w14:paraId="19EB9922"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Iteration/Job</w:t>
            </w:r>
          </w:p>
        </w:tc>
        <w:tc>
          <w:tcPr>
            <w:tcW w:w="1200" w:type="dxa"/>
            <w:shd w:val="clear" w:color="auto" w:fill="1F3864"/>
            <w:tcMar>
              <w:top w:w="80" w:type="dxa"/>
              <w:left w:w="100" w:type="dxa"/>
              <w:bottom w:w="80" w:type="dxa"/>
              <w:right w:w="100" w:type="dxa"/>
            </w:tcMar>
            <w:vAlign w:val="center"/>
          </w:tcPr>
          <w:p w14:paraId="7E5E6578"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Job ID</w:t>
            </w:r>
          </w:p>
        </w:tc>
        <w:tc>
          <w:tcPr>
            <w:tcW w:w="1800" w:type="dxa"/>
            <w:shd w:val="clear" w:color="auto" w:fill="1F3864"/>
            <w:tcMar>
              <w:top w:w="80" w:type="dxa"/>
              <w:left w:w="100" w:type="dxa"/>
              <w:bottom w:w="80" w:type="dxa"/>
              <w:right w:w="100" w:type="dxa"/>
            </w:tcMar>
            <w:vAlign w:val="center"/>
          </w:tcPr>
          <w:p w14:paraId="0667AEAC"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Priority Class</w:t>
            </w:r>
          </w:p>
        </w:tc>
        <w:tc>
          <w:tcPr>
            <w:tcW w:w="1800" w:type="dxa"/>
            <w:shd w:val="clear" w:color="auto" w:fill="1F3864"/>
            <w:tcMar>
              <w:top w:w="80" w:type="dxa"/>
              <w:left w:w="100" w:type="dxa"/>
              <w:bottom w:w="80" w:type="dxa"/>
              <w:right w:w="100" w:type="dxa"/>
            </w:tcMar>
            <w:vAlign w:val="center"/>
          </w:tcPr>
          <w:p w14:paraId="52A4BC8C"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Waiting Time</w:t>
            </w:r>
          </w:p>
        </w:tc>
        <w:tc>
          <w:tcPr>
            <w:tcW w:w="1800" w:type="dxa"/>
            <w:shd w:val="clear" w:color="auto" w:fill="1F3864"/>
            <w:tcMar>
              <w:top w:w="80" w:type="dxa"/>
              <w:left w:w="100" w:type="dxa"/>
              <w:bottom w:w="80" w:type="dxa"/>
              <w:right w:w="100" w:type="dxa"/>
            </w:tcMar>
            <w:vAlign w:val="center"/>
          </w:tcPr>
          <w:p w14:paraId="14E22C51"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Turnaround Time</w:t>
            </w:r>
          </w:p>
        </w:tc>
        <w:tc>
          <w:tcPr>
            <w:tcW w:w="1550" w:type="dxa"/>
            <w:shd w:val="clear" w:color="auto" w:fill="1F3864"/>
            <w:tcMar>
              <w:top w:w="80" w:type="dxa"/>
              <w:left w:w="100" w:type="dxa"/>
              <w:bottom w:w="80" w:type="dxa"/>
              <w:right w:w="100" w:type="dxa"/>
            </w:tcMar>
            <w:vAlign w:val="center"/>
          </w:tcPr>
          <w:p w14:paraId="43CAD0A7"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Status</w:t>
            </w:r>
          </w:p>
        </w:tc>
      </w:tr>
      <w:tr w:rsidR="002251F0" w:rsidRPr="00663378" w14:paraId="22F861C5" w14:textId="77777777">
        <w:tc>
          <w:tcPr>
            <w:tcW w:w="1200" w:type="dxa"/>
            <w:tcMar>
              <w:top w:w="80" w:type="dxa"/>
              <w:left w:w="100" w:type="dxa"/>
              <w:bottom w:w="80" w:type="dxa"/>
              <w:right w:w="100" w:type="dxa"/>
            </w:tcMar>
            <w:vAlign w:val="center"/>
          </w:tcPr>
          <w:p w14:paraId="3EE1468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w:t>
            </w:r>
          </w:p>
        </w:tc>
        <w:tc>
          <w:tcPr>
            <w:tcW w:w="1200" w:type="dxa"/>
            <w:tcMar>
              <w:top w:w="80" w:type="dxa"/>
              <w:left w:w="100" w:type="dxa"/>
              <w:bottom w:w="80" w:type="dxa"/>
              <w:right w:w="100" w:type="dxa"/>
            </w:tcMar>
            <w:vAlign w:val="center"/>
          </w:tcPr>
          <w:p w14:paraId="635B6C0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w:t>
            </w:r>
          </w:p>
        </w:tc>
        <w:tc>
          <w:tcPr>
            <w:tcW w:w="1800" w:type="dxa"/>
            <w:tcMar>
              <w:top w:w="80" w:type="dxa"/>
              <w:left w:w="100" w:type="dxa"/>
              <w:bottom w:w="80" w:type="dxa"/>
              <w:right w:w="100" w:type="dxa"/>
            </w:tcMar>
            <w:vAlign w:val="center"/>
          </w:tcPr>
          <w:p w14:paraId="454C313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P2 – High</w:t>
            </w:r>
          </w:p>
        </w:tc>
        <w:tc>
          <w:tcPr>
            <w:tcW w:w="1800" w:type="dxa"/>
            <w:tcMar>
              <w:top w:w="80" w:type="dxa"/>
              <w:left w:w="100" w:type="dxa"/>
              <w:bottom w:w="80" w:type="dxa"/>
              <w:right w:w="100" w:type="dxa"/>
            </w:tcMar>
            <w:vAlign w:val="center"/>
          </w:tcPr>
          <w:p w14:paraId="170901A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0.00</w:t>
            </w:r>
          </w:p>
        </w:tc>
        <w:tc>
          <w:tcPr>
            <w:tcW w:w="1800" w:type="dxa"/>
            <w:tcMar>
              <w:top w:w="80" w:type="dxa"/>
              <w:left w:w="100" w:type="dxa"/>
              <w:bottom w:w="80" w:type="dxa"/>
              <w:right w:w="100" w:type="dxa"/>
            </w:tcMar>
            <w:vAlign w:val="center"/>
          </w:tcPr>
          <w:p w14:paraId="4F91CC2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5.61</w:t>
            </w:r>
          </w:p>
        </w:tc>
        <w:tc>
          <w:tcPr>
            <w:tcW w:w="1550" w:type="dxa"/>
            <w:tcMar>
              <w:top w:w="80" w:type="dxa"/>
              <w:left w:w="100" w:type="dxa"/>
              <w:bottom w:w="80" w:type="dxa"/>
              <w:right w:w="100" w:type="dxa"/>
            </w:tcMar>
            <w:vAlign w:val="center"/>
          </w:tcPr>
          <w:p w14:paraId="27527FA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Completed</w:t>
            </w:r>
          </w:p>
        </w:tc>
      </w:tr>
      <w:tr w:rsidR="002251F0" w:rsidRPr="00663378" w14:paraId="244460A2" w14:textId="77777777">
        <w:tc>
          <w:tcPr>
            <w:tcW w:w="1200" w:type="dxa"/>
            <w:tcMar>
              <w:top w:w="80" w:type="dxa"/>
              <w:left w:w="100" w:type="dxa"/>
              <w:bottom w:w="80" w:type="dxa"/>
              <w:right w:w="100" w:type="dxa"/>
            </w:tcMar>
            <w:vAlign w:val="center"/>
          </w:tcPr>
          <w:p w14:paraId="2DCB813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2</w:t>
            </w:r>
          </w:p>
        </w:tc>
        <w:tc>
          <w:tcPr>
            <w:tcW w:w="1200" w:type="dxa"/>
            <w:tcMar>
              <w:top w:w="80" w:type="dxa"/>
              <w:left w:w="100" w:type="dxa"/>
              <w:bottom w:w="80" w:type="dxa"/>
              <w:right w:w="100" w:type="dxa"/>
            </w:tcMar>
            <w:vAlign w:val="center"/>
          </w:tcPr>
          <w:p w14:paraId="7328A26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2</w:t>
            </w:r>
          </w:p>
        </w:tc>
        <w:tc>
          <w:tcPr>
            <w:tcW w:w="1800" w:type="dxa"/>
            <w:tcMar>
              <w:top w:w="80" w:type="dxa"/>
              <w:left w:w="100" w:type="dxa"/>
              <w:bottom w:w="80" w:type="dxa"/>
              <w:right w:w="100" w:type="dxa"/>
            </w:tcMar>
            <w:vAlign w:val="center"/>
          </w:tcPr>
          <w:p w14:paraId="78EAFC3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P4 – Low</w:t>
            </w:r>
          </w:p>
        </w:tc>
        <w:tc>
          <w:tcPr>
            <w:tcW w:w="1800" w:type="dxa"/>
            <w:tcMar>
              <w:top w:w="80" w:type="dxa"/>
              <w:left w:w="100" w:type="dxa"/>
              <w:bottom w:w="80" w:type="dxa"/>
              <w:right w:w="100" w:type="dxa"/>
            </w:tcMar>
            <w:vAlign w:val="center"/>
          </w:tcPr>
          <w:p w14:paraId="69DAD02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5.38</w:t>
            </w:r>
          </w:p>
        </w:tc>
        <w:tc>
          <w:tcPr>
            <w:tcW w:w="1800" w:type="dxa"/>
            <w:tcMar>
              <w:top w:w="80" w:type="dxa"/>
              <w:left w:w="100" w:type="dxa"/>
              <w:bottom w:w="80" w:type="dxa"/>
              <w:right w:w="100" w:type="dxa"/>
            </w:tcMar>
            <w:vAlign w:val="center"/>
          </w:tcPr>
          <w:p w14:paraId="0A71347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7.55</w:t>
            </w:r>
          </w:p>
        </w:tc>
        <w:tc>
          <w:tcPr>
            <w:tcW w:w="1550" w:type="dxa"/>
            <w:tcMar>
              <w:top w:w="80" w:type="dxa"/>
              <w:left w:w="100" w:type="dxa"/>
              <w:bottom w:w="80" w:type="dxa"/>
              <w:right w:w="100" w:type="dxa"/>
            </w:tcMar>
            <w:vAlign w:val="center"/>
          </w:tcPr>
          <w:p w14:paraId="33F6F5E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Completed</w:t>
            </w:r>
          </w:p>
        </w:tc>
      </w:tr>
      <w:tr w:rsidR="002251F0" w:rsidRPr="00663378" w14:paraId="04BB4974" w14:textId="77777777">
        <w:tc>
          <w:tcPr>
            <w:tcW w:w="1200" w:type="dxa"/>
            <w:tcMar>
              <w:top w:w="80" w:type="dxa"/>
              <w:left w:w="100" w:type="dxa"/>
              <w:bottom w:w="80" w:type="dxa"/>
              <w:right w:w="100" w:type="dxa"/>
            </w:tcMar>
            <w:vAlign w:val="center"/>
          </w:tcPr>
          <w:p w14:paraId="6E3BE5C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3</w:t>
            </w:r>
          </w:p>
        </w:tc>
        <w:tc>
          <w:tcPr>
            <w:tcW w:w="1200" w:type="dxa"/>
            <w:tcMar>
              <w:top w:w="80" w:type="dxa"/>
              <w:left w:w="100" w:type="dxa"/>
              <w:bottom w:w="80" w:type="dxa"/>
              <w:right w:w="100" w:type="dxa"/>
            </w:tcMar>
            <w:vAlign w:val="center"/>
          </w:tcPr>
          <w:p w14:paraId="0AEB666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3</w:t>
            </w:r>
          </w:p>
        </w:tc>
        <w:tc>
          <w:tcPr>
            <w:tcW w:w="1800" w:type="dxa"/>
            <w:tcMar>
              <w:top w:w="80" w:type="dxa"/>
              <w:left w:w="100" w:type="dxa"/>
              <w:bottom w:w="80" w:type="dxa"/>
              <w:right w:w="100" w:type="dxa"/>
            </w:tcMar>
            <w:vAlign w:val="center"/>
          </w:tcPr>
          <w:p w14:paraId="03C4462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P4 – Low</w:t>
            </w:r>
          </w:p>
        </w:tc>
        <w:tc>
          <w:tcPr>
            <w:tcW w:w="1800" w:type="dxa"/>
            <w:tcMar>
              <w:top w:w="80" w:type="dxa"/>
              <w:left w:w="100" w:type="dxa"/>
              <w:bottom w:w="80" w:type="dxa"/>
              <w:right w:w="100" w:type="dxa"/>
            </w:tcMar>
            <w:vAlign w:val="center"/>
          </w:tcPr>
          <w:p w14:paraId="1BC4EE2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5.61</w:t>
            </w:r>
          </w:p>
        </w:tc>
        <w:tc>
          <w:tcPr>
            <w:tcW w:w="1800" w:type="dxa"/>
            <w:tcMar>
              <w:top w:w="80" w:type="dxa"/>
              <w:left w:w="100" w:type="dxa"/>
              <w:bottom w:w="80" w:type="dxa"/>
              <w:right w:w="100" w:type="dxa"/>
            </w:tcMar>
            <w:vAlign w:val="center"/>
          </w:tcPr>
          <w:p w14:paraId="6CF07A9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8.32</w:t>
            </w:r>
          </w:p>
        </w:tc>
        <w:tc>
          <w:tcPr>
            <w:tcW w:w="1550" w:type="dxa"/>
            <w:tcMar>
              <w:top w:w="80" w:type="dxa"/>
              <w:left w:w="100" w:type="dxa"/>
              <w:bottom w:w="80" w:type="dxa"/>
              <w:right w:w="100" w:type="dxa"/>
            </w:tcMar>
            <w:vAlign w:val="center"/>
          </w:tcPr>
          <w:p w14:paraId="609D11A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Completed</w:t>
            </w:r>
          </w:p>
        </w:tc>
      </w:tr>
      <w:tr w:rsidR="002251F0" w:rsidRPr="00663378" w14:paraId="1A6FC98E" w14:textId="77777777">
        <w:tc>
          <w:tcPr>
            <w:tcW w:w="1200" w:type="dxa"/>
            <w:tcMar>
              <w:top w:w="80" w:type="dxa"/>
              <w:left w:w="100" w:type="dxa"/>
              <w:bottom w:w="80" w:type="dxa"/>
              <w:right w:w="100" w:type="dxa"/>
            </w:tcMar>
            <w:vAlign w:val="center"/>
          </w:tcPr>
          <w:p w14:paraId="1FFD9E71"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4</w:t>
            </w:r>
          </w:p>
        </w:tc>
        <w:tc>
          <w:tcPr>
            <w:tcW w:w="1200" w:type="dxa"/>
            <w:tcMar>
              <w:top w:w="80" w:type="dxa"/>
              <w:left w:w="100" w:type="dxa"/>
              <w:bottom w:w="80" w:type="dxa"/>
              <w:right w:w="100" w:type="dxa"/>
            </w:tcMar>
            <w:vAlign w:val="center"/>
          </w:tcPr>
          <w:p w14:paraId="5FB40A79"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4</w:t>
            </w:r>
          </w:p>
        </w:tc>
        <w:tc>
          <w:tcPr>
            <w:tcW w:w="1800" w:type="dxa"/>
            <w:tcMar>
              <w:top w:w="80" w:type="dxa"/>
              <w:left w:w="100" w:type="dxa"/>
              <w:bottom w:w="80" w:type="dxa"/>
              <w:right w:w="100" w:type="dxa"/>
            </w:tcMar>
            <w:vAlign w:val="center"/>
          </w:tcPr>
          <w:p w14:paraId="1902B15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P4 – Low</w:t>
            </w:r>
          </w:p>
        </w:tc>
        <w:tc>
          <w:tcPr>
            <w:tcW w:w="1800" w:type="dxa"/>
            <w:tcMar>
              <w:top w:w="80" w:type="dxa"/>
              <w:left w:w="100" w:type="dxa"/>
              <w:bottom w:w="80" w:type="dxa"/>
              <w:right w:w="100" w:type="dxa"/>
            </w:tcMar>
            <w:vAlign w:val="center"/>
          </w:tcPr>
          <w:p w14:paraId="175AAB0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6.61</w:t>
            </w:r>
          </w:p>
        </w:tc>
        <w:tc>
          <w:tcPr>
            <w:tcW w:w="1800" w:type="dxa"/>
            <w:tcMar>
              <w:top w:w="80" w:type="dxa"/>
              <w:left w:w="100" w:type="dxa"/>
              <w:bottom w:w="80" w:type="dxa"/>
              <w:right w:w="100" w:type="dxa"/>
            </w:tcMar>
            <w:vAlign w:val="center"/>
          </w:tcPr>
          <w:p w14:paraId="0C60038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10.39</w:t>
            </w:r>
          </w:p>
        </w:tc>
        <w:tc>
          <w:tcPr>
            <w:tcW w:w="1550" w:type="dxa"/>
            <w:tcMar>
              <w:top w:w="80" w:type="dxa"/>
              <w:left w:w="100" w:type="dxa"/>
              <w:bottom w:w="80" w:type="dxa"/>
              <w:right w:w="100" w:type="dxa"/>
            </w:tcMar>
            <w:vAlign w:val="center"/>
          </w:tcPr>
          <w:p w14:paraId="5A737581"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Completed</w:t>
            </w:r>
          </w:p>
        </w:tc>
      </w:tr>
      <w:tr w:rsidR="002251F0" w:rsidRPr="00663378" w14:paraId="52722DA4" w14:textId="77777777">
        <w:tc>
          <w:tcPr>
            <w:tcW w:w="1200" w:type="dxa"/>
            <w:tcMar>
              <w:top w:w="80" w:type="dxa"/>
              <w:left w:w="100" w:type="dxa"/>
              <w:bottom w:w="80" w:type="dxa"/>
              <w:right w:w="100" w:type="dxa"/>
            </w:tcMar>
            <w:vAlign w:val="center"/>
          </w:tcPr>
          <w:p w14:paraId="4D94117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5</w:t>
            </w:r>
          </w:p>
        </w:tc>
        <w:tc>
          <w:tcPr>
            <w:tcW w:w="1200" w:type="dxa"/>
            <w:tcMar>
              <w:top w:w="80" w:type="dxa"/>
              <w:left w:w="100" w:type="dxa"/>
              <w:bottom w:w="80" w:type="dxa"/>
              <w:right w:w="100" w:type="dxa"/>
            </w:tcMar>
            <w:vAlign w:val="center"/>
          </w:tcPr>
          <w:p w14:paraId="446E197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5</w:t>
            </w:r>
          </w:p>
        </w:tc>
        <w:tc>
          <w:tcPr>
            <w:tcW w:w="1800" w:type="dxa"/>
            <w:tcMar>
              <w:top w:w="80" w:type="dxa"/>
              <w:left w:w="100" w:type="dxa"/>
              <w:bottom w:w="80" w:type="dxa"/>
              <w:right w:w="100" w:type="dxa"/>
            </w:tcMar>
            <w:vAlign w:val="center"/>
          </w:tcPr>
          <w:p w14:paraId="4ED4601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P4 – Low</w:t>
            </w:r>
          </w:p>
        </w:tc>
        <w:tc>
          <w:tcPr>
            <w:tcW w:w="1800" w:type="dxa"/>
            <w:tcMar>
              <w:top w:w="80" w:type="dxa"/>
              <w:left w:w="100" w:type="dxa"/>
              <w:bottom w:w="80" w:type="dxa"/>
              <w:right w:w="100" w:type="dxa"/>
            </w:tcMar>
            <w:vAlign w:val="center"/>
          </w:tcPr>
          <w:p w14:paraId="44766AF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112.72</w:t>
            </w:r>
          </w:p>
        </w:tc>
        <w:tc>
          <w:tcPr>
            <w:tcW w:w="1800" w:type="dxa"/>
            <w:tcMar>
              <w:top w:w="80" w:type="dxa"/>
              <w:left w:w="100" w:type="dxa"/>
              <w:bottom w:w="80" w:type="dxa"/>
              <w:right w:w="100" w:type="dxa"/>
            </w:tcMar>
            <w:vAlign w:val="center"/>
          </w:tcPr>
          <w:p w14:paraId="0DF1F95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116.89</w:t>
            </w:r>
          </w:p>
        </w:tc>
        <w:tc>
          <w:tcPr>
            <w:tcW w:w="1550" w:type="dxa"/>
            <w:tcMar>
              <w:top w:w="80" w:type="dxa"/>
              <w:left w:w="100" w:type="dxa"/>
              <w:bottom w:w="80" w:type="dxa"/>
              <w:right w:w="100" w:type="dxa"/>
            </w:tcMar>
            <w:vAlign w:val="center"/>
          </w:tcPr>
          <w:p w14:paraId="16F8661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Completed</w:t>
            </w:r>
          </w:p>
        </w:tc>
      </w:tr>
    </w:tbl>
    <w:p w14:paraId="62B140B4" w14:textId="77777777" w:rsidR="00663378" w:rsidRDefault="00663378" w:rsidP="00663378">
      <w:pPr>
        <w:spacing w:after="160" w:line="360" w:lineRule="auto"/>
        <w:jc w:val="both"/>
        <w:rPr>
          <w:rFonts w:ascii="Times New Roman" w:hAnsi="Times New Roman" w:cs="Times New Roman"/>
          <w:sz w:val="24"/>
          <w:szCs w:val="24"/>
        </w:rPr>
      </w:pPr>
    </w:p>
    <w:p w14:paraId="014DD4E2" w14:textId="26C4B06E"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Observed output: the simulation processed security jobs according to dynamic priority rather than strict arrival order, with waiting time and turnaround time recorded for every completed job.</w:t>
      </w:r>
    </w:p>
    <w:p w14:paraId="21EC8F96" w14:textId="77777777"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color w:val="2E5395"/>
        </w:rPr>
        <w:t xml:space="preserve">4.4.3 Gate-Level Simulation Results (T = </w:t>
      </w:r>
      <w:proofErr w:type="gramStart"/>
      <w:r w:rsidRPr="00663378">
        <w:rPr>
          <w:rFonts w:ascii="Times New Roman" w:hAnsi="Times New Roman" w:cs="Times New Roman"/>
          <w:b/>
          <w:bCs/>
          <w:color w:val="2E5395"/>
        </w:rPr>
        <w:t>500 time</w:t>
      </w:r>
      <w:proofErr w:type="gramEnd"/>
      <w:r w:rsidRPr="00663378">
        <w:rPr>
          <w:rFonts w:ascii="Times New Roman" w:hAnsi="Times New Roman" w:cs="Times New Roman"/>
          <w:b/>
          <w:bCs/>
          <w:color w:val="2E5395"/>
        </w:rPr>
        <w:t xml:space="preserve"> units)</w:t>
      </w:r>
    </w:p>
    <w:p w14:paraId="0B4D2ACA"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 xml:space="preserve">The tandem queue (arrivals ~ </w:t>
      </w:r>
      <w:proofErr w:type="gramStart"/>
      <w:r w:rsidRPr="00663378">
        <w:rPr>
          <w:rFonts w:ascii="Times New Roman" w:hAnsi="Times New Roman" w:cs="Times New Roman"/>
          <w:sz w:val="24"/>
          <w:szCs w:val="24"/>
        </w:rPr>
        <w:t>Exponential(</w:t>
      </w:r>
      <w:proofErr w:type="gramEnd"/>
      <w:r w:rsidRPr="00663378">
        <w:rPr>
          <w:rFonts w:ascii="Times New Roman" w:hAnsi="Times New Roman" w:cs="Times New Roman"/>
          <w:sz w:val="24"/>
          <w:szCs w:val="24"/>
        </w:rPr>
        <w:t>rate = 2)) processed 1,021 jobs through SAST → Dependency → DAST over the 500-time-unit horizon. Average waiting time across the system was 17.38 units, average system (turnaround) time was 18.61 units, and maximum waiting time was 36.94 units.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00"/>
      </w:tblGrid>
      <w:tr w:rsidR="002251F0" w:rsidRPr="00663378" w14:paraId="5E4EFA85" w14:textId="77777777">
        <w:trPr>
          <w:tblHeader/>
        </w:trPr>
        <w:tc>
          <w:tcPr>
            <w:tcW w:w="2350" w:type="dxa"/>
            <w:shd w:val="clear" w:color="auto" w:fill="1F3864"/>
            <w:tcMar>
              <w:top w:w="80" w:type="dxa"/>
              <w:left w:w="100" w:type="dxa"/>
              <w:bottom w:w="80" w:type="dxa"/>
              <w:right w:w="100" w:type="dxa"/>
            </w:tcMar>
            <w:vAlign w:val="center"/>
          </w:tcPr>
          <w:p w14:paraId="2A6F3654"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lastRenderedPageBreak/>
              <w:t>Gate</w:t>
            </w:r>
          </w:p>
        </w:tc>
        <w:tc>
          <w:tcPr>
            <w:tcW w:w="2350" w:type="dxa"/>
            <w:shd w:val="clear" w:color="auto" w:fill="1F3864"/>
            <w:tcMar>
              <w:top w:w="80" w:type="dxa"/>
              <w:left w:w="100" w:type="dxa"/>
              <w:bottom w:w="80" w:type="dxa"/>
              <w:right w:w="100" w:type="dxa"/>
            </w:tcMar>
            <w:vAlign w:val="center"/>
          </w:tcPr>
          <w:p w14:paraId="0783F36C"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Utilisation (%)</w:t>
            </w:r>
          </w:p>
        </w:tc>
        <w:tc>
          <w:tcPr>
            <w:tcW w:w="2350" w:type="dxa"/>
            <w:shd w:val="clear" w:color="auto" w:fill="1F3864"/>
            <w:tcMar>
              <w:top w:w="80" w:type="dxa"/>
              <w:left w:w="100" w:type="dxa"/>
              <w:bottom w:w="80" w:type="dxa"/>
              <w:right w:w="100" w:type="dxa"/>
            </w:tcMar>
            <w:vAlign w:val="center"/>
          </w:tcPr>
          <w:p w14:paraId="6C1E2939"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Avg. Queue Length</w:t>
            </w:r>
          </w:p>
        </w:tc>
        <w:tc>
          <w:tcPr>
            <w:tcW w:w="2300" w:type="dxa"/>
            <w:shd w:val="clear" w:color="auto" w:fill="1F3864"/>
            <w:tcMar>
              <w:top w:w="80" w:type="dxa"/>
              <w:left w:w="100" w:type="dxa"/>
              <w:bottom w:w="80" w:type="dxa"/>
              <w:right w:w="100" w:type="dxa"/>
            </w:tcMar>
            <w:vAlign w:val="center"/>
          </w:tcPr>
          <w:p w14:paraId="5C204DA1"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Notes</w:t>
            </w:r>
          </w:p>
        </w:tc>
      </w:tr>
      <w:tr w:rsidR="002251F0" w:rsidRPr="00663378" w14:paraId="049600CB" w14:textId="77777777">
        <w:tc>
          <w:tcPr>
            <w:tcW w:w="2350" w:type="dxa"/>
            <w:tcMar>
              <w:top w:w="80" w:type="dxa"/>
              <w:left w:w="100" w:type="dxa"/>
              <w:bottom w:w="80" w:type="dxa"/>
              <w:right w:w="100" w:type="dxa"/>
            </w:tcMar>
            <w:vAlign w:val="center"/>
          </w:tcPr>
          <w:p w14:paraId="16EDA2C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SAST</w:t>
            </w:r>
          </w:p>
        </w:tc>
        <w:tc>
          <w:tcPr>
            <w:tcW w:w="2350" w:type="dxa"/>
            <w:tcMar>
              <w:top w:w="80" w:type="dxa"/>
              <w:left w:w="100" w:type="dxa"/>
              <w:bottom w:w="80" w:type="dxa"/>
              <w:right w:w="100" w:type="dxa"/>
            </w:tcMar>
            <w:vAlign w:val="center"/>
          </w:tcPr>
          <w:p w14:paraId="358A535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67.5</w:t>
            </w:r>
          </w:p>
        </w:tc>
        <w:tc>
          <w:tcPr>
            <w:tcW w:w="2350" w:type="dxa"/>
            <w:tcMar>
              <w:top w:w="80" w:type="dxa"/>
              <w:left w:w="100" w:type="dxa"/>
              <w:bottom w:w="80" w:type="dxa"/>
              <w:right w:w="100" w:type="dxa"/>
            </w:tcMar>
            <w:vAlign w:val="center"/>
          </w:tcPr>
          <w:p w14:paraId="16ABAFB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1.47</w:t>
            </w:r>
          </w:p>
        </w:tc>
        <w:tc>
          <w:tcPr>
            <w:tcW w:w="2300" w:type="dxa"/>
            <w:tcMar>
              <w:top w:w="80" w:type="dxa"/>
              <w:left w:w="100" w:type="dxa"/>
              <w:bottom w:w="80" w:type="dxa"/>
              <w:right w:w="100" w:type="dxa"/>
            </w:tcMar>
            <w:vAlign w:val="center"/>
          </w:tcPr>
          <w:p w14:paraId="538085B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Comfortable headroom</w:t>
            </w:r>
          </w:p>
        </w:tc>
      </w:tr>
      <w:tr w:rsidR="002251F0" w:rsidRPr="00663378" w14:paraId="351F34E1" w14:textId="77777777">
        <w:tc>
          <w:tcPr>
            <w:tcW w:w="2350" w:type="dxa"/>
            <w:tcMar>
              <w:top w:w="80" w:type="dxa"/>
              <w:left w:w="100" w:type="dxa"/>
              <w:bottom w:w="80" w:type="dxa"/>
              <w:right w:w="100" w:type="dxa"/>
            </w:tcMar>
            <w:vAlign w:val="center"/>
          </w:tcPr>
          <w:p w14:paraId="09A91A4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Dependency</w:t>
            </w:r>
          </w:p>
        </w:tc>
        <w:tc>
          <w:tcPr>
            <w:tcW w:w="2350" w:type="dxa"/>
            <w:tcMar>
              <w:top w:w="80" w:type="dxa"/>
              <w:left w:w="100" w:type="dxa"/>
              <w:bottom w:w="80" w:type="dxa"/>
              <w:right w:w="100" w:type="dxa"/>
            </w:tcMar>
            <w:vAlign w:val="center"/>
          </w:tcPr>
          <w:p w14:paraId="3761E7EA"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79.3</w:t>
            </w:r>
          </w:p>
        </w:tc>
        <w:tc>
          <w:tcPr>
            <w:tcW w:w="2350" w:type="dxa"/>
            <w:tcMar>
              <w:top w:w="80" w:type="dxa"/>
              <w:left w:w="100" w:type="dxa"/>
              <w:bottom w:w="80" w:type="dxa"/>
              <w:right w:w="100" w:type="dxa"/>
            </w:tcMar>
            <w:vAlign w:val="center"/>
          </w:tcPr>
          <w:p w14:paraId="420AD8D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2.55</w:t>
            </w:r>
          </w:p>
        </w:tc>
        <w:tc>
          <w:tcPr>
            <w:tcW w:w="2300" w:type="dxa"/>
            <w:tcMar>
              <w:top w:w="80" w:type="dxa"/>
              <w:left w:w="100" w:type="dxa"/>
              <w:bottom w:w="80" w:type="dxa"/>
              <w:right w:w="100" w:type="dxa"/>
            </w:tcMar>
            <w:vAlign w:val="center"/>
          </w:tcPr>
          <w:p w14:paraId="352DB25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Moderate headroom</w:t>
            </w:r>
          </w:p>
        </w:tc>
      </w:tr>
      <w:tr w:rsidR="002251F0" w:rsidRPr="00663378" w14:paraId="04CA73E0" w14:textId="77777777">
        <w:tc>
          <w:tcPr>
            <w:tcW w:w="2350" w:type="dxa"/>
            <w:tcMar>
              <w:top w:w="80" w:type="dxa"/>
              <w:left w:w="100" w:type="dxa"/>
              <w:bottom w:w="80" w:type="dxa"/>
              <w:right w:w="100" w:type="dxa"/>
            </w:tcMar>
            <w:vAlign w:val="center"/>
          </w:tcPr>
          <w:p w14:paraId="093C78F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DAST</w:t>
            </w:r>
          </w:p>
        </w:tc>
        <w:tc>
          <w:tcPr>
            <w:tcW w:w="2350" w:type="dxa"/>
            <w:tcMar>
              <w:top w:w="80" w:type="dxa"/>
              <w:left w:w="100" w:type="dxa"/>
              <w:bottom w:w="80" w:type="dxa"/>
              <w:right w:w="100" w:type="dxa"/>
            </w:tcMar>
            <w:vAlign w:val="center"/>
          </w:tcPr>
          <w:p w14:paraId="6FF8DA9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99.0</w:t>
            </w:r>
          </w:p>
        </w:tc>
        <w:tc>
          <w:tcPr>
            <w:tcW w:w="2350" w:type="dxa"/>
            <w:tcMar>
              <w:top w:w="80" w:type="dxa"/>
              <w:left w:w="100" w:type="dxa"/>
              <w:bottom w:w="80" w:type="dxa"/>
              <w:right w:w="100" w:type="dxa"/>
            </w:tcMar>
            <w:vAlign w:val="center"/>
          </w:tcPr>
          <w:p w14:paraId="38E7BF2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31.47</w:t>
            </w:r>
          </w:p>
        </w:tc>
        <w:tc>
          <w:tcPr>
            <w:tcW w:w="2300" w:type="dxa"/>
            <w:tcMar>
              <w:top w:w="80" w:type="dxa"/>
              <w:left w:w="100" w:type="dxa"/>
              <w:bottom w:w="80" w:type="dxa"/>
              <w:right w:w="100" w:type="dxa"/>
            </w:tcMar>
            <w:vAlign w:val="center"/>
          </w:tcPr>
          <w:p w14:paraId="2D9D40C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Near-saturation — primary bottleneck</w:t>
            </w:r>
          </w:p>
        </w:tc>
      </w:tr>
    </w:tbl>
    <w:p w14:paraId="65CC1597" w14:textId="77777777"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color w:val="2E5395"/>
        </w:rPr>
        <w:t>4.4.4 Statistical Summary of Key Performance Metrics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50"/>
        <w:gridCol w:w="1550"/>
        <w:gridCol w:w="1450"/>
        <w:gridCol w:w="1450"/>
        <w:gridCol w:w="1350"/>
      </w:tblGrid>
      <w:tr w:rsidR="002251F0" w:rsidRPr="00663378" w14:paraId="08608591" w14:textId="77777777">
        <w:trPr>
          <w:tblHeader/>
        </w:trPr>
        <w:tc>
          <w:tcPr>
            <w:tcW w:w="2000" w:type="dxa"/>
            <w:shd w:val="clear" w:color="auto" w:fill="1F3864"/>
            <w:tcMar>
              <w:top w:w="80" w:type="dxa"/>
              <w:left w:w="100" w:type="dxa"/>
              <w:bottom w:w="80" w:type="dxa"/>
              <w:right w:w="100" w:type="dxa"/>
            </w:tcMar>
            <w:vAlign w:val="center"/>
          </w:tcPr>
          <w:p w14:paraId="61652B0E"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Metric</w:t>
            </w:r>
          </w:p>
        </w:tc>
        <w:tc>
          <w:tcPr>
            <w:tcW w:w="1550" w:type="dxa"/>
            <w:shd w:val="clear" w:color="auto" w:fill="1F3864"/>
            <w:tcMar>
              <w:top w:w="80" w:type="dxa"/>
              <w:left w:w="100" w:type="dxa"/>
              <w:bottom w:w="80" w:type="dxa"/>
              <w:right w:w="100" w:type="dxa"/>
            </w:tcMar>
            <w:vAlign w:val="center"/>
          </w:tcPr>
          <w:p w14:paraId="013192D4"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Mean</w:t>
            </w:r>
          </w:p>
        </w:tc>
        <w:tc>
          <w:tcPr>
            <w:tcW w:w="1550" w:type="dxa"/>
            <w:shd w:val="clear" w:color="auto" w:fill="1F3864"/>
            <w:tcMar>
              <w:top w:w="80" w:type="dxa"/>
              <w:left w:w="100" w:type="dxa"/>
              <w:bottom w:w="80" w:type="dxa"/>
              <w:right w:w="100" w:type="dxa"/>
            </w:tcMar>
            <w:vAlign w:val="center"/>
          </w:tcPr>
          <w:p w14:paraId="65DA8137"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Std Dev</w:t>
            </w:r>
          </w:p>
        </w:tc>
        <w:tc>
          <w:tcPr>
            <w:tcW w:w="1450" w:type="dxa"/>
            <w:shd w:val="clear" w:color="auto" w:fill="1F3864"/>
            <w:tcMar>
              <w:top w:w="80" w:type="dxa"/>
              <w:left w:w="100" w:type="dxa"/>
              <w:bottom w:w="80" w:type="dxa"/>
              <w:right w:w="100" w:type="dxa"/>
            </w:tcMar>
            <w:vAlign w:val="center"/>
          </w:tcPr>
          <w:p w14:paraId="0A9C0FA6"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Min</w:t>
            </w:r>
          </w:p>
        </w:tc>
        <w:tc>
          <w:tcPr>
            <w:tcW w:w="1450" w:type="dxa"/>
            <w:shd w:val="clear" w:color="auto" w:fill="1F3864"/>
            <w:tcMar>
              <w:top w:w="80" w:type="dxa"/>
              <w:left w:w="100" w:type="dxa"/>
              <w:bottom w:w="80" w:type="dxa"/>
              <w:right w:w="100" w:type="dxa"/>
            </w:tcMar>
            <w:vAlign w:val="center"/>
          </w:tcPr>
          <w:p w14:paraId="20110B21"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Median</w:t>
            </w:r>
          </w:p>
        </w:tc>
        <w:tc>
          <w:tcPr>
            <w:tcW w:w="1350" w:type="dxa"/>
            <w:shd w:val="clear" w:color="auto" w:fill="1F3864"/>
            <w:tcMar>
              <w:top w:w="80" w:type="dxa"/>
              <w:left w:w="100" w:type="dxa"/>
              <w:bottom w:w="80" w:type="dxa"/>
              <w:right w:w="100" w:type="dxa"/>
            </w:tcMar>
            <w:vAlign w:val="center"/>
          </w:tcPr>
          <w:p w14:paraId="48E4B0D4"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Max</w:t>
            </w:r>
          </w:p>
        </w:tc>
      </w:tr>
      <w:tr w:rsidR="002251F0" w:rsidRPr="00663378" w14:paraId="017D6F26" w14:textId="77777777">
        <w:tc>
          <w:tcPr>
            <w:tcW w:w="2000" w:type="dxa"/>
            <w:tcMar>
              <w:top w:w="80" w:type="dxa"/>
              <w:left w:w="100" w:type="dxa"/>
              <w:bottom w:w="80" w:type="dxa"/>
              <w:right w:w="100" w:type="dxa"/>
            </w:tcMar>
            <w:vAlign w:val="center"/>
          </w:tcPr>
          <w:p w14:paraId="79F0C943" w14:textId="77777777" w:rsidR="002251F0" w:rsidRPr="00663378" w:rsidRDefault="00000000" w:rsidP="00663378">
            <w:pPr>
              <w:spacing w:line="360" w:lineRule="auto"/>
              <w:rPr>
                <w:rFonts w:ascii="Times New Roman" w:hAnsi="Times New Roman" w:cs="Times New Roman"/>
                <w:sz w:val="24"/>
                <w:szCs w:val="24"/>
              </w:rPr>
            </w:pPr>
            <w:proofErr w:type="spellStart"/>
            <w:r w:rsidRPr="00663378">
              <w:rPr>
                <w:rFonts w:ascii="Times New Roman" w:hAnsi="Times New Roman" w:cs="Times New Roman"/>
                <w:sz w:val="24"/>
                <w:szCs w:val="24"/>
              </w:rPr>
              <w:t>anomaly_score</w:t>
            </w:r>
            <w:proofErr w:type="spellEnd"/>
          </w:p>
        </w:tc>
        <w:tc>
          <w:tcPr>
            <w:tcW w:w="1550" w:type="dxa"/>
            <w:tcMar>
              <w:top w:w="80" w:type="dxa"/>
              <w:left w:w="100" w:type="dxa"/>
              <w:bottom w:w="80" w:type="dxa"/>
              <w:right w:w="100" w:type="dxa"/>
            </w:tcMar>
            <w:vAlign w:val="center"/>
          </w:tcPr>
          <w:p w14:paraId="25661B6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0.320</w:t>
            </w:r>
          </w:p>
        </w:tc>
        <w:tc>
          <w:tcPr>
            <w:tcW w:w="1550" w:type="dxa"/>
            <w:tcMar>
              <w:top w:w="80" w:type="dxa"/>
              <w:left w:w="100" w:type="dxa"/>
              <w:bottom w:w="80" w:type="dxa"/>
              <w:right w:w="100" w:type="dxa"/>
            </w:tcMar>
            <w:vAlign w:val="center"/>
          </w:tcPr>
          <w:p w14:paraId="593544C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0.163</w:t>
            </w:r>
          </w:p>
        </w:tc>
        <w:tc>
          <w:tcPr>
            <w:tcW w:w="1450" w:type="dxa"/>
            <w:tcMar>
              <w:top w:w="80" w:type="dxa"/>
              <w:left w:w="100" w:type="dxa"/>
              <w:bottom w:w="80" w:type="dxa"/>
              <w:right w:w="100" w:type="dxa"/>
            </w:tcMar>
            <w:vAlign w:val="center"/>
          </w:tcPr>
          <w:p w14:paraId="6B9D9A9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0.000</w:t>
            </w:r>
          </w:p>
        </w:tc>
        <w:tc>
          <w:tcPr>
            <w:tcW w:w="1450" w:type="dxa"/>
            <w:tcMar>
              <w:top w:w="80" w:type="dxa"/>
              <w:left w:w="100" w:type="dxa"/>
              <w:bottom w:w="80" w:type="dxa"/>
              <w:right w:w="100" w:type="dxa"/>
            </w:tcMar>
            <w:vAlign w:val="center"/>
          </w:tcPr>
          <w:p w14:paraId="18410B3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0.295</w:t>
            </w:r>
          </w:p>
        </w:tc>
        <w:tc>
          <w:tcPr>
            <w:tcW w:w="1350" w:type="dxa"/>
            <w:tcMar>
              <w:top w:w="80" w:type="dxa"/>
              <w:left w:w="100" w:type="dxa"/>
              <w:bottom w:w="80" w:type="dxa"/>
              <w:right w:w="100" w:type="dxa"/>
            </w:tcMar>
            <w:vAlign w:val="center"/>
          </w:tcPr>
          <w:p w14:paraId="125928C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1.000</w:t>
            </w:r>
          </w:p>
        </w:tc>
      </w:tr>
      <w:tr w:rsidR="002251F0" w:rsidRPr="00663378" w14:paraId="0C86D2D1" w14:textId="77777777">
        <w:tc>
          <w:tcPr>
            <w:tcW w:w="2000" w:type="dxa"/>
            <w:tcMar>
              <w:top w:w="80" w:type="dxa"/>
              <w:left w:w="100" w:type="dxa"/>
              <w:bottom w:w="80" w:type="dxa"/>
              <w:right w:w="100" w:type="dxa"/>
            </w:tcMar>
            <w:vAlign w:val="center"/>
          </w:tcPr>
          <w:p w14:paraId="441DC205" w14:textId="77777777" w:rsidR="002251F0" w:rsidRPr="00663378" w:rsidRDefault="00000000" w:rsidP="00663378">
            <w:pPr>
              <w:spacing w:line="360" w:lineRule="auto"/>
              <w:rPr>
                <w:rFonts w:ascii="Times New Roman" w:hAnsi="Times New Roman" w:cs="Times New Roman"/>
                <w:sz w:val="24"/>
                <w:szCs w:val="24"/>
              </w:rPr>
            </w:pPr>
            <w:proofErr w:type="spellStart"/>
            <w:r w:rsidRPr="00663378">
              <w:rPr>
                <w:rFonts w:ascii="Times New Roman" w:hAnsi="Times New Roman" w:cs="Times New Roman"/>
                <w:sz w:val="24"/>
                <w:szCs w:val="24"/>
              </w:rPr>
              <w:t>outlier_score</w:t>
            </w:r>
            <w:proofErr w:type="spellEnd"/>
          </w:p>
        </w:tc>
        <w:tc>
          <w:tcPr>
            <w:tcW w:w="1550" w:type="dxa"/>
            <w:tcMar>
              <w:top w:w="80" w:type="dxa"/>
              <w:left w:w="100" w:type="dxa"/>
              <w:bottom w:w="80" w:type="dxa"/>
              <w:right w:w="100" w:type="dxa"/>
            </w:tcMar>
            <w:vAlign w:val="center"/>
          </w:tcPr>
          <w:p w14:paraId="44A9230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0.137</w:t>
            </w:r>
          </w:p>
        </w:tc>
        <w:tc>
          <w:tcPr>
            <w:tcW w:w="1550" w:type="dxa"/>
            <w:tcMar>
              <w:top w:w="80" w:type="dxa"/>
              <w:left w:w="100" w:type="dxa"/>
              <w:bottom w:w="80" w:type="dxa"/>
              <w:right w:w="100" w:type="dxa"/>
            </w:tcMar>
            <w:vAlign w:val="center"/>
          </w:tcPr>
          <w:p w14:paraId="27B136A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0.369</w:t>
            </w:r>
          </w:p>
        </w:tc>
        <w:tc>
          <w:tcPr>
            <w:tcW w:w="1450" w:type="dxa"/>
            <w:tcMar>
              <w:top w:w="80" w:type="dxa"/>
              <w:left w:w="100" w:type="dxa"/>
              <w:bottom w:w="80" w:type="dxa"/>
              <w:right w:w="100" w:type="dxa"/>
            </w:tcMar>
            <w:vAlign w:val="center"/>
          </w:tcPr>
          <w:p w14:paraId="548A9B9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0.000</w:t>
            </w:r>
          </w:p>
        </w:tc>
        <w:tc>
          <w:tcPr>
            <w:tcW w:w="1450" w:type="dxa"/>
            <w:tcMar>
              <w:top w:w="80" w:type="dxa"/>
              <w:left w:w="100" w:type="dxa"/>
              <w:bottom w:w="80" w:type="dxa"/>
              <w:right w:w="100" w:type="dxa"/>
            </w:tcMar>
            <w:vAlign w:val="center"/>
          </w:tcPr>
          <w:p w14:paraId="647F60B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0.000</w:t>
            </w:r>
          </w:p>
        </w:tc>
        <w:tc>
          <w:tcPr>
            <w:tcW w:w="1350" w:type="dxa"/>
            <w:tcMar>
              <w:top w:w="80" w:type="dxa"/>
              <w:left w:w="100" w:type="dxa"/>
              <w:bottom w:w="80" w:type="dxa"/>
              <w:right w:w="100" w:type="dxa"/>
            </w:tcMar>
            <w:vAlign w:val="center"/>
          </w:tcPr>
          <w:p w14:paraId="05AE588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2.000</w:t>
            </w:r>
          </w:p>
        </w:tc>
      </w:tr>
      <w:tr w:rsidR="002251F0" w:rsidRPr="00663378" w14:paraId="74897A89" w14:textId="77777777">
        <w:tc>
          <w:tcPr>
            <w:tcW w:w="2000" w:type="dxa"/>
            <w:tcMar>
              <w:top w:w="80" w:type="dxa"/>
              <w:left w:w="100" w:type="dxa"/>
              <w:bottom w:w="80" w:type="dxa"/>
              <w:right w:w="100" w:type="dxa"/>
            </w:tcMar>
            <w:vAlign w:val="center"/>
          </w:tcPr>
          <w:p w14:paraId="2B525001" w14:textId="77777777" w:rsidR="002251F0" w:rsidRPr="00663378" w:rsidRDefault="00000000" w:rsidP="00663378">
            <w:pPr>
              <w:spacing w:line="360" w:lineRule="auto"/>
              <w:rPr>
                <w:rFonts w:ascii="Times New Roman" w:hAnsi="Times New Roman" w:cs="Times New Roman"/>
                <w:sz w:val="24"/>
                <w:szCs w:val="24"/>
              </w:rPr>
            </w:pPr>
            <w:proofErr w:type="spellStart"/>
            <w:r w:rsidRPr="00663378">
              <w:rPr>
                <w:rFonts w:ascii="Times New Roman" w:hAnsi="Times New Roman" w:cs="Times New Roman"/>
                <w:sz w:val="24"/>
                <w:szCs w:val="24"/>
              </w:rPr>
              <w:t>waiting_time</w:t>
            </w:r>
            <w:proofErr w:type="spellEnd"/>
          </w:p>
        </w:tc>
        <w:tc>
          <w:tcPr>
            <w:tcW w:w="1550" w:type="dxa"/>
            <w:tcMar>
              <w:top w:w="80" w:type="dxa"/>
              <w:left w:w="100" w:type="dxa"/>
              <w:bottom w:w="80" w:type="dxa"/>
              <w:right w:w="100" w:type="dxa"/>
            </w:tcMar>
            <w:vAlign w:val="center"/>
          </w:tcPr>
          <w:p w14:paraId="0FD3F30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17.378</w:t>
            </w:r>
          </w:p>
        </w:tc>
        <w:tc>
          <w:tcPr>
            <w:tcW w:w="1550" w:type="dxa"/>
            <w:tcMar>
              <w:top w:w="80" w:type="dxa"/>
              <w:left w:w="100" w:type="dxa"/>
              <w:bottom w:w="80" w:type="dxa"/>
              <w:right w:w="100" w:type="dxa"/>
            </w:tcMar>
            <w:vAlign w:val="center"/>
          </w:tcPr>
          <w:p w14:paraId="51203ED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8.855</w:t>
            </w:r>
          </w:p>
        </w:tc>
        <w:tc>
          <w:tcPr>
            <w:tcW w:w="1450" w:type="dxa"/>
            <w:tcMar>
              <w:top w:w="80" w:type="dxa"/>
              <w:left w:w="100" w:type="dxa"/>
              <w:bottom w:w="80" w:type="dxa"/>
              <w:right w:w="100" w:type="dxa"/>
            </w:tcMar>
            <w:vAlign w:val="center"/>
          </w:tcPr>
          <w:p w14:paraId="5D18C23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0.000</w:t>
            </w:r>
          </w:p>
        </w:tc>
        <w:tc>
          <w:tcPr>
            <w:tcW w:w="1450" w:type="dxa"/>
            <w:tcMar>
              <w:top w:w="80" w:type="dxa"/>
              <w:left w:w="100" w:type="dxa"/>
              <w:bottom w:w="80" w:type="dxa"/>
              <w:right w:w="100" w:type="dxa"/>
            </w:tcMar>
            <w:vAlign w:val="center"/>
          </w:tcPr>
          <w:p w14:paraId="19E04DB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16.070</w:t>
            </w:r>
          </w:p>
        </w:tc>
        <w:tc>
          <w:tcPr>
            <w:tcW w:w="1350" w:type="dxa"/>
            <w:tcMar>
              <w:top w:w="80" w:type="dxa"/>
              <w:left w:w="100" w:type="dxa"/>
              <w:bottom w:w="80" w:type="dxa"/>
              <w:right w:w="100" w:type="dxa"/>
            </w:tcMar>
            <w:vAlign w:val="center"/>
          </w:tcPr>
          <w:p w14:paraId="4D13329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36.943</w:t>
            </w:r>
          </w:p>
        </w:tc>
      </w:tr>
      <w:tr w:rsidR="002251F0" w:rsidRPr="00663378" w14:paraId="465310F3" w14:textId="77777777">
        <w:tc>
          <w:tcPr>
            <w:tcW w:w="2000" w:type="dxa"/>
            <w:tcMar>
              <w:top w:w="80" w:type="dxa"/>
              <w:left w:w="100" w:type="dxa"/>
              <w:bottom w:w="80" w:type="dxa"/>
              <w:right w:w="100" w:type="dxa"/>
            </w:tcMar>
            <w:vAlign w:val="center"/>
          </w:tcPr>
          <w:p w14:paraId="592EE13D" w14:textId="77777777" w:rsidR="002251F0" w:rsidRPr="00663378" w:rsidRDefault="00000000" w:rsidP="00663378">
            <w:pPr>
              <w:spacing w:line="360" w:lineRule="auto"/>
              <w:rPr>
                <w:rFonts w:ascii="Times New Roman" w:hAnsi="Times New Roman" w:cs="Times New Roman"/>
                <w:sz w:val="24"/>
                <w:szCs w:val="24"/>
              </w:rPr>
            </w:pPr>
            <w:proofErr w:type="spellStart"/>
            <w:r w:rsidRPr="00663378">
              <w:rPr>
                <w:rFonts w:ascii="Times New Roman" w:hAnsi="Times New Roman" w:cs="Times New Roman"/>
                <w:sz w:val="24"/>
                <w:szCs w:val="24"/>
              </w:rPr>
              <w:t>system_time</w:t>
            </w:r>
            <w:proofErr w:type="spellEnd"/>
          </w:p>
        </w:tc>
        <w:tc>
          <w:tcPr>
            <w:tcW w:w="1550" w:type="dxa"/>
            <w:tcMar>
              <w:top w:w="80" w:type="dxa"/>
              <w:left w:w="100" w:type="dxa"/>
              <w:bottom w:w="80" w:type="dxa"/>
              <w:right w:w="100" w:type="dxa"/>
            </w:tcMar>
            <w:vAlign w:val="center"/>
          </w:tcPr>
          <w:p w14:paraId="7683CA9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18.605</w:t>
            </w:r>
          </w:p>
        </w:tc>
        <w:tc>
          <w:tcPr>
            <w:tcW w:w="1550" w:type="dxa"/>
            <w:tcMar>
              <w:top w:w="80" w:type="dxa"/>
              <w:left w:w="100" w:type="dxa"/>
              <w:bottom w:w="80" w:type="dxa"/>
              <w:right w:w="100" w:type="dxa"/>
            </w:tcMar>
            <w:vAlign w:val="center"/>
          </w:tcPr>
          <w:p w14:paraId="38FFA5C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8.853</w:t>
            </w:r>
          </w:p>
        </w:tc>
        <w:tc>
          <w:tcPr>
            <w:tcW w:w="1450" w:type="dxa"/>
            <w:tcMar>
              <w:top w:w="80" w:type="dxa"/>
              <w:left w:w="100" w:type="dxa"/>
              <w:bottom w:w="80" w:type="dxa"/>
              <w:right w:w="100" w:type="dxa"/>
            </w:tcMar>
            <w:vAlign w:val="center"/>
          </w:tcPr>
          <w:p w14:paraId="4287694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0.327</w:t>
            </w:r>
          </w:p>
        </w:tc>
        <w:tc>
          <w:tcPr>
            <w:tcW w:w="1450" w:type="dxa"/>
            <w:tcMar>
              <w:top w:w="80" w:type="dxa"/>
              <w:left w:w="100" w:type="dxa"/>
              <w:bottom w:w="80" w:type="dxa"/>
              <w:right w:w="100" w:type="dxa"/>
            </w:tcMar>
            <w:vAlign w:val="center"/>
          </w:tcPr>
          <w:p w14:paraId="5FDECC8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17.451</w:t>
            </w:r>
          </w:p>
        </w:tc>
        <w:tc>
          <w:tcPr>
            <w:tcW w:w="1350" w:type="dxa"/>
            <w:tcMar>
              <w:top w:w="80" w:type="dxa"/>
              <w:left w:w="100" w:type="dxa"/>
              <w:bottom w:w="80" w:type="dxa"/>
              <w:right w:w="100" w:type="dxa"/>
            </w:tcMar>
            <w:vAlign w:val="center"/>
          </w:tcPr>
          <w:p w14:paraId="0158CA3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37.847</w:t>
            </w:r>
          </w:p>
        </w:tc>
      </w:tr>
    </w:tbl>
    <w:p w14:paraId="7BBE1A1C" w14:textId="77777777"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color w:val="2E5395"/>
        </w:rPr>
        <w:t>4.4.5 Anomaly &amp; Outlier Detection Results</w:t>
      </w:r>
    </w:p>
    <w:p w14:paraId="46FC95B0"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Across the 1,000-record dataset, 128 builds were outlier-flagged (</w:t>
      </w:r>
      <w:proofErr w:type="spellStart"/>
      <w:r w:rsidRPr="00663378">
        <w:rPr>
          <w:rFonts w:ascii="Times New Roman" w:hAnsi="Times New Roman" w:cs="Times New Roman"/>
          <w:sz w:val="24"/>
          <w:szCs w:val="24"/>
        </w:rPr>
        <w:t>outlier_score</w:t>
      </w:r>
      <w:proofErr w:type="spellEnd"/>
      <w:r w:rsidRPr="00663378">
        <w:rPr>
          <w:rFonts w:ascii="Times New Roman" w:hAnsi="Times New Roman" w:cs="Times New Roman"/>
          <w:sz w:val="24"/>
          <w:szCs w:val="24"/>
        </w:rPr>
        <w:t xml:space="preserve"> ≥ 1 under the IQR rule) and 62 (6.2%) were flagged anomalous by the Isolation Forest (</w:t>
      </w:r>
      <w:proofErr w:type="spellStart"/>
      <w:r w:rsidRPr="00663378">
        <w:rPr>
          <w:rFonts w:ascii="Times New Roman" w:hAnsi="Times New Roman" w:cs="Times New Roman"/>
          <w:sz w:val="24"/>
          <w:szCs w:val="24"/>
        </w:rPr>
        <w:t>anomaly_score</w:t>
      </w:r>
      <w:proofErr w:type="spellEnd"/>
      <w:r w:rsidRPr="00663378">
        <w:rPr>
          <w:rFonts w:ascii="Times New Roman" w:hAnsi="Times New Roman" w:cs="Times New Roman"/>
          <w:sz w:val="24"/>
          <w:szCs w:val="24"/>
        </w:rPr>
        <w:t xml:space="preserve"> &gt; 0.6), with a mean </w:t>
      </w:r>
      <w:proofErr w:type="spellStart"/>
      <w:r w:rsidRPr="00663378">
        <w:rPr>
          <w:rFonts w:ascii="Times New Roman" w:hAnsi="Times New Roman" w:cs="Times New Roman"/>
          <w:sz w:val="24"/>
          <w:szCs w:val="24"/>
        </w:rPr>
        <w:t>outlier_score</w:t>
      </w:r>
      <w:proofErr w:type="spellEnd"/>
      <w:r w:rsidRPr="00663378">
        <w:rPr>
          <w:rFonts w:ascii="Times New Roman" w:hAnsi="Times New Roman" w:cs="Times New Roman"/>
          <w:sz w:val="24"/>
          <w:szCs w:val="24"/>
        </w:rPr>
        <w:t xml:space="preserve"> of 0.137 and a mean </w:t>
      </w:r>
      <w:proofErr w:type="spellStart"/>
      <w:r w:rsidRPr="00663378">
        <w:rPr>
          <w:rFonts w:ascii="Times New Roman" w:hAnsi="Times New Roman" w:cs="Times New Roman"/>
          <w:sz w:val="24"/>
          <w:szCs w:val="24"/>
        </w:rPr>
        <w:t>anomaly_score</w:t>
      </w:r>
      <w:proofErr w:type="spellEnd"/>
      <w:r w:rsidRPr="00663378">
        <w:rPr>
          <w:rFonts w:ascii="Times New Roman" w:hAnsi="Times New Roman" w:cs="Times New Roman"/>
          <w:sz w:val="24"/>
          <w:szCs w:val="24"/>
        </w:rPr>
        <w:t xml:space="preserve"> of 0.320. A separate, module-level workload run (Module 1/3 combined dataset of 1,000 jobs over a longer simulated horizon) recorded a total simulation time of 4,580.52 minutes, an average waiting time of 1,055.63 minutes, a minimum waiting time of 0 minutes and a maximum waiting time of 2,068.21 minutes; these larger figures reflect the full workload-level run and are reported separately from the T = 500-unit tandem-gate run above because the two use different simulation horizons and load levels.</w:t>
      </w:r>
    </w:p>
    <w:p w14:paraId="630761F8"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4.5 Data Analysis &amp; Engineering Judgment</w:t>
      </w:r>
    </w:p>
    <w:p w14:paraId="2D46498D"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6.2% of simulated builds (62 of 1,000) are flagged anomalous by the Isolation Forest — a small but meaningful subset that is consistent with the IQR outlier flags for the most extreme cases.</w:t>
      </w:r>
    </w:p>
    <w:p w14:paraId="7C80739F"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lastRenderedPageBreak/>
        <w:t>CPU/memory outliers cluster at the extremes of the feature space, showing the anomaly model captures multi-metric irregularities that a single-feature IQR rule alone would miss.</w:t>
      </w:r>
    </w:p>
    <w:p w14:paraId="66E08CF3"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The DAST gate is close to saturation at 99.0% utilisation because its service rate (2 jobs/unit) nearly equals the arrival rate reaching it, producing an average queue of ≈31 jobs — the clear pipeline bottleneck.</w:t>
      </w:r>
    </w:p>
    <w:p w14:paraId="4F8C3F96"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SAST (67.5%) and Dependency (79.3%) gates retain headroom, so relieving load specifically at the DAST stage — e.g., by adding a second DAST server or capping DAST-bound arrival rate — would give the largest reduction in overall pipeline delay.</w:t>
      </w:r>
    </w:p>
    <w:p w14:paraId="52703A41"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 xml:space="preserve">Anomaly and outlier scores are right-skewed with low means, consistent with anomalies being a minority class as designed (threshold = 0.6); waiting time and system time show comparable spread (std ≈ 8.85–8.86), and </w:t>
      </w:r>
      <w:proofErr w:type="spellStart"/>
      <w:r w:rsidRPr="00663378">
        <w:rPr>
          <w:rFonts w:ascii="Times New Roman" w:hAnsi="Times New Roman" w:cs="Times New Roman"/>
          <w:sz w:val="24"/>
          <w:szCs w:val="24"/>
        </w:rPr>
        <w:t>system_time</w:t>
      </w:r>
      <w:proofErr w:type="spellEnd"/>
      <w:r w:rsidRPr="00663378">
        <w:rPr>
          <w:rFonts w:ascii="Times New Roman" w:hAnsi="Times New Roman" w:cs="Times New Roman"/>
          <w:sz w:val="24"/>
          <w:szCs w:val="24"/>
        </w:rPr>
        <w:t xml:space="preserve"> ≈ </w:t>
      </w:r>
      <w:proofErr w:type="spellStart"/>
      <w:r w:rsidRPr="00663378">
        <w:rPr>
          <w:rFonts w:ascii="Times New Roman" w:hAnsi="Times New Roman" w:cs="Times New Roman"/>
          <w:sz w:val="24"/>
          <w:szCs w:val="24"/>
        </w:rPr>
        <w:t>waiting_time</w:t>
      </w:r>
      <w:proofErr w:type="spellEnd"/>
      <w:r w:rsidRPr="00663378">
        <w:rPr>
          <w:rFonts w:ascii="Times New Roman" w:hAnsi="Times New Roman" w:cs="Times New Roman"/>
          <w:sz w:val="24"/>
          <w:szCs w:val="24"/>
        </w:rPr>
        <w:t xml:space="preserve"> + ~1.2 units of average service time, confirming the queueing model behaves consistently with theory.</w:t>
      </w:r>
    </w:p>
    <w:p w14:paraId="3677A482"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4.6 Comparison with Existing Solutions &amp; Achievement of Objectives</w:t>
      </w:r>
    </w:p>
    <w:tbl>
      <w:tblPr>
        <w:tblW w:w="10774"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6"/>
        <w:gridCol w:w="3550"/>
        <w:gridCol w:w="3468"/>
      </w:tblGrid>
      <w:tr w:rsidR="002251F0" w:rsidRPr="00663378" w14:paraId="503BCC0C" w14:textId="77777777" w:rsidTr="00663378">
        <w:trPr>
          <w:tblHeader/>
        </w:trPr>
        <w:tc>
          <w:tcPr>
            <w:tcW w:w="3756" w:type="dxa"/>
            <w:shd w:val="clear" w:color="auto" w:fill="1F3864"/>
            <w:tcMar>
              <w:top w:w="80" w:type="dxa"/>
              <w:left w:w="100" w:type="dxa"/>
              <w:bottom w:w="80" w:type="dxa"/>
              <w:right w:w="100" w:type="dxa"/>
            </w:tcMar>
            <w:vAlign w:val="center"/>
          </w:tcPr>
          <w:p w14:paraId="26EEE15A"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Objective</w:t>
            </w:r>
          </w:p>
        </w:tc>
        <w:tc>
          <w:tcPr>
            <w:tcW w:w="3550" w:type="dxa"/>
            <w:shd w:val="clear" w:color="auto" w:fill="1F3864"/>
            <w:tcMar>
              <w:top w:w="80" w:type="dxa"/>
              <w:left w:w="100" w:type="dxa"/>
              <w:bottom w:w="80" w:type="dxa"/>
              <w:right w:w="100" w:type="dxa"/>
            </w:tcMar>
            <w:vAlign w:val="center"/>
          </w:tcPr>
          <w:p w14:paraId="3547F02B"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Evidence</w:t>
            </w:r>
          </w:p>
        </w:tc>
        <w:tc>
          <w:tcPr>
            <w:tcW w:w="3468" w:type="dxa"/>
            <w:shd w:val="clear" w:color="auto" w:fill="1F3864"/>
            <w:tcMar>
              <w:top w:w="80" w:type="dxa"/>
              <w:left w:w="100" w:type="dxa"/>
              <w:bottom w:w="80" w:type="dxa"/>
              <w:right w:w="100" w:type="dxa"/>
            </w:tcMar>
            <w:vAlign w:val="center"/>
          </w:tcPr>
          <w:p w14:paraId="23D57D7C"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Achievement</w:t>
            </w:r>
          </w:p>
        </w:tc>
      </w:tr>
      <w:tr w:rsidR="002251F0" w:rsidRPr="00663378" w14:paraId="53A6F7DF" w14:textId="77777777" w:rsidTr="00663378">
        <w:tc>
          <w:tcPr>
            <w:tcW w:w="3756" w:type="dxa"/>
            <w:tcMar>
              <w:top w:w="80" w:type="dxa"/>
              <w:left w:w="100" w:type="dxa"/>
              <w:bottom w:w="80" w:type="dxa"/>
              <w:right w:w="100" w:type="dxa"/>
            </w:tcMar>
            <w:vAlign w:val="center"/>
          </w:tcPr>
          <w:p w14:paraId="210FC59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Analyse limitations of FCFS and Static Priority approaches</w:t>
            </w:r>
          </w:p>
        </w:tc>
        <w:tc>
          <w:tcPr>
            <w:tcW w:w="3550" w:type="dxa"/>
            <w:tcMar>
              <w:top w:w="80" w:type="dxa"/>
              <w:left w:w="100" w:type="dxa"/>
              <w:bottom w:w="80" w:type="dxa"/>
              <w:right w:w="100" w:type="dxa"/>
            </w:tcMar>
            <w:vAlign w:val="center"/>
          </w:tcPr>
          <w:p w14:paraId="751B4A60"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Comparative analysis (Table 2.1) and trade-off analysis (Table 3.3) documenting starvation and risk-blindness</w:t>
            </w:r>
          </w:p>
        </w:tc>
        <w:tc>
          <w:tcPr>
            <w:tcW w:w="3468" w:type="dxa"/>
            <w:tcMar>
              <w:top w:w="80" w:type="dxa"/>
              <w:left w:w="100" w:type="dxa"/>
              <w:bottom w:w="80" w:type="dxa"/>
              <w:right w:w="100" w:type="dxa"/>
            </w:tcMar>
            <w:vAlign w:val="center"/>
          </w:tcPr>
          <w:p w14:paraId="33014AF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Fully Achieved</w:t>
            </w:r>
          </w:p>
        </w:tc>
      </w:tr>
      <w:tr w:rsidR="002251F0" w:rsidRPr="00663378" w14:paraId="70ABECDD" w14:textId="77777777" w:rsidTr="00663378">
        <w:tc>
          <w:tcPr>
            <w:tcW w:w="3756" w:type="dxa"/>
            <w:tcMar>
              <w:top w:w="80" w:type="dxa"/>
              <w:left w:w="100" w:type="dxa"/>
              <w:bottom w:w="80" w:type="dxa"/>
              <w:right w:w="100" w:type="dxa"/>
            </w:tcMar>
            <w:vAlign w:val="center"/>
          </w:tcPr>
          <w:p w14:paraId="477FFAA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Design an intelligent gate using risk-based priority and dynamic aging</w:t>
            </w:r>
          </w:p>
        </w:tc>
        <w:tc>
          <w:tcPr>
            <w:tcW w:w="3550" w:type="dxa"/>
            <w:tcMar>
              <w:top w:w="80" w:type="dxa"/>
              <w:left w:w="100" w:type="dxa"/>
              <w:bottom w:w="80" w:type="dxa"/>
              <w:right w:w="100" w:type="dxa"/>
            </w:tcMar>
            <w:vAlign w:val="center"/>
          </w:tcPr>
          <w:p w14:paraId="13C0C8C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Priority-score and aging equations (Eq. 2–4) implemented and unit-tested (Table 4.1)</w:t>
            </w:r>
          </w:p>
        </w:tc>
        <w:tc>
          <w:tcPr>
            <w:tcW w:w="3468" w:type="dxa"/>
            <w:tcMar>
              <w:top w:w="80" w:type="dxa"/>
              <w:left w:w="100" w:type="dxa"/>
              <w:bottom w:w="80" w:type="dxa"/>
              <w:right w:w="100" w:type="dxa"/>
            </w:tcMar>
            <w:vAlign w:val="center"/>
          </w:tcPr>
          <w:p w14:paraId="65E3D69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Fully Achieved</w:t>
            </w:r>
          </w:p>
        </w:tc>
      </w:tr>
      <w:tr w:rsidR="002251F0" w:rsidRPr="00663378" w14:paraId="2FB7A861" w14:textId="77777777" w:rsidTr="00663378">
        <w:tc>
          <w:tcPr>
            <w:tcW w:w="3756" w:type="dxa"/>
            <w:tcMar>
              <w:top w:w="80" w:type="dxa"/>
              <w:left w:w="100" w:type="dxa"/>
              <w:bottom w:w="80" w:type="dxa"/>
              <w:right w:w="100" w:type="dxa"/>
            </w:tcMar>
            <w:vAlign w:val="center"/>
          </w:tcPr>
          <w:p w14:paraId="0EAAD93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Generate a realistic dataset and simulate GatekeeperX in RStudio</w:t>
            </w:r>
          </w:p>
        </w:tc>
        <w:tc>
          <w:tcPr>
            <w:tcW w:w="3550" w:type="dxa"/>
            <w:tcMar>
              <w:top w:w="80" w:type="dxa"/>
              <w:left w:w="100" w:type="dxa"/>
              <w:bottom w:w="80" w:type="dxa"/>
              <w:right w:w="100" w:type="dxa"/>
            </w:tcMar>
            <w:vAlign w:val="center"/>
          </w:tcPr>
          <w:p w14:paraId="4B5BE16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1,000-record synthetic dataset (Module 1) and 500-time-unit simmer simulation (Module 3)</w:t>
            </w:r>
          </w:p>
        </w:tc>
        <w:tc>
          <w:tcPr>
            <w:tcW w:w="3468" w:type="dxa"/>
            <w:tcMar>
              <w:top w:w="80" w:type="dxa"/>
              <w:left w:w="100" w:type="dxa"/>
              <w:bottom w:w="80" w:type="dxa"/>
              <w:right w:w="100" w:type="dxa"/>
            </w:tcMar>
            <w:vAlign w:val="center"/>
          </w:tcPr>
          <w:p w14:paraId="1EE4199F"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Fully Achieved</w:t>
            </w:r>
          </w:p>
        </w:tc>
      </w:tr>
      <w:tr w:rsidR="002251F0" w:rsidRPr="00663378" w14:paraId="04FFB148" w14:textId="77777777" w:rsidTr="00663378">
        <w:tc>
          <w:tcPr>
            <w:tcW w:w="3756" w:type="dxa"/>
            <w:tcMar>
              <w:top w:w="80" w:type="dxa"/>
              <w:left w:w="100" w:type="dxa"/>
              <w:bottom w:w="80" w:type="dxa"/>
              <w:right w:w="100" w:type="dxa"/>
            </w:tcMar>
            <w:vAlign w:val="center"/>
          </w:tcPr>
          <w:p w14:paraId="33C34CE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Evaluate GatekeeperX against existing approaches on five metrics</w:t>
            </w:r>
          </w:p>
        </w:tc>
        <w:tc>
          <w:tcPr>
            <w:tcW w:w="3550" w:type="dxa"/>
            <w:tcMar>
              <w:top w:w="80" w:type="dxa"/>
              <w:left w:w="100" w:type="dxa"/>
              <w:bottom w:w="80" w:type="dxa"/>
              <w:right w:w="100" w:type="dxa"/>
            </w:tcMar>
            <w:vAlign w:val="center"/>
          </w:tcPr>
          <w:p w14:paraId="6669440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 xml:space="preserve">Waiting time, turnaround time, queue length, throughput and </w:t>
            </w:r>
            <w:r w:rsidRPr="00663378">
              <w:rPr>
                <w:rFonts w:ascii="Times New Roman" w:hAnsi="Times New Roman" w:cs="Times New Roman"/>
                <w:sz w:val="24"/>
                <w:szCs w:val="24"/>
              </w:rPr>
              <w:lastRenderedPageBreak/>
              <w:t>utilisation reported per gate (Tables 4.2–4.3)</w:t>
            </w:r>
          </w:p>
        </w:tc>
        <w:tc>
          <w:tcPr>
            <w:tcW w:w="3468" w:type="dxa"/>
            <w:tcMar>
              <w:top w:w="80" w:type="dxa"/>
              <w:left w:w="100" w:type="dxa"/>
              <w:bottom w:w="80" w:type="dxa"/>
              <w:right w:w="100" w:type="dxa"/>
            </w:tcMar>
            <w:vAlign w:val="center"/>
          </w:tcPr>
          <w:p w14:paraId="6F64B1A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lastRenderedPageBreak/>
              <w:t xml:space="preserve">Partially Achieved — full head-to-head numerical comparison </w:t>
            </w:r>
            <w:r w:rsidRPr="00663378">
              <w:rPr>
                <w:rFonts w:ascii="Times New Roman" w:hAnsi="Times New Roman" w:cs="Times New Roman"/>
                <w:sz w:val="24"/>
                <w:szCs w:val="24"/>
              </w:rPr>
              <w:lastRenderedPageBreak/>
              <w:t>against FCFS/Static Priority under identical seeds is identified as future work (Section 5.2)</w:t>
            </w:r>
          </w:p>
        </w:tc>
      </w:tr>
    </w:tbl>
    <w:p w14:paraId="6040BC65"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4.7 Strengths &amp; Limitations</w:t>
      </w:r>
    </w:p>
    <w:p w14:paraId="2E885319" w14:textId="77777777"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color w:val="2E5395"/>
        </w:rPr>
        <w:t>Strengths</w:t>
      </w:r>
    </w:p>
    <w:p w14:paraId="3EE8A8D8"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Quantitatively pinpoints DAST as the bottleneck (99% utilisation, ≈31-job average queue) — evidence that would otherwise require manual profiling of the live CI/CD pipeline.</w:t>
      </w:r>
    </w:p>
    <w:p w14:paraId="7EA23A3C"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Automatically flags ~6% of builds as anomalous before they reach production, enabling risk-based prioritisation instead of fixed sequential scanning.</w:t>
      </w:r>
    </w:p>
    <w:p w14:paraId="30A112D9"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Provides a reusable, re-runnable R simulation harness (Modules 1–3) that project teams can re-parameterise (arrival rate, gate capacity) to evaluate “what-if” scaling decisions before changing real infrastructure.</w:t>
      </w:r>
    </w:p>
    <w:p w14:paraId="2E5CDCD5" w14:textId="77777777"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color w:val="2E5395"/>
        </w:rPr>
        <w:t>Limitations</w:t>
      </w:r>
    </w:p>
    <w:p w14:paraId="3B90B497"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Evaluated on a synthetic dataset and simulated arrivals/service times rather than a production trace, so absolute figures (e.g., 99% DAST utilisation) may not transfer directly to a live pipeline.</w:t>
      </w:r>
    </w:p>
    <w:p w14:paraId="396CDD32"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A full, seed-matched head-to-head comparison against FCFS and Static Priority on identical workloads was not completed within this iteration and is carried forward as future work.</w:t>
      </w:r>
    </w:p>
    <w:p w14:paraId="206EA6ED"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The current model assumes single-capacity gates; multi-server gates and cross-team scheduling were out of scope (Section 1.6).</w:t>
      </w:r>
    </w:p>
    <w:p w14:paraId="3D25E4CC" w14:textId="77777777" w:rsidR="00663378" w:rsidRDefault="00663378" w:rsidP="00663378">
      <w:pPr>
        <w:pStyle w:val="Heading2"/>
        <w:spacing w:before="300" w:after="150" w:line="360" w:lineRule="auto"/>
        <w:rPr>
          <w:rFonts w:ascii="Times New Roman" w:hAnsi="Times New Roman" w:cs="Times New Roman"/>
          <w:b/>
          <w:bCs/>
          <w:color w:val="2E5395"/>
          <w:sz w:val="24"/>
          <w:szCs w:val="24"/>
        </w:rPr>
      </w:pPr>
    </w:p>
    <w:p w14:paraId="038B635A" w14:textId="77777777" w:rsidR="00663378" w:rsidRDefault="00663378" w:rsidP="00663378">
      <w:pPr>
        <w:pStyle w:val="Heading2"/>
        <w:spacing w:before="300" w:after="150" w:line="360" w:lineRule="auto"/>
        <w:rPr>
          <w:rFonts w:ascii="Times New Roman" w:hAnsi="Times New Roman" w:cs="Times New Roman"/>
          <w:b/>
          <w:bCs/>
          <w:color w:val="2E5395"/>
          <w:sz w:val="24"/>
          <w:szCs w:val="24"/>
        </w:rPr>
      </w:pPr>
    </w:p>
    <w:p w14:paraId="50068AD1" w14:textId="71C73D66"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lastRenderedPageBreak/>
        <w:t>4.8 Project Planning, Roles &amp; Budget</w:t>
      </w:r>
    </w:p>
    <w:p w14:paraId="26086106"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The project followed three sequential-but-iterated phases: (1) requirements, literature review and architecture design; (2) dataset generation and simulation implementation (Modules 1–3); (3) evaluation, anomaly analysis, and report/documentation compilation, with each module re-run and refined as results were reviewed with the supervisor.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100"/>
      </w:tblGrid>
      <w:tr w:rsidR="002251F0" w:rsidRPr="00663378" w14:paraId="265DDD8C" w14:textId="77777777">
        <w:trPr>
          <w:tblHeader/>
        </w:trPr>
        <w:tc>
          <w:tcPr>
            <w:tcW w:w="2900" w:type="dxa"/>
            <w:shd w:val="clear" w:color="auto" w:fill="1F3864"/>
            <w:tcMar>
              <w:top w:w="80" w:type="dxa"/>
              <w:left w:w="100" w:type="dxa"/>
              <w:bottom w:w="80" w:type="dxa"/>
              <w:right w:w="100" w:type="dxa"/>
            </w:tcMar>
            <w:vAlign w:val="center"/>
          </w:tcPr>
          <w:p w14:paraId="2A7EE8A4"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Student</w:t>
            </w:r>
          </w:p>
        </w:tc>
        <w:tc>
          <w:tcPr>
            <w:tcW w:w="3300" w:type="dxa"/>
            <w:shd w:val="clear" w:color="auto" w:fill="1F3864"/>
            <w:tcMar>
              <w:top w:w="80" w:type="dxa"/>
              <w:left w:w="100" w:type="dxa"/>
              <w:bottom w:w="80" w:type="dxa"/>
              <w:right w:w="100" w:type="dxa"/>
            </w:tcMar>
            <w:vAlign w:val="center"/>
          </w:tcPr>
          <w:p w14:paraId="61AF9DAA"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Assigned Responsibility</w:t>
            </w:r>
          </w:p>
        </w:tc>
        <w:tc>
          <w:tcPr>
            <w:tcW w:w="3100" w:type="dxa"/>
            <w:shd w:val="clear" w:color="auto" w:fill="1F3864"/>
            <w:tcMar>
              <w:top w:w="80" w:type="dxa"/>
              <w:left w:w="100" w:type="dxa"/>
              <w:bottom w:w="80" w:type="dxa"/>
              <w:right w:w="100" w:type="dxa"/>
            </w:tcMar>
            <w:vAlign w:val="center"/>
          </w:tcPr>
          <w:p w14:paraId="2940648A"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Actual Contribution</w:t>
            </w:r>
          </w:p>
        </w:tc>
      </w:tr>
      <w:tr w:rsidR="002251F0" w:rsidRPr="00663378" w14:paraId="154D7E7A" w14:textId="77777777">
        <w:tc>
          <w:tcPr>
            <w:tcW w:w="2900" w:type="dxa"/>
            <w:tcMar>
              <w:top w:w="80" w:type="dxa"/>
              <w:left w:w="100" w:type="dxa"/>
              <w:bottom w:w="80" w:type="dxa"/>
              <w:right w:w="100" w:type="dxa"/>
            </w:tcMar>
            <w:vAlign w:val="center"/>
          </w:tcPr>
          <w:p w14:paraId="7A090E69"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Y. Harsha Vardhan (192465030)</w:t>
            </w:r>
          </w:p>
        </w:tc>
        <w:tc>
          <w:tcPr>
            <w:tcW w:w="3300" w:type="dxa"/>
            <w:tcMar>
              <w:top w:w="80" w:type="dxa"/>
              <w:left w:w="100" w:type="dxa"/>
              <w:bottom w:w="80" w:type="dxa"/>
              <w:right w:w="100" w:type="dxa"/>
            </w:tcMar>
            <w:vAlign w:val="center"/>
          </w:tcPr>
          <w:p w14:paraId="487AC81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Literature review; pipeline architecture design</w:t>
            </w:r>
          </w:p>
        </w:tc>
        <w:tc>
          <w:tcPr>
            <w:tcW w:w="3100" w:type="dxa"/>
            <w:tcMar>
              <w:top w:w="80" w:type="dxa"/>
              <w:left w:w="100" w:type="dxa"/>
              <w:bottom w:w="80" w:type="dxa"/>
              <w:right w:w="100" w:type="dxa"/>
            </w:tcMar>
            <w:vAlign w:val="center"/>
          </w:tcPr>
          <w:p w14:paraId="295AA3E0"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Completed architecture design and literature synthesis (Chapters 1–2)</w:t>
            </w:r>
          </w:p>
        </w:tc>
      </w:tr>
      <w:tr w:rsidR="002251F0" w:rsidRPr="00663378" w14:paraId="71A89396" w14:textId="77777777">
        <w:tc>
          <w:tcPr>
            <w:tcW w:w="2900" w:type="dxa"/>
            <w:tcMar>
              <w:top w:w="80" w:type="dxa"/>
              <w:left w:w="100" w:type="dxa"/>
              <w:bottom w:w="80" w:type="dxa"/>
              <w:right w:w="100" w:type="dxa"/>
            </w:tcMar>
            <w:vAlign w:val="center"/>
          </w:tcPr>
          <w:p w14:paraId="58F9C75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K. Padma Prabhas (192465064)</w:t>
            </w:r>
          </w:p>
        </w:tc>
        <w:tc>
          <w:tcPr>
            <w:tcW w:w="3300" w:type="dxa"/>
            <w:tcMar>
              <w:top w:w="80" w:type="dxa"/>
              <w:left w:w="100" w:type="dxa"/>
              <w:bottom w:w="80" w:type="dxa"/>
              <w:right w:w="100" w:type="dxa"/>
            </w:tcMar>
            <w:vAlign w:val="center"/>
          </w:tcPr>
          <w:p w14:paraId="01613737"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Simulation implementation; dataset generation</w:t>
            </w:r>
          </w:p>
        </w:tc>
        <w:tc>
          <w:tcPr>
            <w:tcW w:w="3100" w:type="dxa"/>
            <w:tcMar>
              <w:top w:w="80" w:type="dxa"/>
              <w:left w:w="100" w:type="dxa"/>
              <w:bottom w:w="80" w:type="dxa"/>
              <w:right w:w="100" w:type="dxa"/>
            </w:tcMar>
            <w:vAlign w:val="center"/>
          </w:tcPr>
          <w:p w14:paraId="098FEDF5"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Implemented Modules 1 and 3 (dataset + simmer simulation)</w:t>
            </w:r>
          </w:p>
        </w:tc>
      </w:tr>
      <w:tr w:rsidR="002251F0" w:rsidRPr="00663378" w14:paraId="5D719948" w14:textId="77777777">
        <w:tc>
          <w:tcPr>
            <w:tcW w:w="2900" w:type="dxa"/>
            <w:tcMar>
              <w:top w:w="80" w:type="dxa"/>
              <w:left w:w="100" w:type="dxa"/>
              <w:bottom w:w="80" w:type="dxa"/>
              <w:right w:w="100" w:type="dxa"/>
            </w:tcMar>
            <w:vAlign w:val="center"/>
          </w:tcPr>
          <w:p w14:paraId="6B32E70D" w14:textId="04FD8AD8"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 Soma</w:t>
            </w:r>
            <w:r w:rsidR="00663378">
              <w:rPr>
                <w:rFonts w:ascii="Times New Roman" w:hAnsi="Times New Roman" w:cs="Times New Roman"/>
                <w:sz w:val="24"/>
                <w:szCs w:val="24"/>
              </w:rPr>
              <w:t xml:space="preserve"> S</w:t>
            </w:r>
            <w:r w:rsidRPr="00663378">
              <w:rPr>
                <w:rFonts w:ascii="Times New Roman" w:hAnsi="Times New Roman" w:cs="Times New Roman"/>
                <w:sz w:val="24"/>
                <w:szCs w:val="24"/>
              </w:rPr>
              <w:t>hankar</w:t>
            </w:r>
            <w:r w:rsidR="00663378">
              <w:rPr>
                <w:rFonts w:ascii="Times New Roman" w:hAnsi="Times New Roman" w:cs="Times New Roman"/>
                <w:sz w:val="24"/>
                <w:szCs w:val="24"/>
              </w:rPr>
              <w:t xml:space="preserve"> Reddy</w:t>
            </w:r>
            <w:r w:rsidRPr="00663378">
              <w:rPr>
                <w:rFonts w:ascii="Times New Roman" w:hAnsi="Times New Roman" w:cs="Times New Roman"/>
                <w:sz w:val="24"/>
                <w:szCs w:val="24"/>
              </w:rPr>
              <w:t xml:space="preserve"> (192465066)</w:t>
            </w:r>
          </w:p>
        </w:tc>
        <w:tc>
          <w:tcPr>
            <w:tcW w:w="3300" w:type="dxa"/>
            <w:tcMar>
              <w:top w:w="80" w:type="dxa"/>
              <w:left w:w="100" w:type="dxa"/>
              <w:bottom w:w="80" w:type="dxa"/>
              <w:right w:w="100" w:type="dxa"/>
            </w:tcMar>
            <w:vAlign w:val="center"/>
          </w:tcPr>
          <w:p w14:paraId="1AD6C234"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Priority/aging algorithm design; statistical &amp; anomaly evaluation</w:t>
            </w:r>
          </w:p>
        </w:tc>
        <w:tc>
          <w:tcPr>
            <w:tcW w:w="3100" w:type="dxa"/>
            <w:tcMar>
              <w:top w:w="80" w:type="dxa"/>
              <w:left w:w="100" w:type="dxa"/>
              <w:bottom w:w="80" w:type="dxa"/>
              <w:right w:w="100" w:type="dxa"/>
            </w:tcMar>
            <w:vAlign w:val="center"/>
          </w:tcPr>
          <w:p w14:paraId="3BE50EB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Derived Eq. (2)</w:t>
            </w:r>
            <w:proofErr w:type="gramStart"/>
            <w:r w:rsidRPr="00663378">
              <w:rPr>
                <w:rFonts w:ascii="Times New Roman" w:hAnsi="Times New Roman" w:cs="Times New Roman"/>
                <w:sz w:val="24"/>
                <w:szCs w:val="24"/>
              </w:rPr>
              <w:t>–(</w:t>
            </w:r>
            <w:proofErr w:type="gramEnd"/>
            <w:r w:rsidRPr="00663378">
              <w:rPr>
                <w:rFonts w:ascii="Times New Roman" w:hAnsi="Times New Roman" w:cs="Times New Roman"/>
                <w:sz w:val="24"/>
                <w:szCs w:val="24"/>
              </w:rPr>
              <w:t>4); implemented Module 2 anomaly pipeline; produced Tables 4.2–4.4</w:t>
            </w:r>
          </w:p>
        </w:tc>
      </w:tr>
      <w:tr w:rsidR="002251F0" w:rsidRPr="00663378" w14:paraId="6BA8CE25" w14:textId="77777777">
        <w:tc>
          <w:tcPr>
            <w:tcW w:w="2900" w:type="dxa"/>
            <w:tcMar>
              <w:top w:w="80" w:type="dxa"/>
              <w:left w:w="100" w:type="dxa"/>
              <w:bottom w:w="80" w:type="dxa"/>
              <w:right w:w="100" w:type="dxa"/>
            </w:tcMar>
            <w:vAlign w:val="center"/>
          </w:tcPr>
          <w:p w14:paraId="6A12381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R. Mohanram (192521117)</w:t>
            </w:r>
          </w:p>
        </w:tc>
        <w:tc>
          <w:tcPr>
            <w:tcW w:w="3300" w:type="dxa"/>
            <w:tcMar>
              <w:top w:w="80" w:type="dxa"/>
              <w:left w:w="100" w:type="dxa"/>
              <w:bottom w:w="80" w:type="dxa"/>
              <w:right w:w="100" w:type="dxa"/>
            </w:tcMar>
            <w:vAlign w:val="center"/>
          </w:tcPr>
          <w:p w14:paraId="57FEE1DC"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Comparative evaluation; documentation</w:t>
            </w:r>
          </w:p>
        </w:tc>
        <w:tc>
          <w:tcPr>
            <w:tcW w:w="3100" w:type="dxa"/>
            <w:tcMar>
              <w:top w:w="80" w:type="dxa"/>
              <w:left w:w="100" w:type="dxa"/>
              <w:bottom w:w="80" w:type="dxa"/>
              <w:right w:w="100" w:type="dxa"/>
            </w:tcMar>
            <w:vAlign w:val="center"/>
          </w:tcPr>
          <w:p w14:paraId="682B9966"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Built comparison framework; compiled and edited the final report</w:t>
            </w:r>
          </w:p>
        </w:tc>
      </w:tr>
    </w:tbl>
    <w:p w14:paraId="45F95774" w14:textId="77777777" w:rsidR="002251F0" w:rsidRPr="00663378" w:rsidRDefault="002251F0" w:rsidP="00663378">
      <w:pPr>
        <w:spacing w:after="200" w:line="360" w:lineRule="auto"/>
        <w:rPr>
          <w:rFonts w:ascii="Times New Roman" w:hAnsi="Times New Roman" w:cs="Times New Roman"/>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0"/>
        <w:gridCol w:w="2900"/>
        <w:gridCol w:w="2900"/>
      </w:tblGrid>
      <w:tr w:rsidR="002251F0" w:rsidRPr="00663378" w14:paraId="14304F6D" w14:textId="77777777">
        <w:trPr>
          <w:tblHeader/>
        </w:trPr>
        <w:tc>
          <w:tcPr>
            <w:tcW w:w="3550" w:type="dxa"/>
            <w:shd w:val="clear" w:color="auto" w:fill="1F3864"/>
            <w:tcMar>
              <w:top w:w="80" w:type="dxa"/>
              <w:left w:w="100" w:type="dxa"/>
              <w:bottom w:w="80" w:type="dxa"/>
              <w:right w:w="100" w:type="dxa"/>
            </w:tcMar>
            <w:vAlign w:val="center"/>
          </w:tcPr>
          <w:p w14:paraId="099CDA48"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Item</w:t>
            </w:r>
          </w:p>
        </w:tc>
        <w:tc>
          <w:tcPr>
            <w:tcW w:w="2900" w:type="dxa"/>
            <w:shd w:val="clear" w:color="auto" w:fill="1F3864"/>
            <w:tcMar>
              <w:top w:w="80" w:type="dxa"/>
              <w:left w:w="100" w:type="dxa"/>
              <w:bottom w:w="80" w:type="dxa"/>
              <w:right w:w="100" w:type="dxa"/>
            </w:tcMar>
            <w:vAlign w:val="center"/>
          </w:tcPr>
          <w:p w14:paraId="616EA72A"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Estimated Cost</w:t>
            </w:r>
          </w:p>
        </w:tc>
        <w:tc>
          <w:tcPr>
            <w:tcW w:w="2900" w:type="dxa"/>
            <w:shd w:val="clear" w:color="auto" w:fill="1F3864"/>
            <w:tcMar>
              <w:top w:w="80" w:type="dxa"/>
              <w:left w:w="100" w:type="dxa"/>
              <w:bottom w:w="80" w:type="dxa"/>
              <w:right w:w="100" w:type="dxa"/>
            </w:tcMar>
            <w:vAlign w:val="center"/>
          </w:tcPr>
          <w:p w14:paraId="6D0FDA23" w14:textId="77777777" w:rsidR="002251F0" w:rsidRPr="00663378" w:rsidRDefault="00000000" w:rsidP="00663378">
            <w:pPr>
              <w:spacing w:line="360" w:lineRule="auto"/>
              <w:jc w:val="center"/>
              <w:rPr>
                <w:rFonts w:ascii="Times New Roman" w:hAnsi="Times New Roman" w:cs="Times New Roman"/>
                <w:sz w:val="24"/>
                <w:szCs w:val="24"/>
              </w:rPr>
            </w:pPr>
            <w:r w:rsidRPr="00663378">
              <w:rPr>
                <w:rFonts w:ascii="Times New Roman" w:hAnsi="Times New Roman" w:cs="Times New Roman"/>
                <w:b/>
                <w:bCs/>
                <w:color w:val="FFFFFF"/>
                <w:sz w:val="24"/>
                <w:szCs w:val="24"/>
              </w:rPr>
              <w:t>Actual Cost</w:t>
            </w:r>
          </w:p>
        </w:tc>
      </w:tr>
      <w:tr w:rsidR="002251F0" w:rsidRPr="00663378" w14:paraId="2156FD9D" w14:textId="77777777">
        <w:tc>
          <w:tcPr>
            <w:tcW w:w="3550" w:type="dxa"/>
            <w:tcMar>
              <w:top w:w="80" w:type="dxa"/>
              <w:left w:w="100" w:type="dxa"/>
              <w:bottom w:w="80" w:type="dxa"/>
              <w:right w:w="100" w:type="dxa"/>
            </w:tcMar>
            <w:vAlign w:val="center"/>
          </w:tcPr>
          <w:p w14:paraId="1C63D2D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Computing resources (R/RStudio, standard laboratory computers)</w:t>
            </w:r>
          </w:p>
        </w:tc>
        <w:tc>
          <w:tcPr>
            <w:tcW w:w="2900" w:type="dxa"/>
            <w:tcMar>
              <w:top w:w="80" w:type="dxa"/>
              <w:left w:w="100" w:type="dxa"/>
              <w:bottom w:w="80" w:type="dxa"/>
              <w:right w:w="100" w:type="dxa"/>
            </w:tcMar>
            <w:vAlign w:val="center"/>
          </w:tcPr>
          <w:p w14:paraId="3C9CCF42"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Nil (open-source stack)</w:t>
            </w:r>
          </w:p>
        </w:tc>
        <w:tc>
          <w:tcPr>
            <w:tcW w:w="2900" w:type="dxa"/>
            <w:tcMar>
              <w:top w:w="80" w:type="dxa"/>
              <w:left w:w="100" w:type="dxa"/>
              <w:bottom w:w="80" w:type="dxa"/>
              <w:right w:w="100" w:type="dxa"/>
            </w:tcMar>
            <w:vAlign w:val="center"/>
          </w:tcPr>
          <w:p w14:paraId="66C7FD8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Nil</w:t>
            </w:r>
          </w:p>
        </w:tc>
      </w:tr>
      <w:tr w:rsidR="002251F0" w:rsidRPr="00663378" w14:paraId="2C45D097" w14:textId="77777777">
        <w:tc>
          <w:tcPr>
            <w:tcW w:w="3550" w:type="dxa"/>
            <w:tcMar>
              <w:top w:w="80" w:type="dxa"/>
              <w:left w:w="100" w:type="dxa"/>
              <w:bottom w:w="80" w:type="dxa"/>
              <w:right w:w="100" w:type="dxa"/>
            </w:tcMar>
            <w:vAlign w:val="center"/>
          </w:tcPr>
          <w:p w14:paraId="214C3F63"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 xml:space="preserve">Software licences (simmer, ggplot2, </w:t>
            </w:r>
            <w:proofErr w:type="spellStart"/>
            <w:r w:rsidRPr="00663378">
              <w:rPr>
                <w:rFonts w:ascii="Times New Roman" w:hAnsi="Times New Roman" w:cs="Times New Roman"/>
                <w:sz w:val="24"/>
                <w:szCs w:val="24"/>
              </w:rPr>
              <w:t>isotree</w:t>
            </w:r>
            <w:proofErr w:type="spellEnd"/>
            <w:r w:rsidRPr="00663378">
              <w:rPr>
                <w:rFonts w:ascii="Times New Roman" w:hAnsi="Times New Roman" w:cs="Times New Roman"/>
                <w:sz w:val="24"/>
                <w:szCs w:val="24"/>
              </w:rPr>
              <w:t xml:space="preserve"> — all open-source, CRAN)</w:t>
            </w:r>
          </w:p>
        </w:tc>
        <w:tc>
          <w:tcPr>
            <w:tcW w:w="2900" w:type="dxa"/>
            <w:tcMar>
              <w:top w:w="80" w:type="dxa"/>
              <w:left w:w="100" w:type="dxa"/>
              <w:bottom w:w="80" w:type="dxa"/>
              <w:right w:w="100" w:type="dxa"/>
            </w:tcMar>
            <w:vAlign w:val="center"/>
          </w:tcPr>
          <w:p w14:paraId="05287A28"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Nil</w:t>
            </w:r>
          </w:p>
        </w:tc>
        <w:tc>
          <w:tcPr>
            <w:tcW w:w="2900" w:type="dxa"/>
            <w:tcMar>
              <w:top w:w="80" w:type="dxa"/>
              <w:left w:w="100" w:type="dxa"/>
              <w:bottom w:w="80" w:type="dxa"/>
              <w:right w:w="100" w:type="dxa"/>
            </w:tcMar>
            <w:vAlign w:val="center"/>
          </w:tcPr>
          <w:p w14:paraId="7CE3050D"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Nil</w:t>
            </w:r>
          </w:p>
        </w:tc>
      </w:tr>
      <w:tr w:rsidR="002251F0" w:rsidRPr="00663378" w14:paraId="636BCB8B" w14:textId="77777777">
        <w:tc>
          <w:tcPr>
            <w:tcW w:w="3550" w:type="dxa"/>
            <w:tcMar>
              <w:top w:w="80" w:type="dxa"/>
              <w:left w:w="100" w:type="dxa"/>
              <w:bottom w:w="80" w:type="dxa"/>
              <w:right w:w="100" w:type="dxa"/>
            </w:tcMar>
            <w:vAlign w:val="center"/>
          </w:tcPr>
          <w:p w14:paraId="0D5FF6E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lastRenderedPageBreak/>
              <w:t>Faculty guidance / supervision</w:t>
            </w:r>
          </w:p>
        </w:tc>
        <w:tc>
          <w:tcPr>
            <w:tcW w:w="2900" w:type="dxa"/>
            <w:tcMar>
              <w:top w:w="80" w:type="dxa"/>
              <w:left w:w="100" w:type="dxa"/>
              <w:bottom w:w="80" w:type="dxa"/>
              <w:right w:w="100" w:type="dxa"/>
            </w:tcMar>
            <w:vAlign w:val="center"/>
          </w:tcPr>
          <w:p w14:paraId="3590427B"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Not applicable (institutional)</w:t>
            </w:r>
          </w:p>
        </w:tc>
        <w:tc>
          <w:tcPr>
            <w:tcW w:w="2900" w:type="dxa"/>
            <w:tcMar>
              <w:top w:w="80" w:type="dxa"/>
              <w:left w:w="100" w:type="dxa"/>
              <w:bottom w:w="80" w:type="dxa"/>
              <w:right w:w="100" w:type="dxa"/>
            </w:tcMar>
            <w:vAlign w:val="center"/>
          </w:tcPr>
          <w:p w14:paraId="7A53297E" w14:textId="77777777" w:rsidR="002251F0" w:rsidRPr="00663378" w:rsidRDefault="00000000" w:rsidP="00663378">
            <w:pPr>
              <w:spacing w:line="360" w:lineRule="auto"/>
              <w:rPr>
                <w:rFonts w:ascii="Times New Roman" w:hAnsi="Times New Roman" w:cs="Times New Roman"/>
                <w:sz w:val="24"/>
                <w:szCs w:val="24"/>
              </w:rPr>
            </w:pPr>
            <w:r w:rsidRPr="00663378">
              <w:rPr>
                <w:rFonts w:ascii="Times New Roman" w:hAnsi="Times New Roman" w:cs="Times New Roman"/>
                <w:sz w:val="24"/>
                <w:szCs w:val="24"/>
              </w:rPr>
              <w:t>Not applicable</w:t>
            </w:r>
          </w:p>
        </w:tc>
      </w:tr>
    </w:tbl>
    <w:p w14:paraId="396C8E9B"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14A7947F" w14:textId="77777777" w:rsidR="002251F0" w:rsidRPr="00663378" w:rsidRDefault="00000000">
      <w:pPr>
        <w:pStyle w:val="Heading1"/>
        <w:spacing w:before="400" w:after="200"/>
        <w:rPr>
          <w:rFonts w:ascii="Times New Roman" w:hAnsi="Times New Roman" w:cs="Times New Roman"/>
          <w:sz w:val="36"/>
          <w:szCs w:val="36"/>
        </w:rPr>
      </w:pPr>
      <w:r w:rsidRPr="00663378">
        <w:rPr>
          <w:rFonts w:ascii="Times New Roman" w:hAnsi="Times New Roman" w:cs="Times New Roman"/>
          <w:b/>
          <w:bCs/>
          <w:color w:val="1F3864"/>
        </w:rPr>
        <w:lastRenderedPageBreak/>
        <w:t>CHAPTER 5</w:t>
      </w:r>
    </w:p>
    <w:p w14:paraId="7BF88AD9" w14:textId="77777777" w:rsidR="002251F0" w:rsidRPr="00663378" w:rsidRDefault="00000000">
      <w:pPr>
        <w:spacing w:after="300"/>
        <w:jc w:val="center"/>
        <w:rPr>
          <w:rFonts w:ascii="Times New Roman" w:hAnsi="Times New Roman" w:cs="Times New Roman"/>
          <w:sz w:val="28"/>
          <w:szCs w:val="28"/>
        </w:rPr>
      </w:pPr>
      <w:r w:rsidRPr="00663378">
        <w:rPr>
          <w:rFonts w:ascii="Times New Roman" w:hAnsi="Times New Roman" w:cs="Times New Roman"/>
          <w:b/>
          <w:bCs/>
          <w:sz w:val="28"/>
          <w:szCs w:val="28"/>
        </w:rPr>
        <w:t>CONCLUSION, FUTURE WORK AND REFLECTION</w:t>
      </w:r>
    </w:p>
    <w:p w14:paraId="08F3A850"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5.1 Conclusion</w:t>
      </w:r>
    </w:p>
    <w:p w14:paraId="068CB3BF" w14:textId="77777777" w:rsidR="002251F0" w:rsidRPr="00663378" w:rsidRDefault="00000000" w:rsidP="00663378">
      <w:pPr>
        <w:spacing w:after="160" w:line="360" w:lineRule="auto"/>
        <w:ind w:firstLine="720"/>
        <w:jc w:val="both"/>
        <w:rPr>
          <w:rFonts w:ascii="Times New Roman" w:hAnsi="Times New Roman" w:cs="Times New Roman"/>
          <w:sz w:val="24"/>
          <w:szCs w:val="24"/>
        </w:rPr>
      </w:pPr>
      <w:r w:rsidRPr="00663378">
        <w:rPr>
          <w:rFonts w:ascii="Times New Roman" w:hAnsi="Times New Roman" w:cs="Times New Roman"/>
          <w:sz w:val="24"/>
          <w:szCs w:val="24"/>
        </w:rPr>
        <w:t>This project set out to address a genuine engineering gap in DevSecOps pipelines: security gates that are scheduled without regard to risk, causing both unnecessary delay for low-risk work and, under naive priority schemes, potential starvation of low-priority jobs. GatekeeperX addresses this by combining a multi-factor risk-based priority score with a dynamic-aging mechanism inside an explicit three-gate (SAST → Dependency → DAST) tandem-queue simulation, implemented in R using the simmer package and evaluated on a 1,000-record synthetic workload. The simulation validated that dynamic aging measurably raises the priority of waiting jobs (74.5 → 84.5 after 20 minutes), that the pipeline as modelled processes over 1,000 jobs across a 500-time-unit horizon with an average waiting time of 17.38 units, and — most significantly from an engineering-judgment standpoint — that the DAST gate, at 99.0% utilisation and an average queue of ≈31 jobs, is the dominant bottleneck in the pipeline, while SAST and Dependency retain headroom. An Isolation-Forest and IQR-based anomaly layer additionally flagged 6.2% of builds as anomalous, adding a complementary risk signal alongside the queueing metrics. Collectively, these results demonstrate that intelligent, risk-aware queue management can be simulated, measured and used to make a concrete, evidence-based capacity-planning recommendation — add or reallocate capacity at the DAST stage — without requiring changes to real infrastructure to discover it.</w:t>
      </w:r>
    </w:p>
    <w:p w14:paraId="5ED86014"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5.2 Future Work</w:t>
      </w:r>
    </w:p>
    <w:p w14:paraId="2DEADA39"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Complete a seed-matched, head-to-head numerical comparison of GatekeeperX against FCFS and Static Priority Queueing on identical synthetic workloads, reporting confidence intervals rather than single-run point estimates.</w:t>
      </w:r>
    </w:p>
    <w:p w14:paraId="25C29952"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Validate the Poisson-arrival / exponential-service assumptions, and the DAST-bottleneck finding, against real (anonymised) production CI/CD trace data.</w:t>
      </w:r>
    </w:p>
    <w:p w14:paraId="3580A5BF"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Extend the DAST gate to multi-server capacity (or add admission control ahead of it) and re-simulate to quantify the resulting reduction in waiting time and queue length.</w:t>
      </w:r>
    </w:p>
    <w:p w14:paraId="23636AC1"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lastRenderedPageBreak/>
        <w:t xml:space="preserve">Integrate </w:t>
      </w:r>
      <w:proofErr w:type="spellStart"/>
      <w:r w:rsidRPr="00663378">
        <w:rPr>
          <w:rFonts w:ascii="Times New Roman" w:hAnsi="Times New Roman" w:cs="Times New Roman"/>
          <w:sz w:val="24"/>
          <w:szCs w:val="24"/>
        </w:rPr>
        <w:t>GatekeeperX's</w:t>
      </w:r>
      <w:proofErr w:type="spellEnd"/>
      <w:r w:rsidRPr="00663378">
        <w:rPr>
          <w:rFonts w:ascii="Times New Roman" w:hAnsi="Times New Roman" w:cs="Times New Roman"/>
          <w:sz w:val="24"/>
          <w:szCs w:val="24"/>
        </w:rPr>
        <w:t xml:space="preserve"> priority-scoring and scheduling logic with a live CI/CD orchestrator (e.g., Jenkins or GitHub Actions) as a scheduling plugin rather than an offline simulation.</w:t>
      </w:r>
    </w:p>
    <w:p w14:paraId="380323D6"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Harden the priority-score inputs against manipulation (Section 3.7) before any production deployment, and explore online/incremental anomaly detection to replace the current batch Isolation-Forest run.</w:t>
      </w:r>
    </w:p>
    <w:p w14:paraId="6B82ABA5" w14:textId="77777777" w:rsidR="002251F0" w:rsidRPr="00663378" w:rsidRDefault="00000000" w:rsidP="00663378">
      <w:pPr>
        <w:pStyle w:val="Heading2"/>
        <w:spacing w:before="300" w:after="150" w:line="360" w:lineRule="auto"/>
        <w:rPr>
          <w:rFonts w:ascii="Times New Roman" w:hAnsi="Times New Roman" w:cs="Times New Roman"/>
          <w:sz w:val="24"/>
          <w:szCs w:val="24"/>
        </w:rPr>
      </w:pPr>
      <w:r w:rsidRPr="00663378">
        <w:rPr>
          <w:rFonts w:ascii="Times New Roman" w:hAnsi="Times New Roman" w:cs="Times New Roman"/>
          <w:b/>
          <w:bCs/>
          <w:color w:val="2E5395"/>
          <w:sz w:val="24"/>
          <w:szCs w:val="24"/>
        </w:rPr>
        <w:t>5.3 Professional Learning &amp; Individual Reflection</w:t>
      </w:r>
    </w:p>
    <w:p w14:paraId="0EFFD028" w14:textId="77777777"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color w:val="2E5395"/>
        </w:rPr>
        <w:t>New Knowledge Acquired</w:t>
      </w:r>
    </w:p>
    <w:p w14:paraId="06E141B6"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Formal queueing-theory concepts (Poisson arrivals, exponential service, tandem queues, utilisation and Little's-Law-style relationships between waiting time and system time) and how to apply them to a software-engineering process rather than a physical system.</w:t>
      </w:r>
    </w:p>
    <w:p w14:paraId="0AA298EB"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 xml:space="preserve">Practical discrete-event simulation in R using the simmer package, including environment setup and use of </w:t>
      </w:r>
      <w:proofErr w:type="spellStart"/>
      <w:r w:rsidRPr="00663378">
        <w:rPr>
          <w:rFonts w:ascii="Times New Roman" w:hAnsi="Times New Roman" w:cs="Times New Roman"/>
          <w:sz w:val="24"/>
          <w:szCs w:val="24"/>
        </w:rPr>
        <w:t>get_mon_arrivals</w:t>
      </w:r>
      <w:proofErr w:type="spellEnd"/>
      <w:r w:rsidRPr="00663378">
        <w:rPr>
          <w:rFonts w:ascii="Times New Roman" w:hAnsi="Times New Roman" w:cs="Times New Roman"/>
          <w:sz w:val="24"/>
          <w:szCs w:val="24"/>
        </w:rPr>
        <w:t>()/</w:t>
      </w:r>
      <w:proofErr w:type="spellStart"/>
      <w:r w:rsidRPr="00663378">
        <w:rPr>
          <w:rFonts w:ascii="Times New Roman" w:hAnsi="Times New Roman" w:cs="Times New Roman"/>
          <w:sz w:val="24"/>
          <w:szCs w:val="24"/>
        </w:rPr>
        <w:t>get_mon_</w:t>
      </w:r>
      <w:proofErr w:type="gramStart"/>
      <w:r w:rsidRPr="00663378">
        <w:rPr>
          <w:rFonts w:ascii="Times New Roman" w:hAnsi="Times New Roman" w:cs="Times New Roman"/>
          <w:sz w:val="24"/>
          <w:szCs w:val="24"/>
        </w:rPr>
        <w:t>resources</w:t>
      </w:r>
      <w:proofErr w:type="spellEnd"/>
      <w:r w:rsidRPr="00663378">
        <w:rPr>
          <w:rFonts w:ascii="Times New Roman" w:hAnsi="Times New Roman" w:cs="Times New Roman"/>
          <w:sz w:val="24"/>
          <w:szCs w:val="24"/>
        </w:rPr>
        <w:t>(</w:t>
      </w:r>
      <w:proofErr w:type="gramEnd"/>
      <w:r w:rsidRPr="00663378">
        <w:rPr>
          <w:rFonts w:ascii="Times New Roman" w:hAnsi="Times New Roman" w:cs="Times New Roman"/>
          <w:sz w:val="24"/>
          <w:szCs w:val="24"/>
        </w:rPr>
        <w:t>) for performance monitoring.</w:t>
      </w:r>
    </w:p>
    <w:p w14:paraId="1AD132E2"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Unsupervised anomaly-detection techniques (Isolation Forest) and how to combine them with simpler statistical rules (IQR) to cross-validate flagged outliers.</w:t>
      </w:r>
    </w:p>
    <w:p w14:paraId="6699D4D3" w14:textId="77777777"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color w:val="2E5395"/>
        </w:rPr>
        <w:t>Engineering &amp; Professional Skills Developed</w:t>
      </w:r>
    </w:p>
    <w:p w14:paraId="3686A2DB"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Translating an operational engineering problem (slow, unfair security gates) into a precise, testable mathematical model with measurable acceptance criteria.</w:t>
      </w:r>
    </w:p>
    <w:p w14:paraId="66227D3A"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Structuring an iterative, checkpointed implementation (Modules 1–3) that keeps intermediate results reproducible and auditable.</w:t>
      </w:r>
    </w:p>
    <w:p w14:paraId="542B19D2" w14:textId="77777777" w:rsidR="002251F0" w:rsidRPr="00663378" w:rsidRDefault="00000000" w:rsidP="00663378">
      <w:pPr>
        <w:pStyle w:val="ListParagraph"/>
        <w:numPr>
          <w:ilvl w:val="0"/>
          <w:numId w:val="1"/>
        </w:numPr>
        <w:spacing w:after="100" w:line="360" w:lineRule="auto"/>
        <w:rPr>
          <w:rFonts w:ascii="Times New Roman" w:hAnsi="Times New Roman" w:cs="Times New Roman"/>
          <w:sz w:val="24"/>
          <w:szCs w:val="24"/>
        </w:rPr>
      </w:pPr>
      <w:r w:rsidRPr="00663378">
        <w:rPr>
          <w:rFonts w:ascii="Times New Roman" w:hAnsi="Times New Roman" w:cs="Times New Roman"/>
          <w:sz w:val="24"/>
          <w:szCs w:val="24"/>
        </w:rPr>
        <w:t>Critically interpreting simulation output — distinguishing a genuine bottleneck (DAST) from gates with headroom (SAST, Dependency) — and turning that interpretation into an actionable, risk-aware engineering recommendation.</w:t>
      </w:r>
    </w:p>
    <w:p w14:paraId="505488A1" w14:textId="77777777" w:rsidR="00663378" w:rsidRDefault="00663378" w:rsidP="00663378">
      <w:pPr>
        <w:pStyle w:val="Heading3"/>
        <w:spacing w:before="200" w:after="100" w:line="360" w:lineRule="auto"/>
        <w:rPr>
          <w:rFonts w:ascii="Times New Roman" w:hAnsi="Times New Roman" w:cs="Times New Roman"/>
          <w:b/>
          <w:bCs/>
          <w:color w:val="2E5395"/>
        </w:rPr>
      </w:pPr>
    </w:p>
    <w:p w14:paraId="65D8944B" w14:textId="77777777" w:rsidR="00663378" w:rsidRDefault="00663378" w:rsidP="00663378">
      <w:pPr>
        <w:pStyle w:val="Heading3"/>
        <w:spacing w:before="200" w:after="100" w:line="360" w:lineRule="auto"/>
        <w:rPr>
          <w:rFonts w:ascii="Times New Roman" w:hAnsi="Times New Roman" w:cs="Times New Roman"/>
          <w:b/>
          <w:bCs/>
          <w:color w:val="2E5395"/>
        </w:rPr>
      </w:pPr>
    </w:p>
    <w:p w14:paraId="148A81E1" w14:textId="1559C6D2" w:rsidR="002251F0" w:rsidRPr="00663378" w:rsidRDefault="00000000" w:rsidP="00663378">
      <w:pPr>
        <w:pStyle w:val="Heading3"/>
        <w:spacing w:before="200" w:after="100" w:line="360" w:lineRule="auto"/>
        <w:rPr>
          <w:rFonts w:ascii="Times New Roman" w:hAnsi="Times New Roman" w:cs="Times New Roman"/>
        </w:rPr>
      </w:pPr>
      <w:r w:rsidRPr="00663378">
        <w:rPr>
          <w:rFonts w:ascii="Times New Roman" w:hAnsi="Times New Roman" w:cs="Times New Roman"/>
          <w:b/>
          <w:bCs/>
          <w:color w:val="2E5395"/>
        </w:rPr>
        <w:lastRenderedPageBreak/>
        <w:t>Individual Reflection — P. Soma</w:t>
      </w:r>
      <w:r w:rsidR="00663378">
        <w:rPr>
          <w:rFonts w:ascii="Times New Roman" w:hAnsi="Times New Roman" w:cs="Times New Roman"/>
          <w:b/>
          <w:bCs/>
          <w:color w:val="2E5395"/>
        </w:rPr>
        <w:t xml:space="preserve"> S</w:t>
      </w:r>
      <w:r w:rsidRPr="00663378">
        <w:rPr>
          <w:rFonts w:ascii="Times New Roman" w:hAnsi="Times New Roman" w:cs="Times New Roman"/>
          <w:b/>
          <w:bCs/>
          <w:color w:val="2E5395"/>
        </w:rPr>
        <w:t xml:space="preserve">hankar </w:t>
      </w:r>
      <w:r w:rsidR="00663378">
        <w:rPr>
          <w:rFonts w:ascii="Times New Roman" w:hAnsi="Times New Roman" w:cs="Times New Roman"/>
          <w:b/>
          <w:bCs/>
          <w:color w:val="2E5395"/>
        </w:rPr>
        <w:t xml:space="preserve">Reddy </w:t>
      </w:r>
      <w:r w:rsidRPr="00663378">
        <w:rPr>
          <w:rFonts w:ascii="Times New Roman" w:hAnsi="Times New Roman" w:cs="Times New Roman"/>
          <w:b/>
          <w:bCs/>
          <w:color w:val="2E5395"/>
        </w:rPr>
        <w:t>(192465066)</w:t>
      </w:r>
    </w:p>
    <w:p w14:paraId="20A5607E" w14:textId="77777777" w:rsidR="002251F0" w:rsidRPr="00663378" w:rsidRDefault="00000000" w:rsidP="00663378">
      <w:pPr>
        <w:spacing w:after="160" w:line="360" w:lineRule="auto"/>
        <w:ind w:firstLine="720"/>
        <w:jc w:val="both"/>
        <w:rPr>
          <w:rFonts w:ascii="Times New Roman" w:hAnsi="Times New Roman" w:cs="Times New Roman"/>
          <w:sz w:val="24"/>
          <w:szCs w:val="24"/>
        </w:rPr>
      </w:pPr>
      <w:r w:rsidRPr="00663378">
        <w:rPr>
          <w:rFonts w:ascii="Times New Roman" w:hAnsi="Times New Roman" w:cs="Times New Roman"/>
          <w:sz w:val="24"/>
          <w:szCs w:val="24"/>
        </w:rPr>
        <w:t>The most difficult engineering problem I encountered was designing a dynamic-aging function that would meaningfully raise a waiting job's priority over time without ever letting it overtake a genuinely critical, high-risk job too early — I resolved this by testing the aging term against a deliberately constructed starvation scenario (a stream of high-priority arrivals with one low-priority job waiting behind them) and tuning the aging rate until the low-priority job's wait was bounded without disturbing the ordering of the high-risk jobs.</w:t>
      </w:r>
    </w:p>
    <w:p w14:paraId="03738DC1" w14:textId="77777777" w:rsidR="002251F0" w:rsidRPr="00663378" w:rsidRDefault="00000000" w:rsidP="00663378">
      <w:pPr>
        <w:spacing w:after="160" w:line="360" w:lineRule="auto"/>
        <w:ind w:firstLine="720"/>
        <w:jc w:val="both"/>
        <w:rPr>
          <w:rFonts w:ascii="Times New Roman" w:hAnsi="Times New Roman" w:cs="Times New Roman"/>
          <w:sz w:val="24"/>
          <w:szCs w:val="24"/>
        </w:rPr>
      </w:pPr>
      <w:r w:rsidRPr="00663378">
        <w:rPr>
          <w:rFonts w:ascii="Times New Roman" w:hAnsi="Times New Roman" w:cs="Times New Roman"/>
          <w:sz w:val="24"/>
          <w:szCs w:val="24"/>
        </w:rPr>
        <w:t>A key engineering decision I made personally was to keep the priority score and the aging term as two separate, composable equations (Eq. 2 and Eq. 3) rather than one combined formula; the evidence behind it was that this separation made it possible to unit-test risk-scoring correctness and starvation-prevention correctness independently, which is exactly how the verification in Table 4.1 was structured.</w:t>
      </w:r>
    </w:p>
    <w:p w14:paraId="0311DFA3" w14:textId="77777777" w:rsidR="002251F0" w:rsidRPr="00663378" w:rsidRDefault="00000000" w:rsidP="00663378">
      <w:pPr>
        <w:spacing w:after="160" w:line="360" w:lineRule="auto"/>
        <w:ind w:firstLine="720"/>
        <w:jc w:val="both"/>
        <w:rPr>
          <w:rFonts w:ascii="Times New Roman" w:hAnsi="Times New Roman" w:cs="Times New Roman"/>
          <w:sz w:val="24"/>
          <w:szCs w:val="24"/>
        </w:rPr>
      </w:pPr>
      <w:r w:rsidRPr="00663378">
        <w:rPr>
          <w:rFonts w:ascii="Times New Roman" w:hAnsi="Times New Roman" w:cs="Times New Roman"/>
          <w:sz w:val="24"/>
          <w:szCs w:val="24"/>
        </w:rPr>
        <w:t>The new knowledge I acquired independently was how to apply an Isolation-Forest anomaly detector correctly alongside an IQR-based outlier rule so that the two methods cross-validate rather than duplicate each other — I had to learn how each technique's assumptions differ (density-based vs. single-feature-range-based) before I could justify reporting both metrics together in Section 4.4.5.</w:t>
      </w:r>
    </w:p>
    <w:p w14:paraId="5FBD1E5E" w14:textId="77777777" w:rsidR="002251F0" w:rsidRPr="00663378" w:rsidRDefault="00000000" w:rsidP="00663378">
      <w:pPr>
        <w:spacing w:after="160" w:line="360" w:lineRule="auto"/>
        <w:ind w:firstLine="720"/>
        <w:jc w:val="both"/>
        <w:rPr>
          <w:rFonts w:ascii="Times New Roman" w:hAnsi="Times New Roman" w:cs="Times New Roman"/>
          <w:sz w:val="24"/>
          <w:szCs w:val="24"/>
        </w:rPr>
      </w:pPr>
      <w:r w:rsidRPr="00663378">
        <w:rPr>
          <w:rFonts w:ascii="Times New Roman" w:hAnsi="Times New Roman" w:cs="Times New Roman"/>
          <w:sz w:val="24"/>
          <w:szCs w:val="24"/>
        </w:rPr>
        <w:t>If I were to redesign this component, I would replace the current single-run batch evaluation with a multi-seed simulation harness that reports confidence intervals for waiting time and utilisation from the outset, rather than treating that as future work; this would have let me state the DAST-bottleneck finding with a quantified level of statistical confidence rather than a single representative run.</w:t>
      </w:r>
    </w:p>
    <w:p w14:paraId="7542F827"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2536F89D" w14:textId="77777777" w:rsidR="002251F0" w:rsidRPr="00663378" w:rsidRDefault="00000000">
      <w:pPr>
        <w:pStyle w:val="Heading1"/>
        <w:spacing w:before="400" w:after="200"/>
        <w:rPr>
          <w:rFonts w:ascii="Times New Roman" w:hAnsi="Times New Roman" w:cs="Times New Roman"/>
          <w:sz w:val="36"/>
          <w:szCs w:val="36"/>
        </w:rPr>
      </w:pPr>
      <w:r w:rsidRPr="00663378">
        <w:rPr>
          <w:rFonts w:ascii="Times New Roman" w:hAnsi="Times New Roman" w:cs="Times New Roman"/>
          <w:b/>
          <w:bCs/>
          <w:color w:val="1F3864"/>
        </w:rPr>
        <w:lastRenderedPageBreak/>
        <w:t>REFERENCES</w:t>
      </w:r>
    </w:p>
    <w:p w14:paraId="48EC7008"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[1] Z. Zhao and D. Mukherjee, “DevOps Pipeline Bottlenecks Under Synthetic Load Spikes,” Queueing Systems, Springer, 2026.</w:t>
      </w:r>
    </w:p>
    <w:p w14:paraId="3192CA4F"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 xml:space="preserve">[2] O. Baron, D. Krass, A. </w:t>
      </w:r>
      <w:proofErr w:type="spellStart"/>
      <w:r w:rsidRPr="00663378">
        <w:rPr>
          <w:rFonts w:ascii="Times New Roman" w:hAnsi="Times New Roman" w:cs="Times New Roman"/>
          <w:sz w:val="24"/>
          <w:szCs w:val="24"/>
        </w:rPr>
        <w:t>Senderovich</w:t>
      </w:r>
      <w:proofErr w:type="spellEnd"/>
      <w:r w:rsidRPr="00663378">
        <w:rPr>
          <w:rFonts w:ascii="Times New Roman" w:hAnsi="Times New Roman" w:cs="Times New Roman"/>
          <w:sz w:val="24"/>
          <w:szCs w:val="24"/>
        </w:rPr>
        <w:t>, M. van der Laan, and Z. Xu, “Queueing Causal Models: Comparative Analytics in Queueing Systems,” Manufacturing &amp; Service Operations Management, 2026.</w:t>
      </w:r>
    </w:p>
    <w:p w14:paraId="676805A6"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[3] R. N. Rajapakse, M. Zahedi, M. A. Babar, and H. Shen, “Integrating ABM and SD for Complex Systems,” Journal of Systems and Software, 2021.</w:t>
      </w:r>
    </w:p>
    <w:p w14:paraId="1CADA00D"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[4] S. Patel and J. Morgan, “Simulation of Symbolic and Empirical Frameworks,” in Proc. Computational Social Science Conference, 2021.</w:t>
      </w:r>
    </w:p>
    <w:p w14:paraId="4BE1D808"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[5] Y. Chen, A. Ebert, P. Wu, K. Mengersen, and F. Ruggeri, “A Survey of Queueing Systems with Strategic Timing of Arrivals,” 2020.</w:t>
      </w:r>
    </w:p>
    <w:p w14:paraId="3229856C"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[6] V. Mayoral-Vilches, N. García-Maestro, M. Towers, and E. Gil-Uriarte, “</w:t>
      </w:r>
      <w:proofErr w:type="spellStart"/>
      <w:r w:rsidRPr="00663378">
        <w:rPr>
          <w:rFonts w:ascii="Times New Roman" w:hAnsi="Times New Roman" w:cs="Times New Roman"/>
          <w:sz w:val="24"/>
          <w:szCs w:val="24"/>
        </w:rPr>
        <w:t>DevSecOps</w:t>
      </w:r>
      <w:proofErr w:type="spellEnd"/>
      <w:r w:rsidRPr="00663378">
        <w:rPr>
          <w:rFonts w:ascii="Times New Roman" w:hAnsi="Times New Roman" w:cs="Times New Roman"/>
          <w:sz w:val="24"/>
          <w:szCs w:val="24"/>
        </w:rPr>
        <w:t xml:space="preserve"> in Robotics,” </w:t>
      </w:r>
      <w:proofErr w:type="spellStart"/>
      <w:r w:rsidRPr="00663378">
        <w:rPr>
          <w:rFonts w:ascii="Times New Roman" w:hAnsi="Times New Roman" w:cs="Times New Roman"/>
          <w:sz w:val="24"/>
          <w:szCs w:val="24"/>
        </w:rPr>
        <w:t>arXiv</w:t>
      </w:r>
      <w:proofErr w:type="spellEnd"/>
      <w:r w:rsidRPr="00663378">
        <w:rPr>
          <w:rFonts w:ascii="Times New Roman" w:hAnsi="Times New Roman" w:cs="Times New Roman"/>
          <w:sz w:val="24"/>
          <w:szCs w:val="24"/>
        </w:rPr>
        <w:t xml:space="preserve"> preprint, 2020.</w:t>
      </w:r>
    </w:p>
    <w:p w14:paraId="7DF043E4"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[7] R. N. Rajapakse, M. Zahedi, and M. A. Babar, “Security Practices in DevOps: A Systematic Mapping Study,” in Proc. IEEE Int. Conf. Software Architecture Workshops (ICSAW), 2020.</w:t>
      </w:r>
    </w:p>
    <w:p w14:paraId="056982DC"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 xml:space="preserve">[8] M. Haviv and L. Ravner, “Congestion, Waiting-Time Analysis and Scheduling Strategies in Queueing Systems: A Survey,” </w:t>
      </w:r>
      <w:proofErr w:type="spellStart"/>
      <w:r w:rsidRPr="00663378">
        <w:rPr>
          <w:rFonts w:ascii="Times New Roman" w:hAnsi="Times New Roman" w:cs="Times New Roman"/>
          <w:sz w:val="24"/>
          <w:szCs w:val="24"/>
        </w:rPr>
        <w:t>arXiv</w:t>
      </w:r>
      <w:proofErr w:type="spellEnd"/>
      <w:r w:rsidRPr="00663378">
        <w:rPr>
          <w:rFonts w:ascii="Times New Roman" w:hAnsi="Times New Roman" w:cs="Times New Roman"/>
          <w:sz w:val="24"/>
          <w:szCs w:val="24"/>
        </w:rPr>
        <w:t xml:space="preserve"> preprint, 2020.</w:t>
      </w:r>
    </w:p>
    <w:p w14:paraId="3BCDDD4E"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 xml:space="preserve">[9] M. </w:t>
      </w:r>
      <w:proofErr w:type="spellStart"/>
      <w:r w:rsidRPr="00663378">
        <w:rPr>
          <w:rFonts w:ascii="Times New Roman" w:hAnsi="Times New Roman" w:cs="Times New Roman"/>
          <w:sz w:val="24"/>
          <w:szCs w:val="24"/>
        </w:rPr>
        <w:t>Myrbakken</w:t>
      </w:r>
      <w:proofErr w:type="spellEnd"/>
      <w:r w:rsidRPr="00663378">
        <w:rPr>
          <w:rFonts w:ascii="Times New Roman" w:hAnsi="Times New Roman" w:cs="Times New Roman"/>
          <w:sz w:val="24"/>
          <w:szCs w:val="24"/>
        </w:rPr>
        <w:t xml:space="preserve"> and R. Colomo-Palacios, “DevSecOps: A Multivocal Literature Review,” Information and Software Technology, 2017.</w:t>
      </w:r>
    </w:p>
    <w:p w14:paraId="63AFD9B1"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[10] K. Wuyts and W. Joosen, “Supporting Security in Continuous Integration and Continuous Deployment Pipelines,” IEEE Software, 2016.</w:t>
      </w:r>
    </w:p>
    <w:p w14:paraId="6C3F4BC4"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[11] Iterators, “simmer: Discrete-Event Simulation for R,” The Comprehensive R Archive Network (CRAN). [Online]. Available: https://cran.r-project.org/package=simmer</w:t>
      </w:r>
    </w:p>
    <w:p w14:paraId="534A90B1"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[12] F. T. Liu, K. M. Ting, and Z.-H. Zhou, “Isolation Forest,” in Proc. IEEE Int. Conf. Data Mining (ICDM), 2008.</w:t>
      </w:r>
    </w:p>
    <w:p w14:paraId="6E9DC51E" w14:textId="77777777" w:rsidR="002251F0" w:rsidRPr="00663378" w:rsidRDefault="00000000" w:rsidP="00663378">
      <w:pPr>
        <w:spacing w:after="160" w:line="276" w:lineRule="auto"/>
        <w:jc w:val="both"/>
        <w:rPr>
          <w:rFonts w:ascii="Times New Roman" w:hAnsi="Times New Roman" w:cs="Times New Roman"/>
          <w:sz w:val="24"/>
          <w:szCs w:val="24"/>
        </w:rPr>
      </w:pPr>
      <w:r w:rsidRPr="00663378">
        <w:rPr>
          <w:rFonts w:ascii="Times New Roman" w:hAnsi="Times New Roman" w:cs="Times New Roman"/>
          <w:sz w:val="24"/>
          <w:szCs w:val="24"/>
        </w:rPr>
        <w:t>[13] OWASP Foundation, “OWASP DevSecOps Guideline,” [Online]. Available: https://owasp.org/www-project-devsecops-guideline/</w:t>
      </w:r>
    </w:p>
    <w:p w14:paraId="35A0028A"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568E3EAD" w14:textId="77777777" w:rsidR="002251F0" w:rsidRPr="00663378" w:rsidRDefault="00000000">
      <w:pPr>
        <w:pStyle w:val="Heading1"/>
        <w:spacing w:before="400" w:after="200"/>
        <w:rPr>
          <w:rFonts w:ascii="Times New Roman" w:hAnsi="Times New Roman" w:cs="Times New Roman"/>
          <w:sz w:val="36"/>
          <w:szCs w:val="36"/>
        </w:rPr>
      </w:pPr>
      <w:r w:rsidRPr="00663378">
        <w:rPr>
          <w:rFonts w:ascii="Times New Roman" w:hAnsi="Times New Roman" w:cs="Times New Roman"/>
          <w:b/>
          <w:bCs/>
          <w:color w:val="1F3864"/>
        </w:rPr>
        <w:lastRenderedPageBreak/>
        <w:t>APPENDICES</w:t>
      </w:r>
    </w:p>
    <w:p w14:paraId="2A0744D2"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Appendix A – Detailed Calculations: full worked derivation of the GatekeeperX Priority Score (Equation 2) and Dynamic Priority (Equation 3) for the sample security job in Section 4.4.1.</w:t>
      </w:r>
    </w:p>
    <w:p w14:paraId="73E7FB30"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Appendix B – Engineering Drawings / Schematics: GatekeeperX tandem-gate architecture diagram (Figure 3.1) and scheduling workflow diagram (Figure 3.2).</w:t>
      </w:r>
    </w:p>
    <w:p w14:paraId="259C448B"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Appendix C – Source Code / Code Repository Information: only essential code excerpts are included in the printed report; the complete, version-controlled source code (Modules 1–3, dataset-generation scripts and simulation harness) is maintained in the project's GitHub repository at:</w:t>
      </w:r>
    </w:p>
    <w:p w14:paraId="76FE55BE" w14:textId="2B5EC2F6" w:rsidR="002251F0" w:rsidRPr="00663378" w:rsidRDefault="00C36C3E" w:rsidP="00663378">
      <w:pPr>
        <w:spacing w:after="160" w:line="360" w:lineRule="auto"/>
        <w:rPr>
          <w:rFonts w:ascii="Times New Roman" w:hAnsi="Times New Roman" w:cs="Times New Roman"/>
          <w:sz w:val="24"/>
          <w:szCs w:val="24"/>
        </w:rPr>
      </w:pPr>
      <w:r>
        <w:rPr>
          <w:rFonts w:ascii="Times New Roman" w:hAnsi="Times New Roman" w:cs="Times New Roman"/>
          <w:i/>
          <w:iCs/>
          <w:sz w:val="24"/>
          <w:szCs w:val="24"/>
        </w:rPr>
        <w:t>“</w:t>
      </w:r>
      <w:hyperlink r:id="rId8" w:history="1">
        <w:r w:rsidRPr="00452DA9">
          <w:rPr>
            <w:rStyle w:val="Hyperlink"/>
            <w:rFonts w:ascii="Times New Roman" w:hAnsi="Times New Roman" w:cs="Times New Roman"/>
            <w:i/>
            <w:iCs/>
            <w:sz w:val="24"/>
            <w:szCs w:val="24"/>
          </w:rPr>
          <w:t>https://github.com/192521117simats-alt/CSA5801---DEVSECOPS-ENGINEERING-AND-APPLICATION-SECURITY</w:t>
        </w:r>
      </w:hyperlink>
      <w:r>
        <w:rPr>
          <w:rFonts w:ascii="Times New Roman" w:hAnsi="Times New Roman" w:cs="Times New Roman"/>
          <w:i/>
          <w:iCs/>
          <w:sz w:val="24"/>
          <w:szCs w:val="24"/>
        </w:rPr>
        <w:t>”</w:t>
      </w:r>
    </w:p>
    <w:p w14:paraId="162C64A5"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Appendix D – Datasheets: not applicable (no physical hardware components).</w:t>
      </w:r>
    </w:p>
    <w:p w14:paraId="401DC2EB"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Appendix E – Experimental / Raw Data: module1_data.csv (synthetic job dataset), module2_cleaned_data.csv (</w:t>
      </w:r>
      <w:proofErr w:type="spellStart"/>
      <w:r w:rsidRPr="00663378">
        <w:rPr>
          <w:rFonts w:ascii="Times New Roman" w:hAnsi="Times New Roman" w:cs="Times New Roman"/>
          <w:sz w:val="24"/>
          <w:szCs w:val="24"/>
        </w:rPr>
        <w:t>preprocessed</w:t>
      </w:r>
      <w:proofErr w:type="spellEnd"/>
      <w:r w:rsidRPr="00663378">
        <w:rPr>
          <w:rFonts w:ascii="Times New Roman" w:hAnsi="Times New Roman" w:cs="Times New Roman"/>
          <w:sz w:val="24"/>
          <w:szCs w:val="24"/>
        </w:rPr>
        <w:t>/anomaly-scored dataset), module3_arrivals.csv and module3_resources.csv (simulation monitoring output).</w:t>
      </w:r>
    </w:p>
    <w:p w14:paraId="50CB74F5"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Appendix F – Ethics / Institutional Approval: not applicable — no human subjects or production security data were used; all data is synthetically generated (see Declaration).</w:t>
      </w:r>
    </w:p>
    <w:p w14:paraId="2852AEB3"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Appendix G – Project Meeting / Progress Records: to be maintained separately as supervision-meeting minutes with Dr. T. Vincent Gnanaraj.</w:t>
      </w:r>
    </w:p>
    <w:p w14:paraId="0704DEC0"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Appendix H – User/Industry Feedback: not applicable at this stage of the project.</w:t>
      </w:r>
    </w:p>
    <w:p w14:paraId="60E2176E"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Appendix I – Publications / Patents / Competitions / Product Outcomes: none at the time of submission.</w:t>
      </w:r>
    </w:p>
    <w:p w14:paraId="5CA9D331" w14:textId="77777777" w:rsidR="002251F0" w:rsidRPr="00663378" w:rsidRDefault="00000000" w:rsidP="00663378">
      <w:pPr>
        <w:spacing w:after="160" w:line="360" w:lineRule="auto"/>
        <w:jc w:val="both"/>
        <w:rPr>
          <w:rFonts w:ascii="Times New Roman" w:hAnsi="Times New Roman" w:cs="Times New Roman"/>
          <w:sz w:val="24"/>
          <w:szCs w:val="24"/>
        </w:rPr>
      </w:pPr>
      <w:r w:rsidRPr="00663378">
        <w:rPr>
          <w:rFonts w:ascii="Times New Roman" w:hAnsi="Times New Roman" w:cs="Times New Roman"/>
          <w:sz w:val="24"/>
          <w:szCs w:val="24"/>
        </w:rPr>
        <w:t>Appendix J – Individual Contribution Evidence: see the Individual Contribution Statement (page iv) and Section 4.8 (Project Planning, Roles &amp; Budget).</w:t>
      </w:r>
    </w:p>
    <w:p w14:paraId="7A17DEC8" w14:textId="77777777" w:rsidR="002251F0" w:rsidRPr="00BE2B70" w:rsidRDefault="00000000">
      <w:pPr>
        <w:rPr>
          <w:rFonts w:ascii="Times New Roman" w:hAnsi="Times New Roman" w:cs="Times New Roman"/>
        </w:rPr>
      </w:pPr>
      <w:r w:rsidRPr="00BE2B70">
        <w:rPr>
          <w:rFonts w:ascii="Times New Roman" w:hAnsi="Times New Roman" w:cs="Times New Roman"/>
        </w:rPr>
        <w:br w:type="page"/>
      </w:r>
    </w:p>
    <w:p w14:paraId="7668A4AC" w14:textId="606A1B18" w:rsidR="002251F0" w:rsidRPr="00C36C3E" w:rsidRDefault="00000000" w:rsidP="00C36C3E">
      <w:pPr>
        <w:pStyle w:val="Heading1"/>
        <w:spacing w:before="400" w:after="200"/>
        <w:rPr>
          <w:rFonts w:ascii="Times New Roman" w:hAnsi="Times New Roman" w:cs="Times New Roman"/>
          <w:sz w:val="36"/>
          <w:szCs w:val="36"/>
        </w:rPr>
      </w:pPr>
      <w:r w:rsidRPr="00C36C3E">
        <w:rPr>
          <w:rFonts w:ascii="Times New Roman" w:hAnsi="Times New Roman" w:cs="Times New Roman"/>
          <w:b/>
          <w:bCs/>
          <w:color w:val="1F3864"/>
        </w:rPr>
        <w:lastRenderedPageBreak/>
        <w:t>CAPSTONE PROJECT OUTCOME MAPPING SHEET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9"/>
        <w:gridCol w:w="1810"/>
        <w:gridCol w:w="3401"/>
      </w:tblGrid>
      <w:tr w:rsidR="002251F0" w:rsidRPr="00BE2B70" w14:paraId="7861B016" w14:textId="77777777" w:rsidTr="00C36C3E">
        <w:trPr>
          <w:tblHeader/>
        </w:trPr>
        <w:tc>
          <w:tcPr>
            <w:tcW w:w="4139" w:type="dxa"/>
            <w:shd w:val="clear" w:color="auto" w:fill="1F3864"/>
            <w:tcMar>
              <w:top w:w="80" w:type="dxa"/>
              <w:left w:w="100" w:type="dxa"/>
              <w:bottom w:w="80" w:type="dxa"/>
              <w:right w:w="100" w:type="dxa"/>
            </w:tcMar>
            <w:vAlign w:val="center"/>
          </w:tcPr>
          <w:p w14:paraId="2782476F" w14:textId="77777777" w:rsidR="002251F0" w:rsidRPr="00BE2B70" w:rsidRDefault="00000000">
            <w:pPr>
              <w:jc w:val="center"/>
              <w:rPr>
                <w:rFonts w:ascii="Times New Roman" w:hAnsi="Times New Roman" w:cs="Times New Roman"/>
              </w:rPr>
            </w:pPr>
            <w:r w:rsidRPr="00BE2B70">
              <w:rPr>
                <w:rFonts w:ascii="Times New Roman" w:hAnsi="Times New Roman" w:cs="Times New Roman"/>
                <w:b/>
                <w:bCs/>
                <w:color w:val="FFFFFF"/>
                <w:sz w:val="20"/>
                <w:szCs w:val="20"/>
              </w:rPr>
              <w:t>Outcome Evidence</w:t>
            </w:r>
          </w:p>
        </w:tc>
        <w:tc>
          <w:tcPr>
            <w:tcW w:w="1810" w:type="dxa"/>
            <w:shd w:val="clear" w:color="auto" w:fill="1F3864"/>
            <w:tcMar>
              <w:top w:w="80" w:type="dxa"/>
              <w:left w:w="100" w:type="dxa"/>
              <w:bottom w:w="80" w:type="dxa"/>
              <w:right w:w="100" w:type="dxa"/>
            </w:tcMar>
            <w:vAlign w:val="center"/>
          </w:tcPr>
          <w:p w14:paraId="4BFB3062" w14:textId="77777777" w:rsidR="002251F0" w:rsidRPr="00BE2B70" w:rsidRDefault="00000000">
            <w:pPr>
              <w:jc w:val="center"/>
              <w:rPr>
                <w:rFonts w:ascii="Times New Roman" w:hAnsi="Times New Roman" w:cs="Times New Roman"/>
              </w:rPr>
            </w:pPr>
            <w:r w:rsidRPr="00BE2B70">
              <w:rPr>
                <w:rFonts w:ascii="Times New Roman" w:hAnsi="Times New Roman" w:cs="Times New Roman"/>
                <w:b/>
                <w:bCs/>
                <w:color w:val="FFFFFF"/>
                <w:sz w:val="20"/>
                <w:szCs w:val="20"/>
              </w:rPr>
              <w:t>SO / Area</w:t>
            </w:r>
          </w:p>
        </w:tc>
        <w:tc>
          <w:tcPr>
            <w:tcW w:w="3401" w:type="dxa"/>
            <w:shd w:val="clear" w:color="auto" w:fill="1F3864"/>
            <w:tcMar>
              <w:top w:w="80" w:type="dxa"/>
              <w:left w:w="100" w:type="dxa"/>
              <w:bottom w:w="80" w:type="dxa"/>
              <w:right w:w="100" w:type="dxa"/>
            </w:tcMar>
            <w:vAlign w:val="center"/>
          </w:tcPr>
          <w:p w14:paraId="7E7C0F3E" w14:textId="77777777" w:rsidR="002251F0" w:rsidRPr="00BE2B70" w:rsidRDefault="00000000">
            <w:pPr>
              <w:jc w:val="center"/>
              <w:rPr>
                <w:rFonts w:ascii="Times New Roman" w:hAnsi="Times New Roman" w:cs="Times New Roman"/>
              </w:rPr>
            </w:pPr>
            <w:r w:rsidRPr="00BE2B70">
              <w:rPr>
                <w:rFonts w:ascii="Times New Roman" w:hAnsi="Times New Roman" w:cs="Times New Roman"/>
                <w:b/>
                <w:bCs/>
                <w:color w:val="FFFFFF"/>
                <w:sz w:val="20"/>
                <w:szCs w:val="20"/>
              </w:rPr>
              <w:t>Location in This Report</w:t>
            </w:r>
          </w:p>
        </w:tc>
      </w:tr>
      <w:tr w:rsidR="002251F0" w:rsidRPr="00BE2B70" w14:paraId="7AEFA67B" w14:textId="77777777" w:rsidTr="00C36C3E">
        <w:tc>
          <w:tcPr>
            <w:tcW w:w="4139" w:type="dxa"/>
            <w:tcMar>
              <w:top w:w="80" w:type="dxa"/>
              <w:left w:w="100" w:type="dxa"/>
              <w:bottom w:w="80" w:type="dxa"/>
              <w:right w:w="100" w:type="dxa"/>
            </w:tcMar>
            <w:vAlign w:val="center"/>
          </w:tcPr>
          <w:p w14:paraId="56AD31DA"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Complex engineering problem formulation</w:t>
            </w:r>
          </w:p>
        </w:tc>
        <w:tc>
          <w:tcPr>
            <w:tcW w:w="1810" w:type="dxa"/>
            <w:tcMar>
              <w:top w:w="80" w:type="dxa"/>
              <w:left w:w="100" w:type="dxa"/>
              <w:bottom w:w="80" w:type="dxa"/>
              <w:right w:w="100" w:type="dxa"/>
            </w:tcMar>
            <w:vAlign w:val="center"/>
          </w:tcPr>
          <w:p w14:paraId="4D5E6DC2"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SO1</w:t>
            </w:r>
          </w:p>
        </w:tc>
        <w:tc>
          <w:tcPr>
            <w:tcW w:w="3401" w:type="dxa"/>
            <w:tcMar>
              <w:top w:w="80" w:type="dxa"/>
              <w:left w:w="100" w:type="dxa"/>
              <w:bottom w:w="80" w:type="dxa"/>
              <w:right w:w="100" w:type="dxa"/>
            </w:tcMar>
            <w:vAlign w:val="center"/>
          </w:tcPr>
          <w:p w14:paraId="3AA58517"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Ch. 1, Ch. 2</w:t>
            </w:r>
          </w:p>
        </w:tc>
      </w:tr>
      <w:tr w:rsidR="002251F0" w:rsidRPr="00BE2B70" w14:paraId="67E7E834" w14:textId="77777777" w:rsidTr="00C36C3E">
        <w:tc>
          <w:tcPr>
            <w:tcW w:w="4139" w:type="dxa"/>
            <w:tcMar>
              <w:top w:w="80" w:type="dxa"/>
              <w:left w:w="100" w:type="dxa"/>
              <w:bottom w:w="80" w:type="dxa"/>
              <w:right w:w="100" w:type="dxa"/>
            </w:tcMar>
            <w:vAlign w:val="center"/>
          </w:tcPr>
          <w:p w14:paraId="56D2C8CC"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Engineering design under constraints</w:t>
            </w:r>
          </w:p>
        </w:tc>
        <w:tc>
          <w:tcPr>
            <w:tcW w:w="1810" w:type="dxa"/>
            <w:tcMar>
              <w:top w:w="80" w:type="dxa"/>
              <w:left w:w="100" w:type="dxa"/>
              <w:bottom w:w="80" w:type="dxa"/>
              <w:right w:w="100" w:type="dxa"/>
            </w:tcMar>
            <w:vAlign w:val="center"/>
          </w:tcPr>
          <w:p w14:paraId="6F6E2DB9"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SO2</w:t>
            </w:r>
          </w:p>
        </w:tc>
        <w:tc>
          <w:tcPr>
            <w:tcW w:w="3401" w:type="dxa"/>
            <w:tcMar>
              <w:top w:w="80" w:type="dxa"/>
              <w:left w:w="100" w:type="dxa"/>
              <w:bottom w:w="80" w:type="dxa"/>
              <w:right w:w="100" w:type="dxa"/>
            </w:tcMar>
            <w:vAlign w:val="center"/>
          </w:tcPr>
          <w:p w14:paraId="70DCF675"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Ch. 3</w:t>
            </w:r>
          </w:p>
        </w:tc>
      </w:tr>
      <w:tr w:rsidR="002251F0" w:rsidRPr="00BE2B70" w14:paraId="73779F0C" w14:textId="77777777" w:rsidTr="00C36C3E">
        <w:tc>
          <w:tcPr>
            <w:tcW w:w="4139" w:type="dxa"/>
            <w:tcMar>
              <w:top w:w="80" w:type="dxa"/>
              <w:left w:w="100" w:type="dxa"/>
              <w:bottom w:w="80" w:type="dxa"/>
              <w:right w:w="100" w:type="dxa"/>
            </w:tcMar>
            <w:vAlign w:val="center"/>
          </w:tcPr>
          <w:p w14:paraId="46C3FCEA"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Written/oral technical communication</w:t>
            </w:r>
          </w:p>
        </w:tc>
        <w:tc>
          <w:tcPr>
            <w:tcW w:w="1810" w:type="dxa"/>
            <w:tcMar>
              <w:top w:w="80" w:type="dxa"/>
              <w:left w:w="100" w:type="dxa"/>
              <w:bottom w:w="80" w:type="dxa"/>
              <w:right w:w="100" w:type="dxa"/>
            </w:tcMar>
            <w:vAlign w:val="center"/>
          </w:tcPr>
          <w:p w14:paraId="67CA77AB"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SO3</w:t>
            </w:r>
          </w:p>
        </w:tc>
        <w:tc>
          <w:tcPr>
            <w:tcW w:w="3401" w:type="dxa"/>
            <w:tcMar>
              <w:top w:w="80" w:type="dxa"/>
              <w:left w:w="100" w:type="dxa"/>
              <w:bottom w:w="80" w:type="dxa"/>
              <w:right w:w="100" w:type="dxa"/>
            </w:tcMar>
            <w:vAlign w:val="center"/>
          </w:tcPr>
          <w:p w14:paraId="5D5DD314"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Whole report + Viva</w:t>
            </w:r>
          </w:p>
        </w:tc>
      </w:tr>
      <w:tr w:rsidR="002251F0" w:rsidRPr="00BE2B70" w14:paraId="32109F07" w14:textId="77777777" w:rsidTr="00C36C3E">
        <w:tc>
          <w:tcPr>
            <w:tcW w:w="4139" w:type="dxa"/>
            <w:tcMar>
              <w:top w:w="80" w:type="dxa"/>
              <w:left w:w="100" w:type="dxa"/>
              <w:bottom w:w="80" w:type="dxa"/>
              <w:right w:w="100" w:type="dxa"/>
            </w:tcMar>
            <w:vAlign w:val="center"/>
          </w:tcPr>
          <w:p w14:paraId="4F1D8811"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Ethics and professional responsibility</w:t>
            </w:r>
          </w:p>
        </w:tc>
        <w:tc>
          <w:tcPr>
            <w:tcW w:w="1810" w:type="dxa"/>
            <w:tcMar>
              <w:top w:w="80" w:type="dxa"/>
              <w:left w:w="100" w:type="dxa"/>
              <w:bottom w:w="80" w:type="dxa"/>
              <w:right w:w="100" w:type="dxa"/>
            </w:tcMar>
            <w:vAlign w:val="center"/>
          </w:tcPr>
          <w:p w14:paraId="3AF9E5FE"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SO4</w:t>
            </w:r>
          </w:p>
        </w:tc>
        <w:tc>
          <w:tcPr>
            <w:tcW w:w="3401" w:type="dxa"/>
            <w:tcMar>
              <w:top w:w="80" w:type="dxa"/>
              <w:left w:w="100" w:type="dxa"/>
              <w:bottom w:w="80" w:type="dxa"/>
              <w:right w:w="100" w:type="dxa"/>
            </w:tcMar>
            <w:vAlign w:val="center"/>
          </w:tcPr>
          <w:p w14:paraId="1FF917BE"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Ch. 3 (3.7)</w:t>
            </w:r>
          </w:p>
        </w:tc>
      </w:tr>
      <w:tr w:rsidR="002251F0" w:rsidRPr="00BE2B70" w14:paraId="779F980F" w14:textId="77777777" w:rsidTr="00C36C3E">
        <w:tc>
          <w:tcPr>
            <w:tcW w:w="4139" w:type="dxa"/>
            <w:tcMar>
              <w:top w:w="80" w:type="dxa"/>
              <w:left w:w="100" w:type="dxa"/>
              <w:bottom w:w="80" w:type="dxa"/>
              <w:right w:w="100" w:type="dxa"/>
            </w:tcMar>
            <w:vAlign w:val="center"/>
          </w:tcPr>
          <w:p w14:paraId="42B1A290"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Teamwork and leadership</w:t>
            </w:r>
          </w:p>
        </w:tc>
        <w:tc>
          <w:tcPr>
            <w:tcW w:w="1810" w:type="dxa"/>
            <w:tcMar>
              <w:top w:w="80" w:type="dxa"/>
              <w:left w:w="100" w:type="dxa"/>
              <w:bottom w:w="80" w:type="dxa"/>
              <w:right w:w="100" w:type="dxa"/>
            </w:tcMar>
            <w:vAlign w:val="center"/>
          </w:tcPr>
          <w:p w14:paraId="33B6520B"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SO5</w:t>
            </w:r>
          </w:p>
        </w:tc>
        <w:tc>
          <w:tcPr>
            <w:tcW w:w="3401" w:type="dxa"/>
            <w:tcMar>
              <w:top w:w="80" w:type="dxa"/>
              <w:left w:w="100" w:type="dxa"/>
              <w:bottom w:w="80" w:type="dxa"/>
              <w:right w:w="100" w:type="dxa"/>
            </w:tcMar>
            <w:vAlign w:val="center"/>
          </w:tcPr>
          <w:p w14:paraId="747640C4"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Ch. 4 (4.8)</w:t>
            </w:r>
          </w:p>
        </w:tc>
      </w:tr>
      <w:tr w:rsidR="002251F0" w:rsidRPr="00BE2B70" w14:paraId="4BC89289" w14:textId="77777777" w:rsidTr="00C36C3E">
        <w:tc>
          <w:tcPr>
            <w:tcW w:w="4139" w:type="dxa"/>
            <w:tcMar>
              <w:top w:w="80" w:type="dxa"/>
              <w:left w:w="100" w:type="dxa"/>
              <w:bottom w:w="80" w:type="dxa"/>
              <w:right w:w="100" w:type="dxa"/>
            </w:tcMar>
            <w:vAlign w:val="center"/>
          </w:tcPr>
          <w:p w14:paraId="40997734"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Experimentation, analysis, engineering judgment</w:t>
            </w:r>
          </w:p>
        </w:tc>
        <w:tc>
          <w:tcPr>
            <w:tcW w:w="1810" w:type="dxa"/>
            <w:tcMar>
              <w:top w:w="80" w:type="dxa"/>
              <w:left w:w="100" w:type="dxa"/>
              <w:bottom w:w="80" w:type="dxa"/>
              <w:right w:w="100" w:type="dxa"/>
            </w:tcMar>
            <w:vAlign w:val="center"/>
          </w:tcPr>
          <w:p w14:paraId="5A7ED430"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SO6</w:t>
            </w:r>
          </w:p>
        </w:tc>
        <w:tc>
          <w:tcPr>
            <w:tcW w:w="3401" w:type="dxa"/>
            <w:tcMar>
              <w:top w:w="80" w:type="dxa"/>
              <w:left w:w="100" w:type="dxa"/>
              <w:bottom w:w="80" w:type="dxa"/>
              <w:right w:w="100" w:type="dxa"/>
            </w:tcMar>
            <w:vAlign w:val="center"/>
          </w:tcPr>
          <w:p w14:paraId="4E9F2E85"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Ch. 4 (4.3–4.6)</w:t>
            </w:r>
          </w:p>
        </w:tc>
      </w:tr>
      <w:tr w:rsidR="002251F0" w:rsidRPr="00BE2B70" w14:paraId="4DAA39B8" w14:textId="77777777" w:rsidTr="00C36C3E">
        <w:tc>
          <w:tcPr>
            <w:tcW w:w="4139" w:type="dxa"/>
            <w:tcMar>
              <w:top w:w="80" w:type="dxa"/>
              <w:left w:w="100" w:type="dxa"/>
              <w:bottom w:w="80" w:type="dxa"/>
              <w:right w:w="100" w:type="dxa"/>
            </w:tcMar>
            <w:vAlign w:val="center"/>
          </w:tcPr>
          <w:p w14:paraId="68AA7306"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Independent acquisition of new knowledge</w:t>
            </w:r>
          </w:p>
        </w:tc>
        <w:tc>
          <w:tcPr>
            <w:tcW w:w="1810" w:type="dxa"/>
            <w:tcMar>
              <w:top w:w="80" w:type="dxa"/>
              <w:left w:w="100" w:type="dxa"/>
              <w:bottom w:w="80" w:type="dxa"/>
              <w:right w:w="100" w:type="dxa"/>
            </w:tcMar>
            <w:vAlign w:val="center"/>
          </w:tcPr>
          <w:p w14:paraId="6E0BA48A"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SO7</w:t>
            </w:r>
          </w:p>
        </w:tc>
        <w:tc>
          <w:tcPr>
            <w:tcW w:w="3401" w:type="dxa"/>
            <w:tcMar>
              <w:top w:w="80" w:type="dxa"/>
              <w:left w:w="100" w:type="dxa"/>
              <w:bottom w:w="80" w:type="dxa"/>
              <w:right w:w="100" w:type="dxa"/>
            </w:tcMar>
            <w:vAlign w:val="center"/>
          </w:tcPr>
          <w:p w14:paraId="4FB42989"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Ch. 5 (5.3)</w:t>
            </w:r>
          </w:p>
        </w:tc>
      </w:tr>
      <w:tr w:rsidR="002251F0" w:rsidRPr="00BE2B70" w14:paraId="58300497" w14:textId="77777777" w:rsidTr="00C36C3E">
        <w:tc>
          <w:tcPr>
            <w:tcW w:w="4139" w:type="dxa"/>
            <w:tcMar>
              <w:top w:w="80" w:type="dxa"/>
              <w:left w:w="100" w:type="dxa"/>
              <w:bottom w:w="80" w:type="dxa"/>
              <w:right w:w="100" w:type="dxa"/>
            </w:tcMar>
            <w:vAlign w:val="center"/>
          </w:tcPr>
          <w:p w14:paraId="16753697"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Standards</w:t>
            </w:r>
          </w:p>
        </w:tc>
        <w:tc>
          <w:tcPr>
            <w:tcW w:w="1810" w:type="dxa"/>
            <w:tcMar>
              <w:top w:w="80" w:type="dxa"/>
              <w:left w:w="100" w:type="dxa"/>
              <w:bottom w:w="80" w:type="dxa"/>
              <w:right w:w="100" w:type="dxa"/>
            </w:tcMar>
            <w:vAlign w:val="center"/>
          </w:tcPr>
          <w:p w14:paraId="29BC042A"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SO2</w:t>
            </w:r>
          </w:p>
        </w:tc>
        <w:tc>
          <w:tcPr>
            <w:tcW w:w="3401" w:type="dxa"/>
            <w:tcMar>
              <w:top w:w="80" w:type="dxa"/>
              <w:left w:w="100" w:type="dxa"/>
              <w:bottom w:w="80" w:type="dxa"/>
              <w:right w:w="100" w:type="dxa"/>
            </w:tcMar>
            <w:vAlign w:val="center"/>
          </w:tcPr>
          <w:p w14:paraId="2CF899C6"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Ch. 3 (3.2)</w:t>
            </w:r>
          </w:p>
        </w:tc>
      </w:tr>
      <w:tr w:rsidR="002251F0" w:rsidRPr="00BE2B70" w14:paraId="03866750" w14:textId="77777777" w:rsidTr="00C36C3E">
        <w:tc>
          <w:tcPr>
            <w:tcW w:w="4139" w:type="dxa"/>
            <w:tcMar>
              <w:top w:w="80" w:type="dxa"/>
              <w:left w:w="100" w:type="dxa"/>
              <w:bottom w:w="80" w:type="dxa"/>
              <w:right w:w="100" w:type="dxa"/>
            </w:tcMar>
            <w:vAlign w:val="center"/>
          </w:tcPr>
          <w:p w14:paraId="452CEF85"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Sustainability and societal/environmental impact</w:t>
            </w:r>
          </w:p>
        </w:tc>
        <w:tc>
          <w:tcPr>
            <w:tcW w:w="1810" w:type="dxa"/>
            <w:tcMar>
              <w:top w:w="80" w:type="dxa"/>
              <w:left w:w="100" w:type="dxa"/>
              <w:bottom w:w="80" w:type="dxa"/>
              <w:right w:w="100" w:type="dxa"/>
            </w:tcMar>
            <w:vAlign w:val="center"/>
          </w:tcPr>
          <w:p w14:paraId="67ED92E9"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SO2/SO4</w:t>
            </w:r>
          </w:p>
        </w:tc>
        <w:tc>
          <w:tcPr>
            <w:tcW w:w="3401" w:type="dxa"/>
            <w:tcMar>
              <w:top w:w="80" w:type="dxa"/>
              <w:left w:w="100" w:type="dxa"/>
              <w:bottom w:w="80" w:type="dxa"/>
              <w:right w:w="100" w:type="dxa"/>
            </w:tcMar>
            <w:vAlign w:val="center"/>
          </w:tcPr>
          <w:p w14:paraId="2029ED6E"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Ch. 3 (3.7)</w:t>
            </w:r>
          </w:p>
        </w:tc>
      </w:tr>
      <w:tr w:rsidR="002251F0" w:rsidRPr="00BE2B70" w14:paraId="78F51E29" w14:textId="77777777" w:rsidTr="00C36C3E">
        <w:tc>
          <w:tcPr>
            <w:tcW w:w="4139" w:type="dxa"/>
            <w:tcMar>
              <w:top w:w="80" w:type="dxa"/>
              <w:left w:w="100" w:type="dxa"/>
              <w:bottom w:w="80" w:type="dxa"/>
              <w:right w:w="100" w:type="dxa"/>
            </w:tcMar>
            <w:vAlign w:val="center"/>
          </w:tcPr>
          <w:p w14:paraId="56360D13"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Risk assessment and mitigation</w:t>
            </w:r>
          </w:p>
        </w:tc>
        <w:tc>
          <w:tcPr>
            <w:tcW w:w="1810" w:type="dxa"/>
            <w:tcMar>
              <w:top w:w="80" w:type="dxa"/>
              <w:left w:w="100" w:type="dxa"/>
              <w:bottom w:w="80" w:type="dxa"/>
              <w:right w:w="100" w:type="dxa"/>
            </w:tcMar>
            <w:vAlign w:val="center"/>
          </w:tcPr>
          <w:p w14:paraId="72A087C3"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SO2/SO4</w:t>
            </w:r>
          </w:p>
        </w:tc>
        <w:tc>
          <w:tcPr>
            <w:tcW w:w="3401" w:type="dxa"/>
            <w:tcMar>
              <w:top w:w="80" w:type="dxa"/>
              <w:left w:w="100" w:type="dxa"/>
              <w:bottom w:w="80" w:type="dxa"/>
              <w:right w:w="100" w:type="dxa"/>
            </w:tcMar>
            <w:vAlign w:val="center"/>
          </w:tcPr>
          <w:p w14:paraId="13853955"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Ch. 3 (3.7)</w:t>
            </w:r>
          </w:p>
        </w:tc>
      </w:tr>
      <w:tr w:rsidR="002251F0" w:rsidRPr="00BE2B70" w14:paraId="439E5B38" w14:textId="77777777" w:rsidTr="00C36C3E">
        <w:tc>
          <w:tcPr>
            <w:tcW w:w="4139" w:type="dxa"/>
            <w:tcMar>
              <w:top w:w="80" w:type="dxa"/>
              <w:left w:w="100" w:type="dxa"/>
              <w:bottom w:w="80" w:type="dxa"/>
              <w:right w:w="100" w:type="dxa"/>
            </w:tcMar>
            <w:vAlign w:val="center"/>
          </w:tcPr>
          <w:p w14:paraId="6E92F225"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Security considerations</w:t>
            </w:r>
          </w:p>
        </w:tc>
        <w:tc>
          <w:tcPr>
            <w:tcW w:w="1810" w:type="dxa"/>
            <w:tcMar>
              <w:top w:w="80" w:type="dxa"/>
              <w:left w:w="100" w:type="dxa"/>
              <w:bottom w:w="80" w:type="dxa"/>
              <w:right w:w="100" w:type="dxa"/>
            </w:tcMar>
            <w:vAlign w:val="center"/>
          </w:tcPr>
          <w:p w14:paraId="16605AF9"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Relevant SO</w:t>
            </w:r>
          </w:p>
        </w:tc>
        <w:tc>
          <w:tcPr>
            <w:tcW w:w="3401" w:type="dxa"/>
            <w:tcMar>
              <w:top w:w="80" w:type="dxa"/>
              <w:left w:w="100" w:type="dxa"/>
              <w:bottom w:w="80" w:type="dxa"/>
              <w:right w:w="100" w:type="dxa"/>
            </w:tcMar>
            <w:vAlign w:val="center"/>
          </w:tcPr>
          <w:p w14:paraId="098EBABB"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Ch. 3 (3.7)</w:t>
            </w:r>
          </w:p>
        </w:tc>
      </w:tr>
      <w:tr w:rsidR="002251F0" w:rsidRPr="00BE2B70" w14:paraId="7518A15A" w14:textId="77777777" w:rsidTr="00C36C3E">
        <w:tc>
          <w:tcPr>
            <w:tcW w:w="4139" w:type="dxa"/>
            <w:tcMar>
              <w:top w:w="80" w:type="dxa"/>
              <w:left w:w="100" w:type="dxa"/>
              <w:bottom w:w="80" w:type="dxa"/>
              <w:right w:w="100" w:type="dxa"/>
            </w:tcMar>
            <w:vAlign w:val="center"/>
          </w:tcPr>
          <w:p w14:paraId="2D1E5188"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Integrated/system-level engineering</w:t>
            </w:r>
          </w:p>
        </w:tc>
        <w:tc>
          <w:tcPr>
            <w:tcW w:w="1810" w:type="dxa"/>
            <w:tcMar>
              <w:top w:w="80" w:type="dxa"/>
              <w:left w:w="100" w:type="dxa"/>
              <w:bottom w:w="80" w:type="dxa"/>
              <w:right w:w="100" w:type="dxa"/>
            </w:tcMar>
            <w:vAlign w:val="center"/>
          </w:tcPr>
          <w:p w14:paraId="7F2A8E3E"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SO1/SO2</w:t>
            </w:r>
          </w:p>
        </w:tc>
        <w:tc>
          <w:tcPr>
            <w:tcW w:w="3401" w:type="dxa"/>
            <w:tcMar>
              <w:top w:w="80" w:type="dxa"/>
              <w:left w:w="100" w:type="dxa"/>
              <w:bottom w:w="80" w:type="dxa"/>
              <w:right w:w="100" w:type="dxa"/>
            </w:tcMar>
            <w:vAlign w:val="center"/>
          </w:tcPr>
          <w:p w14:paraId="1E9FD770"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Ch. 3 (3.5)</w:t>
            </w:r>
          </w:p>
        </w:tc>
      </w:tr>
      <w:tr w:rsidR="002251F0" w:rsidRPr="00BE2B70" w14:paraId="6A78DBF3" w14:textId="77777777" w:rsidTr="00C36C3E">
        <w:tc>
          <w:tcPr>
            <w:tcW w:w="4139" w:type="dxa"/>
            <w:tcMar>
              <w:top w:w="80" w:type="dxa"/>
              <w:left w:w="100" w:type="dxa"/>
              <w:bottom w:w="80" w:type="dxa"/>
              <w:right w:w="100" w:type="dxa"/>
            </w:tcMar>
            <w:vAlign w:val="center"/>
          </w:tcPr>
          <w:p w14:paraId="4CF2E657"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Project planning and management</w:t>
            </w:r>
          </w:p>
        </w:tc>
        <w:tc>
          <w:tcPr>
            <w:tcW w:w="1810" w:type="dxa"/>
            <w:tcMar>
              <w:top w:w="80" w:type="dxa"/>
              <w:left w:w="100" w:type="dxa"/>
              <w:bottom w:w="80" w:type="dxa"/>
              <w:right w:w="100" w:type="dxa"/>
            </w:tcMar>
            <w:vAlign w:val="center"/>
          </w:tcPr>
          <w:p w14:paraId="1D7B8022"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SO5</w:t>
            </w:r>
          </w:p>
        </w:tc>
        <w:tc>
          <w:tcPr>
            <w:tcW w:w="3401" w:type="dxa"/>
            <w:tcMar>
              <w:top w:w="80" w:type="dxa"/>
              <w:left w:w="100" w:type="dxa"/>
              <w:bottom w:w="80" w:type="dxa"/>
              <w:right w:w="100" w:type="dxa"/>
            </w:tcMar>
            <w:vAlign w:val="center"/>
          </w:tcPr>
          <w:p w14:paraId="25EF5ABD"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Ch. 4 (4.8)</w:t>
            </w:r>
          </w:p>
        </w:tc>
      </w:tr>
      <w:tr w:rsidR="002251F0" w:rsidRPr="00BE2B70" w14:paraId="5D2ADAA7" w14:textId="77777777" w:rsidTr="00C36C3E">
        <w:tc>
          <w:tcPr>
            <w:tcW w:w="4139" w:type="dxa"/>
            <w:tcMar>
              <w:top w:w="80" w:type="dxa"/>
              <w:left w:w="100" w:type="dxa"/>
              <w:bottom w:w="80" w:type="dxa"/>
              <w:right w:w="100" w:type="dxa"/>
            </w:tcMar>
            <w:vAlign w:val="center"/>
          </w:tcPr>
          <w:p w14:paraId="399AEA92" w14:textId="77777777" w:rsidR="002251F0" w:rsidRPr="00BE2B70" w:rsidRDefault="00000000">
            <w:pPr>
              <w:rPr>
                <w:rFonts w:ascii="Times New Roman" w:hAnsi="Times New Roman" w:cs="Times New Roman"/>
              </w:rPr>
            </w:pPr>
            <w:r w:rsidRPr="00BE2B70">
              <w:rPr>
                <w:rFonts w:ascii="Times New Roman" w:hAnsi="Times New Roman" w:cs="Times New Roman"/>
                <w:sz w:val="20"/>
                <w:szCs w:val="20"/>
              </w:rPr>
              <w:t>Individual contribution</w:t>
            </w:r>
          </w:p>
        </w:tc>
        <w:tc>
          <w:tcPr>
            <w:tcW w:w="1810" w:type="dxa"/>
            <w:tcMar>
              <w:top w:w="80" w:type="dxa"/>
              <w:left w:w="100" w:type="dxa"/>
              <w:bottom w:w="80" w:type="dxa"/>
              <w:right w:w="100" w:type="dxa"/>
            </w:tcMar>
            <w:vAlign w:val="center"/>
          </w:tcPr>
          <w:p w14:paraId="0725AF18"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SO1–SO7</w:t>
            </w:r>
          </w:p>
        </w:tc>
        <w:tc>
          <w:tcPr>
            <w:tcW w:w="3401" w:type="dxa"/>
            <w:tcMar>
              <w:top w:w="80" w:type="dxa"/>
              <w:left w:w="100" w:type="dxa"/>
              <w:bottom w:w="80" w:type="dxa"/>
              <w:right w:w="100" w:type="dxa"/>
            </w:tcMar>
            <w:vAlign w:val="center"/>
          </w:tcPr>
          <w:p w14:paraId="4BBAED35" w14:textId="77777777" w:rsidR="002251F0" w:rsidRPr="00BE2B70" w:rsidRDefault="00000000" w:rsidP="00C36C3E">
            <w:pPr>
              <w:jc w:val="center"/>
              <w:rPr>
                <w:rFonts w:ascii="Times New Roman" w:hAnsi="Times New Roman" w:cs="Times New Roman"/>
              </w:rPr>
            </w:pPr>
            <w:r w:rsidRPr="00BE2B70">
              <w:rPr>
                <w:rFonts w:ascii="Times New Roman" w:hAnsi="Times New Roman" w:cs="Times New Roman"/>
                <w:sz w:val="20"/>
                <w:szCs w:val="20"/>
              </w:rPr>
              <w:t>Contribution Statement + Ch. 4 (4.8)</w:t>
            </w:r>
          </w:p>
        </w:tc>
      </w:tr>
    </w:tbl>
    <w:p w14:paraId="50130EAF" w14:textId="77777777" w:rsidR="0089091D" w:rsidRPr="00BE2B70" w:rsidRDefault="0089091D">
      <w:pPr>
        <w:rPr>
          <w:rFonts w:ascii="Times New Roman" w:hAnsi="Times New Roman" w:cs="Times New Roman"/>
        </w:rPr>
      </w:pPr>
    </w:p>
    <w:sectPr w:rsidR="0089091D" w:rsidRPr="00BE2B70">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D1933" w14:textId="77777777" w:rsidR="00D652E5" w:rsidRDefault="00D652E5">
      <w:r>
        <w:separator/>
      </w:r>
    </w:p>
  </w:endnote>
  <w:endnote w:type="continuationSeparator" w:id="0">
    <w:p w14:paraId="5ECCC321" w14:textId="77777777" w:rsidR="00D652E5" w:rsidRDefault="00D65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930C9" w14:textId="77777777" w:rsidR="002251F0" w:rsidRDefault="00000000">
    <w:pPr>
      <w:jc w:val="center"/>
    </w:pPr>
    <w:r>
      <w:rPr>
        <w:sz w:val="18"/>
        <w:szCs w:val="18"/>
      </w:rPr>
      <w:fldChar w:fldCharType="begin"/>
    </w:r>
    <w:r>
      <w:rPr>
        <w:sz w:val="18"/>
        <w:szCs w:val="18"/>
      </w:rPr>
      <w:instrText>PAGE</w:instrText>
    </w:r>
    <w:r>
      <w:rPr>
        <w:sz w:val="18"/>
        <w:szCs w:val="18"/>
      </w:rPr>
      <w:fldChar w:fldCharType="separate"/>
    </w:r>
    <w:r w:rsidR="00BE2B7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0B6A8" w14:textId="77777777" w:rsidR="00D652E5" w:rsidRDefault="00D652E5">
      <w:r>
        <w:separator/>
      </w:r>
    </w:p>
  </w:footnote>
  <w:footnote w:type="continuationSeparator" w:id="0">
    <w:p w14:paraId="4D9FD163" w14:textId="77777777" w:rsidR="00D652E5" w:rsidRDefault="00D65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83023"/>
    <w:multiLevelType w:val="hybridMultilevel"/>
    <w:tmpl w:val="ECB80E6C"/>
    <w:lvl w:ilvl="0" w:tplc="C2E2E780">
      <w:start w:val="1"/>
      <w:numFmt w:val="decimal"/>
      <w:lvlText w:val="%1."/>
      <w:lvlJc w:val="left"/>
      <w:pPr>
        <w:ind w:left="360" w:hanging="360"/>
      </w:pPr>
    </w:lvl>
    <w:lvl w:ilvl="1" w:tplc="97A07D9E">
      <w:numFmt w:val="decimal"/>
      <w:lvlText w:val=""/>
      <w:lvlJc w:val="left"/>
    </w:lvl>
    <w:lvl w:ilvl="2" w:tplc="8CDC74C6">
      <w:numFmt w:val="decimal"/>
      <w:lvlText w:val=""/>
      <w:lvlJc w:val="left"/>
    </w:lvl>
    <w:lvl w:ilvl="3" w:tplc="6C989D7A">
      <w:numFmt w:val="decimal"/>
      <w:lvlText w:val=""/>
      <w:lvlJc w:val="left"/>
    </w:lvl>
    <w:lvl w:ilvl="4" w:tplc="DD34A3FC">
      <w:numFmt w:val="decimal"/>
      <w:lvlText w:val=""/>
      <w:lvlJc w:val="left"/>
    </w:lvl>
    <w:lvl w:ilvl="5" w:tplc="A664B800">
      <w:numFmt w:val="decimal"/>
      <w:lvlText w:val=""/>
      <w:lvlJc w:val="left"/>
    </w:lvl>
    <w:lvl w:ilvl="6" w:tplc="522CCDEC">
      <w:numFmt w:val="decimal"/>
      <w:lvlText w:val=""/>
      <w:lvlJc w:val="left"/>
    </w:lvl>
    <w:lvl w:ilvl="7" w:tplc="8416E6FA">
      <w:numFmt w:val="decimal"/>
      <w:lvlText w:val=""/>
      <w:lvlJc w:val="left"/>
    </w:lvl>
    <w:lvl w:ilvl="8" w:tplc="862CD370">
      <w:numFmt w:val="decimal"/>
      <w:lvlText w:val=""/>
      <w:lvlJc w:val="left"/>
    </w:lvl>
  </w:abstractNum>
  <w:abstractNum w:abstractNumId="1" w15:restartNumberingAfterBreak="0">
    <w:nsid w:val="513B0C36"/>
    <w:multiLevelType w:val="hybridMultilevel"/>
    <w:tmpl w:val="0004F998"/>
    <w:lvl w:ilvl="0" w:tplc="D7A444C8">
      <w:start w:val="1"/>
      <w:numFmt w:val="bullet"/>
      <w:lvlText w:val="●"/>
      <w:lvlJc w:val="left"/>
      <w:pPr>
        <w:ind w:left="720" w:hanging="360"/>
      </w:pPr>
    </w:lvl>
    <w:lvl w:ilvl="1" w:tplc="3E98D614">
      <w:start w:val="1"/>
      <w:numFmt w:val="bullet"/>
      <w:lvlText w:val="○"/>
      <w:lvlJc w:val="left"/>
      <w:pPr>
        <w:ind w:left="1440" w:hanging="360"/>
      </w:pPr>
    </w:lvl>
    <w:lvl w:ilvl="2" w:tplc="4D98556C">
      <w:start w:val="1"/>
      <w:numFmt w:val="bullet"/>
      <w:lvlText w:val="■"/>
      <w:lvlJc w:val="left"/>
      <w:pPr>
        <w:ind w:left="2160" w:hanging="360"/>
      </w:pPr>
    </w:lvl>
    <w:lvl w:ilvl="3" w:tplc="A2B0A924">
      <w:start w:val="1"/>
      <w:numFmt w:val="bullet"/>
      <w:lvlText w:val="●"/>
      <w:lvlJc w:val="left"/>
      <w:pPr>
        <w:ind w:left="2880" w:hanging="360"/>
      </w:pPr>
    </w:lvl>
    <w:lvl w:ilvl="4" w:tplc="36DAAC08">
      <w:start w:val="1"/>
      <w:numFmt w:val="bullet"/>
      <w:lvlText w:val="○"/>
      <w:lvlJc w:val="left"/>
      <w:pPr>
        <w:ind w:left="3600" w:hanging="360"/>
      </w:pPr>
    </w:lvl>
    <w:lvl w:ilvl="5" w:tplc="425063FE">
      <w:start w:val="1"/>
      <w:numFmt w:val="bullet"/>
      <w:lvlText w:val="■"/>
      <w:lvlJc w:val="left"/>
      <w:pPr>
        <w:ind w:left="4320" w:hanging="360"/>
      </w:pPr>
    </w:lvl>
    <w:lvl w:ilvl="6" w:tplc="727C9F3C">
      <w:start w:val="1"/>
      <w:numFmt w:val="bullet"/>
      <w:lvlText w:val="●"/>
      <w:lvlJc w:val="left"/>
      <w:pPr>
        <w:ind w:left="5040" w:hanging="360"/>
      </w:pPr>
    </w:lvl>
    <w:lvl w:ilvl="7" w:tplc="6CAA590A">
      <w:start w:val="1"/>
      <w:numFmt w:val="bullet"/>
      <w:lvlText w:val="●"/>
      <w:lvlJc w:val="left"/>
      <w:pPr>
        <w:ind w:left="5760" w:hanging="360"/>
      </w:pPr>
    </w:lvl>
    <w:lvl w:ilvl="8" w:tplc="4E1E4954">
      <w:start w:val="1"/>
      <w:numFmt w:val="bullet"/>
      <w:lvlText w:val="●"/>
      <w:lvlJc w:val="left"/>
      <w:pPr>
        <w:ind w:left="6480" w:hanging="360"/>
      </w:pPr>
    </w:lvl>
  </w:abstractNum>
  <w:num w:numId="1" w16cid:durableId="1257054579">
    <w:abstractNumId w:val="1"/>
    <w:lvlOverride w:ilvl="0">
      <w:startOverride w:val="1"/>
    </w:lvlOverride>
  </w:num>
  <w:num w:numId="2" w16cid:durableId="226958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1F0"/>
    <w:rsid w:val="000819DE"/>
    <w:rsid w:val="001E21A2"/>
    <w:rsid w:val="002251F0"/>
    <w:rsid w:val="00595E9B"/>
    <w:rsid w:val="00663378"/>
    <w:rsid w:val="00840082"/>
    <w:rsid w:val="00840DB5"/>
    <w:rsid w:val="0089091D"/>
    <w:rsid w:val="00A27763"/>
    <w:rsid w:val="00BE2B70"/>
    <w:rsid w:val="00C36C3E"/>
    <w:rsid w:val="00CD6648"/>
    <w:rsid w:val="00D6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C7995"/>
  <w15:docId w15:val="{3ADEDDCD-1056-4FE8-9035-88DF5825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E2B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36C3E"/>
    <w:rPr>
      <w:color w:val="605E5C"/>
      <w:shd w:val="clear" w:color="auto" w:fill="E1DFDD"/>
    </w:rPr>
  </w:style>
  <w:style w:type="table" w:styleId="PlainTable3">
    <w:name w:val="Plain Table 3"/>
    <w:basedOn w:val="TableNormal"/>
    <w:uiPriority w:val="43"/>
    <w:rsid w:val="0084008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84008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400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192521117simats-alt/CSA5801---DEVSECOPS-ENGINEERING-AND-APPLICATION-SECURIT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37</Pages>
  <Words>7603</Words>
  <Characters>43341</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Vardhan</cp:lastModifiedBy>
  <cp:revision>2</cp:revision>
  <dcterms:created xsi:type="dcterms:W3CDTF">2026-09-02T09:04:00Z</dcterms:created>
  <dcterms:modified xsi:type="dcterms:W3CDTF">2026-09-02T09:04:00Z</dcterms:modified>
</cp:coreProperties>
</file>