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E78972">
      <w:pPr>
        <w:jc w:val="center"/>
        <w:rPr>
          <w:rFonts w:ascii="Cambria" w:hAnsi="Cambria"/>
        </w:rPr>
      </w:pPr>
      <w:r>
        <w:rPr>
          <w:rFonts w:ascii="Cambria" w:hAnsi="Cambria"/>
          <w:b/>
          <w:bCs/>
          <w:color w:val="1F4E79"/>
          <w:sz w:val="26"/>
          <w:szCs w:val="26"/>
        </w:rPr>
        <w:t>SIMATS ENGINEERING (SAVEETHA SCHOOL OF ENGINEERING)</w:t>
      </w:r>
    </w:p>
    <w:p w14:paraId="40908799">
      <w:pPr>
        <w:spacing w:after="240"/>
        <w:jc w:val="center"/>
        <w:rPr>
          <w:rFonts w:ascii="Cambria" w:hAnsi="Cambria"/>
        </w:rPr>
      </w:pPr>
      <w:r>
        <w:rPr>
          <w:rFonts w:ascii="Cambria" w:hAnsi="Cambria"/>
          <w:b/>
          <w:bCs/>
          <w:color w:val="2E75B6"/>
          <w:sz w:val="22"/>
          <w:szCs w:val="22"/>
        </w:rPr>
        <w:t>Department of Computer Science and Engineering</w:t>
      </w:r>
    </w:p>
    <w:p w14:paraId="03AEC05E">
      <w:pPr>
        <w:pBdr>
          <w:bottom w:val="single" w:color="1F4E79" w:sz="6" w:space="1"/>
        </w:pBdr>
        <w:spacing w:before="240" w:after="80" w:line="480" w:lineRule="auto"/>
        <w:jc w:val="center"/>
        <w:rPr>
          <w:rFonts w:ascii="Cambria" w:hAnsi="Cambria"/>
        </w:rPr>
      </w:pPr>
      <w:r>
        <w:rPr>
          <w:rFonts w:ascii="Cambria" w:hAnsi="Cambria"/>
          <w:b/>
          <w:bCs/>
          <w:color w:val="C00000"/>
          <w:sz w:val="24"/>
          <w:szCs w:val="24"/>
        </w:rPr>
        <w:t>ASSESSMENT TOOL 1 – Technical Presentation</w:t>
      </w:r>
    </w:p>
    <w:p w14:paraId="62168A12">
      <w:pPr>
        <w:spacing w:after="50"/>
        <w:rPr>
          <w:rFonts w:ascii="Cambria" w:hAnsi="Cambria"/>
        </w:rPr>
      </w:pPr>
    </w:p>
    <w:tbl>
      <w:tblPr>
        <w:tblStyle w:val="12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240"/>
        <w:gridCol w:w="767"/>
        <w:gridCol w:w="1033"/>
        <w:gridCol w:w="3240"/>
      </w:tblGrid>
      <w:tr w14:paraId="16706F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BBD006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  <w:color w:val="1F4E79"/>
              </w:rPr>
              <w:t>Course Code: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2836D7">
            <w:pPr>
              <w:rPr>
                <w:rFonts w:hint="default" w:ascii="Cambria" w:hAnsi="Cambria"/>
                <w:lang w:val="en-IN"/>
              </w:rPr>
            </w:pPr>
            <w:r>
              <w:rPr>
                <w:rFonts w:ascii="Cambria" w:hAnsi="Cambria"/>
              </w:rPr>
              <w:t>CSA030</w:t>
            </w:r>
            <w:r>
              <w:rPr>
                <w:rFonts w:hint="default" w:ascii="Cambria" w:hAnsi="Cambria"/>
                <w:lang w:val="en-IN"/>
              </w:rPr>
              <w:t>9</w:t>
            </w:r>
          </w:p>
        </w:tc>
        <w:tc>
          <w:tcPr>
            <w:tcW w:w="1800" w:type="dxa"/>
            <w:gridSpan w:val="2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CCCCF1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  <w:color w:val="1F4E79"/>
              </w:rPr>
              <w:t>Course Title: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DF1689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Data Structures</w:t>
            </w:r>
          </w:p>
        </w:tc>
      </w:tr>
      <w:tr w14:paraId="15695F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74F9CB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  <w:color w:val="1F4E79"/>
              </w:rPr>
              <w:t>CO Assessed: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9FE51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CO1 – Imitation (BL3, BL4)</w:t>
            </w:r>
          </w:p>
        </w:tc>
        <w:tc>
          <w:tcPr>
            <w:tcW w:w="1800" w:type="dxa"/>
            <w:gridSpan w:val="2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3B4FC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  <w:color w:val="1F4E79"/>
              </w:rPr>
              <w:t>Assessment: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45876E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Assessment Tool 1 – Technical Presentation</w:t>
            </w:r>
          </w:p>
        </w:tc>
      </w:tr>
      <w:tr w14:paraId="1C8CAD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828C59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  <w:color w:val="1F4E79"/>
              </w:rPr>
              <w:t>Weightage: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4EDE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35% of CIA</w:t>
            </w:r>
          </w:p>
        </w:tc>
        <w:tc>
          <w:tcPr>
            <w:tcW w:w="1800" w:type="dxa"/>
            <w:gridSpan w:val="2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C1F428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  <w:color w:val="1F4E79"/>
              </w:rPr>
              <w:t>Total Marks: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083C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100 </w:t>
            </w:r>
          </w:p>
        </w:tc>
      </w:tr>
      <w:tr w14:paraId="2B175A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E449A3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  <w:color w:val="1F4E79"/>
              </w:rPr>
              <w:t>CO1 Statement:</w:t>
            </w:r>
          </w:p>
        </w:tc>
        <w:tc>
          <w:tcPr>
            <w:tcW w:w="8280" w:type="dxa"/>
            <w:gridSpan w:val="4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E9E587">
            <w:pPr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  <w:i/>
                <w:iCs/>
              </w:rPr>
              <w:t>Apply suitable data structures and ADTs for efficient problem solving by analyzing time and space complexity.</w:t>
            </w:r>
          </w:p>
        </w:tc>
      </w:tr>
      <w:tr w14:paraId="22488A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02BCB1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  <w:color w:val="1F4E79"/>
              </w:rPr>
              <w:t>Student Name:</w:t>
            </w:r>
          </w:p>
        </w:tc>
        <w:tc>
          <w:tcPr>
            <w:tcW w:w="4007" w:type="dxa"/>
            <w:gridSpan w:val="2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DACD1">
            <w:pPr>
              <w:rPr>
                <w:rFonts w:hint="default" w:ascii="Cambria" w:hAnsi="Cambria"/>
                <w:lang w:val="en-IN"/>
              </w:rPr>
            </w:pPr>
            <w:r>
              <w:rPr>
                <w:rFonts w:hint="default" w:ascii="Cambria" w:hAnsi="Cambria"/>
                <w:lang w:val="en-IN"/>
              </w:rPr>
              <w:t>KARTHIK M E</w:t>
            </w:r>
          </w:p>
        </w:tc>
        <w:tc>
          <w:tcPr>
            <w:tcW w:w="1033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AB9197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  <w:color w:val="1F4E79"/>
              </w:rPr>
              <w:t>Reg. No.: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FD0228">
            <w:pPr>
              <w:rPr>
                <w:rFonts w:hint="default" w:ascii="Cambria" w:hAnsi="Cambria"/>
                <w:lang w:val="en-IN"/>
              </w:rPr>
            </w:pPr>
            <w:r>
              <w:rPr>
                <w:rFonts w:ascii="Cambria" w:hAnsi="Cambria"/>
              </w:rPr>
              <w:t>192</w:t>
            </w:r>
            <w:r>
              <w:rPr>
                <w:rFonts w:hint="default" w:ascii="Cambria" w:hAnsi="Cambria"/>
                <w:lang w:val="en-IN"/>
              </w:rPr>
              <w:t>521175</w:t>
            </w:r>
          </w:p>
        </w:tc>
      </w:tr>
      <w:tr w14:paraId="65AA92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E7E669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  <w:color w:val="1F4E79"/>
              </w:rPr>
              <w:t>Section / Batch:</w:t>
            </w:r>
          </w:p>
        </w:tc>
        <w:tc>
          <w:tcPr>
            <w:tcW w:w="4007" w:type="dxa"/>
            <w:gridSpan w:val="2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7F1C7F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SLOT-B</w:t>
            </w:r>
          </w:p>
        </w:tc>
        <w:tc>
          <w:tcPr>
            <w:tcW w:w="1033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74D926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  <w:color w:val="1F4E79"/>
              </w:rPr>
              <w:t>Date: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BB7CAB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25/07/2026</w:t>
            </w:r>
          </w:p>
        </w:tc>
      </w:tr>
    </w:tbl>
    <w:p w14:paraId="5BB96AD4">
      <w:pPr>
        <w:spacing w:after="50"/>
        <w:rPr>
          <w:rFonts w:ascii="Cambria" w:hAnsi="Cambria"/>
        </w:rPr>
      </w:pPr>
    </w:p>
    <w:tbl>
      <w:tblPr>
        <w:tblStyle w:val="12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1B517E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777D27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1B09347C">
            <w:pPr>
              <w:spacing w:after="60" w:line="276" w:lineRule="auto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i/>
                <w:iCs/>
              </w:rPr>
              <w:t xml:space="preserve">I am </w:t>
            </w:r>
            <w:r>
              <w:rPr>
                <w:rFonts w:hint="default" w:ascii="Cambria" w:hAnsi="Cambria"/>
                <w:i/>
                <w:iCs/>
                <w:lang w:val="en-IN"/>
              </w:rPr>
              <w:t>KARTHIK M E (192521175)</w:t>
            </w:r>
            <w:r>
              <w:rPr>
                <w:rFonts w:ascii="Cambria" w:hAnsi="Cambria"/>
                <w:i/>
                <w:iCs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53B9F0D">
            <w:pPr>
              <w:spacing w:line="276" w:lineRule="auto"/>
              <w:rPr>
                <w:rFonts w:hint="default" w:ascii="Cambria" w:hAnsi="Cambria"/>
                <w:sz w:val="22"/>
                <w:szCs w:val="22"/>
                <w:lang w:val="en-IN"/>
              </w:rPr>
            </w:pPr>
            <w:r>
              <w:rPr>
                <w:rFonts w:ascii="Cambria" w:hAnsi="Cambria"/>
              </w:rPr>
              <w:t xml:space="preserve">Signature of the Student: </w:t>
            </w:r>
            <w:r>
              <w:rPr>
                <w:rFonts w:hint="default" w:ascii="Cambria" w:hAnsi="Cambria"/>
                <w:lang w:val="en-IN"/>
              </w:rPr>
              <w:t>KARTHIK M E</w:t>
            </w:r>
          </w:p>
        </w:tc>
      </w:tr>
    </w:tbl>
    <w:p w14:paraId="206B169A">
      <w:pPr>
        <w:spacing w:after="50"/>
        <w:rPr>
          <w:rFonts w:ascii="Cambria" w:hAnsi="Cambria"/>
          <w:sz w:val="22"/>
          <w:szCs w:val="22"/>
        </w:rPr>
      </w:pPr>
    </w:p>
    <w:tbl>
      <w:tblPr>
        <w:tblStyle w:val="12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75E8B4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74EDBF9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color w:val="C00000"/>
                <w:sz w:val="22"/>
                <w:szCs w:val="22"/>
              </w:rPr>
              <w:t>Instructions</w:t>
            </w:r>
          </w:p>
          <w:p w14:paraId="1CA5649A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This assessment contains technical presentation. Total: 100 Marks.</w:t>
            </w:r>
          </w:p>
          <w:p w14:paraId="2F5A0AC7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When a student delivers a technical presentation</w:t>
            </w:r>
            <w:r>
              <w:t xml:space="preserve"> </w:t>
            </w:r>
            <w:r>
              <w:rPr>
                <w:rFonts w:ascii="Cambria" w:hAnsi="Cambria"/>
                <w:color w:val="000000"/>
              </w:rPr>
              <w:t>on a data structures topic, evaluation should be based on the following requirements: Concept explanation, Real-world application and Clarity of presentation.</w:t>
            </w:r>
          </w:p>
          <w:p w14:paraId="3E0F9320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Demonstrate clear understanding, not just reading slides</w:t>
            </w:r>
          </w:p>
          <w:p w14:paraId="2C5C43A5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Use of tools: PowerPoint / Google Slides.</w:t>
            </w:r>
          </w:p>
          <w:p w14:paraId="57AF29F0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</w:rPr>
              <w:t>Duration: 7–10 minutes presentation + 3 minutes Q&amp;A.</w:t>
            </w:r>
          </w:p>
        </w:tc>
      </w:tr>
    </w:tbl>
    <w:p w14:paraId="7B6DFE48">
      <w:pPr>
        <w:spacing w:after="50"/>
        <w:rPr>
          <w:rFonts w:ascii="Cambria" w:hAnsi="Cambria"/>
        </w:rPr>
      </w:pPr>
    </w:p>
    <w:tbl>
      <w:tblPr>
        <w:tblStyle w:val="12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80"/>
        <w:gridCol w:w="3600"/>
        <w:gridCol w:w="1200"/>
        <w:gridCol w:w="1200"/>
      </w:tblGrid>
      <w:tr w14:paraId="48577B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1054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360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3FE50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20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FF929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>Q Nos</w:t>
            </w:r>
          </w:p>
        </w:tc>
        <w:tc>
          <w:tcPr>
            <w:tcW w:w="120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67947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14:paraId="3158A1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8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25D364">
            <w:pPr>
              <w:rPr>
                <w:rFonts w:ascii="Cambria" w:hAnsi="Cambria"/>
                <w:b/>
                <w:bCs/>
                <w:color w:val="1F4E79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1F4E79"/>
                <w:sz w:val="18"/>
                <w:szCs w:val="18"/>
              </w:rPr>
              <w:t>Data Structure</w:t>
            </w:r>
          </w:p>
        </w:tc>
        <w:tc>
          <w:tcPr>
            <w:tcW w:w="36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2B8D47">
            <w:pPr>
              <w:rPr>
                <w:rFonts w:ascii="Cambria" w:hAnsi="Cambria"/>
              </w:rPr>
            </w:pPr>
            <w:r>
              <w:rPr>
                <w:rFonts w:ascii="Cambria" w:hAnsi="Cambria"/>
                <w:sz w:val="17"/>
                <w:szCs w:val="17"/>
              </w:rPr>
              <w:t>Real-Time Applications</w:t>
            </w:r>
          </w:p>
        </w:tc>
        <w:tc>
          <w:tcPr>
            <w:tcW w:w="12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D7B07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9A8121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sz w:val="18"/>
                <w:szCs w:val="18"/>
              </w:rPr>
              <w:t>100</w:t>
            </w:r>
          </w:p>
        </w:tc>
      </w:tr>
      <w:tr w14:paraId="087F2E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80" w:type="dxa"/>
            <w:gridSpan w:val="2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0E3983">
            <w:pPr>
              <w:jc w:val="right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  <w:color w:val="FFFFFF"/>
              </w:rPr>
              <w:t>GRAND TOTAL:</w:t>
            </w:r>
          </w:p>
        </w:tc>
        <w:tc>
          <w:tcPr>
            <w:tcW w:w="2400" w:type="dxa"/>
            <w:gridSpan w:val="2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C14BA0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122EEFA1">
      <w:pPr>
        <w:spacing w:after="50"/>
        <w:rPr>
          <w:rFonts w:ascii="Cambria" w:hAnsi="Cambria"/>
        </w:rPr>
      </w:pPr>
    </w:p>
    <w:p w14:paraId="2DABB73A">
      <w:pPr>
        <w:rPr>
          <w:rFonts w:ascii="Cambria" w:hAnsi="Cambria"/>
        </w:rPr>
      </w:pPr>
      <w:r>
        <w:rPr>
          <w:rFonts w:ascii="Cambria" w:hAnsi="Cambria"/>
        </w:rPr>
        <w:br w:type="page"/>
      </w:r>
    </w:p>
    <w:p w14:paraId="2FA0E757">
      <w:pPr>
        <w:pBdr>
          <w:bottom w:val="single" w:color="C00000" w:sz="4" w:space="1"/>
        </w:pBdr>
        <w:spacing w:before="80" w:after="40"/>
        <w:rPr>
          <w:rFonts w:ascii="Cambria" w:hAnsi="Cambria"/>
        </w:rPr>
      </w:pPr>
      <w:r>
        <w:rPr>
          <w:rFonts w:ascii="Cambria" w:hAnsi="Cambria"/>
          <w:b/>
          <w:bCs/>
          <w:color w:val="C00000"/>
          <w:sz w:val="22"/>
          <w:szCs w:val="22"/>
        </w:rPr>
        <w:t>Annexure A – Technical Presentation</w:t>
      </w:r>
    </w:p>
    <w:p w14:paraId="4AD7C215">
      <w:pPr>
        <w:spacing w:after="60"/>
        <w:rPr>
          <w:rFonts w:ascii="Cambria" w:hAnsi="Cambria"/>
        </w:rPr>
      </w:pPr>
    </w:p>
    <w:p w14:paraId="4655313B">
      <w:pPr>
        <w:pStyle w:val="28"/>
        <w:spacing w:line="276" w:lineRule="auto"/>
        <w:ind w:left="284"/>
        <w:jc w:val="both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A web browser supports navigating backward through previously visited pages. Recommend a suitable ADT and prepare a technical presentation explaining how it improves performance efficiency.</w:t>
      </w: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 xml:space="preserve">                       </w:t>
      </w: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>(100 Marks)</w:t>
      </w:r>
    </w:p>
    <w:p w14:paraId="2B7BA06C">
      <w:pPr>
        <w:pStyle w:val="28"/>
        <w:spacing w:line="276" w:lineRule="auto"/>
        <w:ind w:left="4604" w:firstLine="436"/>
        <w:jc w:val="both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(OR)</w:t>
      </w:r>
    </w:p>
    <w:p w14:paraId="4D4E8E75">
      <w:pPr>
        <w:pStyle w:val="28"/>
        <w:spacing w:line="276" w:lineRule="auto"/>
        <w:ind w:left="284"/>
        <w:jc w:val="both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 xml:space="preserve">A music streaming application maintains a playlist where songs can be added, removed, or reordered dynamically. Recommend a suitable data structure and justify based on flexibility and efficiency. Prepare a technical Presentation.          </w:t>
      </w: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>(100 Marks)</w:t>
      </w:r>
    </w:p>
    <w:p w14:paraId="584389DC">
      <w:pPr>
        <w:pStyle w:val="28"/>
        <w:spacing w:line="276" w:lineRule="auto"/>
        <w:ind w:left="4604" w:firstLine="436"/>
        <w:jc w:val="both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(OR)</w:t>
      </w:r>
    </w:p>
    <w:p w14:paraId="78FAD0DC">
      <w:pPr>
        <w:pStyle w:val="28"/>
        <w:spacing w:line="276" w:lineRule="auto"/>
        <w:ind w:left="284"/>
        <w:jc w:val="both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 xml:space="preserve">A metro rail network maps stations and routes to determine reachable stations from a source station. Suggest a suitable data structure for representation and justify your answer. (100 Mark)            </w:t>
      </w:r>
    </w:p>
    <w:p w14:paraId="59BBF92A">
      <w:pPr>
        <w:pStyle w:val="28"/>
        <w:spacing w:line="276" w:lineRule="auto"/>
        <w:ind w:left="4320" w:firstLine="720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(OR)</w:t>
      </w: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 xml:space="preserve">      </w:t>
      </w:r>
      <w:r>
        <w:rPr>
          <w:rFonts w:ascii="Cambria" w:hAnsi="Cambria"/>
          <w:sz w:val="24"/>
          <w:szCs w:val="24"/>
          <w:lang w:val="en-US"/>
        </w:rPr>
        <w:tab/>
      </w:r>
    </w:p>
    <w:p w14:paraId="39860B93">
      <w:pPr>
        <w:pStyle w:val="28"/>
        <w:spacing w:line="276" w:lineRule="auto"/>
        <w:ind w:left="284"/>
        <w:jc w:val="both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A calculator application evaluates arithmetic expressions entered by users. Recommend a suitable data structure and justify based on expression processing efficiency.</w:t>
      </w: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>(100 Marks)</w:t>
      </w:r>
    </w:p>
    <w:p w14:paraId="3C71CE22">
      <w:pPr>
        <w:pStyle w:val="28"/>
        <w:spacing w:line="276" w:lineRule="auto"/>
        <w:ind w:left="4604" w:firstLine="436"/>
        <w:jc w:val="both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(OR)</w:t>
      </w:r>
    </w:p>
    <w:p w14:paraId="28A66DE1">
      <w:pPr>
        <w:spacing w:line="276" w:lineRule="auto"/>
        <w:ind w:left="284"/>
        <w:jc w:val="both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A cafeteria token system serves customers strictly in the order of arrival. Identify the suitable ADT and justify why it ensures fairness.</w:t>
      </w: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 xml:space="preserve">          </w:t>
      </w: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>(100 Marks)</w:t>
      </w:r>
    </w:p>
    <w:p w14:paraId="77DD94A5">
      <w:pPr>
        <w:pBdr>
          <w:bottom w:val="single" w:color="2E75B6" w:sz="4" w:space="1"/>
        </w:pBdr>
        <w:spacing w:before="80" w:after="40"/>
        <w:rPr>
          <w:rFonts w:ascii="Cambria" w:hAnsi="Cambria"/>
        </w:rPr>
      </w:pPr>
      <w:r>
        <w:rPr>
          <w:rFonts w:ascii="Cambria" w:hAnsi="Cambria"/>
          <w:b/>
          <w:bCs/>
          <w:color w:val="1F4E79"/>
          <w:sz w:val="22"/>
          <w:szCs w:val="22"/>
        </w:rPr>
        <w:t>Rubrics for Calculation</w:t>
      </w:r>
    </w:p>
    <w:tbl>
      <w:tblPr>
        <w:tblStyle w:val="12"/>
        <w:tblW w:w="1014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275"/>
        <w:gridCol w:w="1985"/>
        <w:gridCol w:w="1843"/>
        <w:gridCol w:w="1799"/>
        <w:gridCol w:w="1686"/>
      </w:tblGrid>
      <w:tr w14:paraId="795696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FFFFFF" w:themeColor="background1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C72E8">
            <w:pPr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FFFFFF" w:themeColor="background1" w:sz="4" w:space="0"/>
              <w:bottom w:val="single" w:color="auto" w:sz="4" w:space="0"/>
              <w:right w:val="single" w:color="FFFFFF" w:themeColor="background1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0F697">
            <w:pPr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>Weightage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FFFFFF" w:themeColor="background1" w:sz="4" w:space="0"/>
              <w:bottom w:val="single" w:color="auto" w:sz="4" w:space="0"/>
              <w:right w:val="single" w:color="FFFFFF" w:themeColor="background1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0BD32">
            <w:pPr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 xml:space="preserve">Level 4 – Exemplary 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FFFFFF" w:themeColor="background1" w:sz="4" w:space="0"/>
              <w:bottom w:val="single" w:color="auto" w:sz="4" w:space="0"/>
              <w:right w:val="single" w:color="FFFFFF" w:themeColor="background1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705CD">
            <w:pPr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 xml:space="preserve">Level 3 – Proficient </w:t>
            </w:r>
          </w:p>
        </w:tc>
        <w:tc>
          <w:tcPr>
            <w:tcW w:w="1799" w:type="dxa"/>
            <w:tcBorders>
              <w:top w:val="single" w:color="auto" w:sz="4" w:space="0"/>
              <w:left w:val="single" w:color="FFFFFF" w:themeColor="background1" w:sz="4" w:space="0"/>
              <w:bottom w:val="single" w:color="auto" w:sz="4" w:space="0"/>
              <w:right w:val="single" w:color="FFFFFF" w:themeColor="background1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64CD6">
            <w:pPr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 xml:space="preserve">Level 2 – Developing </w:t>
            </w:r>
          </w:p>
        </w:tc>
        <w:tc>
          <w:tcPr>
            <w:tcW w:w="1686" w:type="dxa"/>
            <w:tcBorders>
              <w:top w:val="single" w:color="auto" w:sz="4" w:space="0"/>
              <w:left w:val="single" w:color="FFFFFF" w:themeColor="background1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E6C88">
            <w:pPr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>Level 1 – Beginning</w:t>
            </w:r>
          </w:p>
        </w:tc>
      </w:tr>
      <w:tr w14:paraId="588D7D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1555" w:type="dxa"/>
            <w:tcBorders>
              <w:top w:val="single" w:color="auto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752CD2">
            <w:pPr>
              <w:contextualSpacing/>
              <w:rPr>
                <w:rFonts w:ascii="Cambria" w:hAnsi="Cambria"/>
                <w:sz w:val="17"/>
                <w:szCs w:val="17"/>
              </w:rPr>
            </w:pPr>
            <w:r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  <w:t>Concept Understanding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454C41">
            <w:pPr>
              <w:contextualSpacing/>
              <w:jc w:val="center"/>
              <w:rPr>
                <w:rFonts w:ascii="Cambria" w:hAnsi="Cambria"/>
                <w:sz w:val="17"/>
                <w:szCs w:val="17"/>
              </w:rPr>
            </w:pPr>
            <w:r>
              <w:rPr>
                <w:rFonts w:ascii="Cambria" w:hAnsi="Cambria"/>
                <w:sz w:val="17"/>
                <w:szCs w:val="17"/>
              </w:rPr>
              <w:t>20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36755A">
            <w:pPr>
              <w:contextualSpacing/>
              <w:rPr>
                <w:rFonts w:ascii="Cambria" w:hAnsi="Cambria"/>
                <w:sz w:val="17"/>
                <w:szCs w:val="17"/>
              </w:rPr>
            </w:pPr>
            <w:r>
              <w:rPr>
                <w:rFonts w:ascii="Cambria" w:hAnsi="Cambria"/>
                <w:sz w:val="17"/>
                <w:szCs w:val="17"/>
              </w:rPr>
              <w:t>Demonstrates deep and accurate understanding of data structure with insights and connections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DB9D6D">
            <w:pPr>
              <w:contextualSpacing/>
              <w:rPr>
                <w:rFonts w:ascii="Cambria" w:hAnsi="Cambria"/>
                <w:sz w:val="17"/>
                <w:szCs w:val="17"/>
              </w:rPr>
            </w:pPr>
            <w:r>
              <w:rPr>
                <w:rFonts w:ascii="Cambria" w:hAnsi="Cambria"/>
                <w:sz w:val="17"/>
                <w:szCs w:val="17"/>
              </w:rPr>
              <w:t>Shows clear understanding with minor gaps</w:t>
            </w:r>
          </w:p>
        </w:tc>
        <w:tc>
          <w:tcPr>
            <w:tcW w:w="1799" w:type="dxa"/>
            <w:tcBorders>
              <w:top w:val="single" w:color="auto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706FA1">
            <w:pPr>
              <w:contextualSpacing/>
              <w:rPr>
                <w:rFonts w:ascii="Cambria" w:hAnsi="Cambria"/>
                <w:sz w:val="17"/>
                <w:szCs w:val="17"/>
              </w:rPr>
            </w:pPr>
            <w:r>
              <w:rPr>
                <w:rFonts w:ascii="Cambria" w:hAnsi="Cambria"/>
                <w:sz w:val="17"/>
                <w:szCs w:val="17"/>
              </w:rPr>
              <w:t>Basic understanding; some misconceptions present</w:t>
            </w:r>
          </w:p>
        </w:tc>
        <w:tc>
          <w:tcPr>
            <w:tcW w:w="1686" w:type="dxa"/>
            <w:tcBorders>
              <w:top w:val="single" w:color="auto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A51116">
            <w:pPr>
              <w:contextualSpacing/>
              <w:rPr>
                <w:rFonts w:ascii="Cambria" w:hAnsi="Cambria"/>
                <w:sz w:val="17"/>
                <w:szCs w:val="17"/>
              </w:rPr>
            </w:pPr>
            <w:r>
              <w:rPr>
                <w:rFonts w:ascii="Cambria" w:hAnsi="Cambria"/>
                <w:sz w:val="17"/>
                <w:szCs w:val="17"/>
              </w:rPr>
              <w:t>Limited or incorrect understanding</w:t>
            </w:r>
          </w:p>
        </w:tc>
      </w:tr>
      <w:tr w14:paraId="6098AC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155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D774C">
            <w:pPr>
              <w:contextualSpacing/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  <w:t>Content Organization</w:t>
            </w:r>
          </w:p>
        </w:tc>
        <w:tc>
          <w:tcPr>
            <w:tcW w:w="127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9677B3">
            <w:pPr>
              <w:contextualSpacing/>
              <w:jc w:val="center"/>
              <w:rPr>
                <w:rFonts w:ascii="Cambria" w:hAnsi="Cambria"/>
                <w:sz w:val="17"/>
                <w:szCs w:val="17"/>
              </w:rPr>
            </w:pPr>
            <w:r>
              <w:rPr>
                <w:rFonts w:ascii="Cambria" w:hAnsi="Cambria"/>
                <w:sz w:val="17"/>
                <w:szCs w:val="17"/>
              </w:rPr>
              <w:t>30</w:t>
            </w:r>
          </w:p>
        </w:tc>
        <w:tc>
          <w:tcPr>
            <w:tcW w:w="198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3A7FE5">
            <w:pPr>
              <w:contextualSpacing/>
              <w:rPr>
                <w:rFonts w:ascii="Cambria" w:hAnsi="Cambria"/>
                <w:sz w:val="17"/>
                <w:szCs w:val="17"/>
              </w:rPr>
            </w:pPr>
            <w:r>
              <w:rPr>
                <w:rFonts w:ascii="Cambria" w:hAnsi="Cambria"/>
                <w:sz w:val="17"/>
                <w:szCs w:val="17"/>
              </w:rPr>
              <w:t>Logical, well-structured, smooth flow; strong introduction and conclusion</w:t>
            </w:r>
          </w:p>
        </w:tc>
        <w:tc>
          <w:tcPr>
            <w:tcW w:w="1843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56CA9C">
            <w:pPr>
              <w:contextualSpacing/>
              <w:rPr>
                <w:rFonts w:ascii="Cambria" w:hAnsi="Cambria"/>
                <w:sz w:val="17"/>
                <w:szCs w:val="17"/>
              </w:rPr>
            </w:pPr>
            <w:r>
              <w:rPr>
                <w:rFonts w:ascii="Cambria" w:hAnsi="Cambria"/>
                <w:sz w:val="17"/>
                <w:szCs w:val="17"/>
              </w:rPr>
              <w:t>Mostly organized with clear flow</w:t>
            </w:r>
          </w:p>
        </w:tc>
        <w:tc>
          <w:tcPr>
            <w:tcW w:w="1799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8334E1">
            <w:pPr>
              <w:contextualSpacing/>
              <w:rPr>
                <w:rFonts w:ascii="Cambria" w:hAnsi="Cambria"/>
                <w:sz w:val="17"/>
                <w:szCs w:val="17"/>
              </w:rPr>
            </w:pPr>
            <w:r>
              <w:rPr>
                <w:rFonts w:ascii="Cambria" w:hAnsi="Cambria"/>
                <w:sz w:val="17"/>
                <w:szCs w:val="17"/>
              </w:rPr>
              <w:t>Some organization but lacks clarity or transitions</w:t>
            </w:r>
          </w:p>
        </w:tc>
        <w:tc>
          <w:tcPr>
            <w:tcW w:w="168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3FA48D">
            <w:pPr>
              <w:contextualSpacing/>
              <w:rPr>
                <w:rFonts w:ascii="Cambria" w:hAnsi="Cambria"/>
                <w:sz w:val="17"/>
                <w:szCs w:val="17"/>
              </w:rPr>
            </w:pPr>
            <w:r>
              <w:rPr>
                <w:rFonts w:ascii="Cambria" w:hAnsi="Cambria"/>
                <w:sz w:val="17"/>
                <w:szCs w:val="17"/>
              </w:rPr>
              <w:t>Disorganized, difficult to follow</w:t>
            </w:r>
          </w:p>
        </w:tc>
      </w:tr>
      <w:tr w14:paraId="5EE62C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155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A97E7">
            <w:pPr>
              <w:contextualSpacing/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  <w:t>Technical Depth</w:t>
            </w:r>
          </w:p>
        </w:tc>
        <w:tc>
          <w:tcPr>
            <w:tcW w:w="127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1265CB">
            <w:pPr>
              <w:contextualSpacing/>
              <w:jc w:val="center"/>
              <w:rPr>
                <w:rFonts w:ascii="Cambria" w:hAnsi="Cambria"/>
                <w:sz w:val="17"/>
                <w:szCs w:val="17"/>
              </w:rPr>
            </w:pPr>
            <w:r>
              <w:rPr>
                <w:rFonts w:ascii="Cambria" w:hAnsi="Cambria"/>
                <w:sz w:val="17"/>
                <w:szCs w:val="17"/>
              </w:rPr>
              <w:t>20</w:t>
            </w:r>
          </w:p>
        </w:tc>
        <w:tc>
          <w:tcPr>
            <w:tcW w:w="198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1466C9">
            <w:pPr>
              <w:contextualSpacing/>
              <w:rPr>
                <w:rFonts w:ascii="Cambria" w:hAnsi="Cambria"/>
                <w:sz w:val="17"/>
                <w:szCs w:val="17"/>
              </w:rPr>
            </w:pPr>
            <w:r>
              <w:rPr>
                <w:rFonts w:ascii="Cambria" w:hAnsi="Cambria"/>
                <w:sz w:val="17"/>
                <w:szCs w:val="17"/>
              </w:rPr>
              <w:t>Includes algorithms, complexity analysis, and advanced insights</w:t>
            </w:r>
          </w:p>
        </w:tc>
        <w:tc>
          <w:tcPr>
            <w:tcW w:w="1843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A1A755">
            <w:pPr>
              <w:contextualSpacing/>
              <w:rPr>
                <w:rFonts w:ascii="Cambria" w:hAnsi="Cambria"/>
                <w:sz w:val="17"/>
                <w:szCs w:val="17"/>
              </w:rPr>
            </w:pPr>
            <w:r>
              <w:rPr>
                <w:rFonts w:ascii="Cambria" w:hAnsi="Cambria"/>
                <w:sz w:val="17"/>
                <w:szCs w:val="17"/>
              </w:rPr>
              <w:t>Includes algorithm and basic complexity analysis</w:t>
            </w:r>
          </w:p>
        </w:tc>
        <w:tc>
          <w:tcPr>
            <w:tcW w:w="1799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7BB3F4">
            <w:pPr>
              <w:contextualSpacing/>
              <w:rPr>
                <w:rFonts w:ascii="Cambria" w:hAnsi="Cambria"/>
                <w:sz w:val="17"/>
                <w:szCs w:val="17"/>
              </w:rPr>
            </w:pPr>
            <w:r>
              <w:rPr>
                <w:rFonts w:ascii="Cambria" w:hAnsi="Cambria"/>
                <w:sz w:val="17"/>
                <w:szCs w:val="17"/>
              </w:rPr>
              <w:t>Limited technical details; missing depth</w:t>
            </w:r>
          </w:p>
        </w:tc>
        <w:tc>
          <w:tcPr>
            <w:tcW w:w="168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06A49F">
            <w:pPr>
              <w:contextualSpacing/>
              <w:rPr>
                <w:rFonts w:ascii="Cambria" w:hAnsi="Cambria"/>
                <w:sz w:val="17"/>
                <w:szCs w:val="17"/>
              </w:rPr>
            </w:pPr>
            <w:r>
              <w:rPr>
                <w:rFonts w:ascii="Cambria" w:hAnsi="Cambria"/>
                <w:sz w:val="17"/>
                <w:szCs w:val="17"/>
              </w:rPr>
              <w:t>Minimal or no technical content</w:t>
            </w:r>
          </w:p>
        </w:tc>
      </w:tr>
      <w:tr w14:paraId="1A1333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155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59062F">
            <w:pPr>
              <w:contextualSpacing/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  <w:t>PowerPoint Slides</w:t>
            </w:r>
          </w:p>
        </w:tc>
        <w:tc>
          <w:tcPr>
            <w:tcW w:w="127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4F00DB">
            <w:pPr>
              <w:contextualSpacing/>
              <w:jc w:val="center"/>
              <w:rPr>
                <w:rFonts w:ascii="Cambria" w:hAnsi="Cambria"/>
                <w:sz w:val="17"/>
                <w:szCs w:val="17"/>
              </w:rPr>
            </w:pPr>
            <w:r>
              <w:rPr>
                <w:rFonts w:ascii="Cambria" w:hAnsi="Cambria"/>
                <w:sz w:val="17"/>
                <w:szCs w:val="17"/>
              </w:rPr>
              <w:t>20</w:t>
            </w:r>
          </w:p>
        </w:tc>
        <w:tc>
          <w:tcPr>
            <w:tcW w:w="198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5425D0">
            <w:pPr>
              <w:contextualSpacing/>
              <w:rPr>
                <w:rFonts w:ascii="Cambria" w:hAnsi="Cambria"/>
                <w:sz w:val="17"/>
                <w:szCs w:val="17"/>
              </w:rPr>
            </w:pPr>
            <w:r>
              <w:rPr>
                <w:rFonts w:ascii="Cambria" w:hAnsi="Cambria"/>
                <w:sz w:val="17"/>
                <w:szCs w:val="17"/>
              </w:rPr>
              <w:t>Excellent design, clear visuals, enhances understanding</w:t>
            </w:r>
          </w:p>
        </w:tc>
        <w:tc>
          <w:tcPr>
            <w:tcW w:w="1843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F31BE0">
            <w:pPr>
              <w:contextualSpacing/>
              <w:rPr>
                <w:rFonts w:ascii="Cambria" w:hAnsi="Cambria"/>
                <w:sz w:val="17"/>
                <w:szCs w:val="17"/>
              </w:rPr>
            </w:pPr>
            <w:r>
              <w:rPr>
                <w:rFonts w:ascii="Cambria" w:hAnsi="Cambria"/>
                <w:sz w:val="17"/>
                <w:szCs w:val="17"/>
              </w:rPr>
              <w:t>Good slides with minor issues</w:t>
            </w:r>
          </w:p>
        </w:tc>
        <w:tc>
          <w:tcPr>
            <w:tcW w:w="1799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A0C450">
            <w:pPr>
              <w:contextualSpacing/>
              <w:rPr>
                <w:rFonts w:ascii="Cambria" w:hAnsi="Cambria"/>
                <w:sz w:val="17"/>
                <w:szCs w:val="17"/>
              </w:rPr>
            </w:pPr>
            <w:r>
              <w:rPr>
                <w:rFonts w:ascii="Cambria" w:hAnsi="Cambria"/>
                <w:sz w:val="17"/>
                <w:szCs w:val="17"/>
              </w:rPr>
              <w:t>Basic slides; somewhat cluttered or unclear</w:t>
            </w:r>
          </w:p>
        </w:tc>
        <w:tc>
          <w:tcPr>
            <w:tcW w:w="168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3F7FB6">
            <w:pPr>
              <w:contextualSpacing/>
              <w:rPr>
                <w:rFonts w:ascii="Cambria" w:hAnsi="Cambria"/>
                <w:sz w:val="17"/>
                <w:szCs w:val="17"/>
              </w:rPr>
            </w:pPr>
            <w:r>
              <w:rPr>
                <w:rFonts w:ascii="Cambria" w:hAnsi="Cambria"/>
                <w:sz w:val="17"/>
                <w:szCs w:val="17"/>
              </w:rPr>
              <w:t>Poor slides or no visual support</w:t>
            </w:r>
          </w:p>
        </w:tc>
      </w:tr>
      <w:tr w14:paraId="10DE23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155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985539">
            <w:pPr>
              <w:contextualSpacing/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  <w:t>Communication Skills</w:t>
            </w:r>
          </w:p>
        </w:tc>
        <w:tc>
          <w:tcPr>
            <w:tcW w:w="127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0A5DD4">
            <w:pPr>
              <w:contextualSpacing/>
              <w:jc w:val="center"/>
              <w:rPr>
                <w:rFonts w:ascii="Cambria" w:hAnsi="Cambria"/>
                <w:sz w:val="17"/>
                <w:szCs w:val="17"/>
              </w:rPr>
            </w:pPr>
            <w:r>
              <w:rPr>
                <w:rFonts w:ascii="Cambria" w:hAnsi="Cambria"/>
                <w:sz w:val="17"/>
                <w:szCs w:val="17"/>
              </w:rPr>
              <w:t>10</w:t>
            </w:r>
          </w:p>
        </w:tc>
        <w:tc>
          <w:tcPr>
            <w:tcW w:w="198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0F4DD4">
            <w:pPr>
              <w:contextualSpacing/>
              <w:rPr>
                <w:rFonts w:ascii="Cambria" w:hAnsi="Cambria"/>
                <w:sz w:val="17"/>
                <w:szCs w:val="17"/>
              </w:rPr>
            </w:pPr>
            <w:r>
              <w:rPr>
                <w:rFonts w:ascii="Cambria" w:hAnsi="Cambria"/>
                <w:sz w:val="17"/>
                <w:szCs w:val="17"/>
              </w:rPr>
              <w:t>Clear, confident, engaging delivery; excellent articulation</w:t>
            </w:r>
          </w:p>
        </w:tc>
        <w:tc>
          <w:tcPr>
            <w:tcW w:w="1843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E879A1">
            <w:pPr>
              <w:contextualSpacing/>
              <w:rPr>
                <w:rFonts w:ascii="Cambria" w:hAnsi="Cambria"/>
                <w:sz w:val="17"/>
                <w:szCs w:val="17"/>
              </w:rPr>
            </w:pPr>
            <w:r>
              <w:rPr>
                <w:rFonts w:ascii="Cambria" w:hAnsi="Cambria"/>
                <w:sz w:val="17"/>
                <w:szCs w:val="17"/>
              </w:rPr>
              <w:t>Clear delivery with minor hesitation</w:t>
            </w:r>
          </w:p>
        </w:tc>
        <w:tc>
          <w:tcPr>
            <w:tcW w:w="1799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EA6AE5">
            <w:pPr>
              <w:contextualSpacing/>
              <w:rPr>
                <w:rFonts w:ascii="Cambria" w:hAnsi="Cambria"/>
                <w:sz w:val="17"/>
                <w:szCs w:val="17"/>
              </w:rPr>
            </w:pPr>
            <w:r>
              <w:rPr>
                <w:rFonts w:ascii="Cambria" w:hAnsi="Cambria"/>
                <w:sz w:val="17"/>
                <w:szCs w:val="17"/>
              </w:rPr>
              <w:t>Some hesitation; unclear in parts</w:t>
            </w:r>
          </w:p>
        </w:tc>
        <w:tc>
          <w:tcPr>
            <w:tcW w:w="168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FA7EC5">
            <w:pPr>
              <w:contextualSpacing/>
              <w:rPr>
                <w:rFonts w:ascii="Cambria" w:hAnsi="Cambria"/>
                <w:sz w:val="17"/>
                <w:szCs w:val="17"/>
              </w:rPr>
            </w:pPr>
            <w:r>
              <w:rPr>
                <w:rFonts w:ascii="Cambria" w:hAnsi="Cambria"/>
                <w:sz w:val="17"/>
                <w:szCs w:val="17"/>
              </w:rPr>
              <w:t>Poor communication; difficult to understand</w:t>
            </w:r>
          </w:p>
        </w:tc>
      </w:tr>
    </w:tbl>
    <w:tbl>
      <w:tblPr>
        <w:tblStyle w:val="12"/>
        <w:tblpPr w:leftFromText="180" w:rightFromText="180" w:vertAnchor="text" w:horzAnchor="margin" w:tblpY="213"/>
        <w:tblW w:w="1027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6"/>
        <w:gridCol w:w="3426"/>
        <w:gridCol w:w="3426"/>
      </w:tblGrid>
      <w:tr w14:paraId="4B25BA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42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A1D544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  <w:color w:val="1F4E79"/>
              </w:rPr>
              <w:t>Faculty In-charge</w:t>
            </w:r>
          </w:p>
        </w:tc>
        <w:tc>
          <w:tcPr>
            <w:tcW w:w="342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7F8579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  <w:color w:val="1F4E79"/>
              </w:rPr>
              <w:t>Course Coordinator</w:t>
            </w:r>
          </w:p>
        </w:tc>
        <w:tc>
          <w:tcPr>
            <w:tcW w:w="342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30186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  <w:color w:val="1F4E79"/>
              </w:rPr>
              <w:t>Program Director</w:t>
            </w:r>
          </w:p>
        </w:tc>
      </w:tr>
      <w:tr w14:paraId="358428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342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645EF1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Signature: _______________</w:t>
            </w:r>
          </w:p>
        </w:tc>
        <w:tc>
          <w:tcPr>
            <w:tcW w:w="342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9AEA11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Signature: _______________</w:t>
            </w:r>
          </w:p>
        </w:tc>
        <w:tc>
          <w:tcPr>
            <w:tcW w:w="342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24F98">
            <w:pPr>
              <w:spacing w:before="24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Signature: _______________</w:t>
            </w:r>
          </w:p>
        </w:tc>
      </w:tr>
      <w:tr w14:paraId="5AD5AE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" w:hRule="atLeast"/>
        </w:trPr>
        <w:tc>
          <w:tcPr>
            <w:tcW w:w="342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D78D1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Date: ___________________</w:t>
            </w:r>
          </w:p>
        </w:tc>
        <w:tc>
          <w:tcPr>
            <w:tcW w:w="342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B0A37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Date: ___________________</w:t>
            </w:r>
          </w:p>
        </w:tc>
        <w:tc>
          <w:tcPr>
            <w:tcW w:w="342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7C1F9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Date: ___________________</w:t>
            </w:r>
          </w:p>
        </w:tc>
      </w:tr>
    </w:tbl>
    <w:p w14:paraId="131ECE0A">
      <w:pPr>
        <w:rPr>
          <w:rFonts w:ascii="Cambria" w:hAnsi="Cambria"/>
        </w:rPr>
      </w:pPr>
    </w:p>
    <w:p w14:paraId="7DEBCD08">
      <w:pPr>
        <w:rPr>
          <w:rFonts w:ascii="Cambria" w:hAnsi="Cambria"/>
        </w:rPr>
      </w:pPr>
    </w:p>
    <w:p w14:paraId="71D2A54B">
      <w:pPr>
        <w:rPr>
          <w:rFonts w:ascii="Cambria" w:hAnsi="Cambria"/>
        </w:rPr>
      </w:pPr>
    </w:p>
    <w:p w14:paraId="0B3E4BFD">
      <w:pPr>
        <w:rPr>
          <w:rFonts w:ascii="Cambria" w:hAnsi="Cambria"/>
        </w:rPr>
      </w:pPr>
    </w:p>
    <w:p w14:paraId="1AD9E923">
      <w:pPr>
        <w:rPr>
          <w:rFonts w:ascii="Cambria" w:hAnsi="Cambria"/>
        </w:rPr>
      </w:pPr>
    </w:p>
    <w:p w14:paraId="442909C0">
      <w:pPr>
        <w:rPr>
          <w:rFonts w:ascii="Cambria" w:hAnsi="Cambria"/>
        </w:rPr>
      </w:pPr>
    </w:p>
    <w:p w14:paraId="07C773C5">
      <w:pPr>
        <w:rPr>
          <w:rFonts w:ascii="Cambria" w:hAnsi="Cambria"/>
        </w:rPr>
      </w:pPr>
      <w:bookmarkStart w:id="0" w:name="_GoBack"/>
      <w:bookmarkEnd w:id="0"/>
    </w:p>
    <w:p w14:paraId="2FCA2EBC">
      <w:pPr>
        <w:rPr>
          <w:rFonts w:ascii="Cambria" w:hAnsi="Cambria"/>
        </w:rPr>
      </w:pPr>
    </w:p>
    <w:p w14:paraId="237B8B1D">
      <w:pPr>
        <w:rPr>
          <w:rFonts w:hint="default" w:ascii="Cambria" w:hAnsi="Cambria"/>
          <w:lang w:val="en-IN"/>
        </w:rPr>
      </w:pPr>
      <w:r>
        <w:rPr>
          <w:rFonts w:hint="default" w:ascii="Cambria" w:hAnsi="Cambria"/>
          <w:lang w:val="en-IN"/>
        </w:rPr>
        <w:drawing>
          <wp:inline distT="0" distB="0" distL="114300" distR="114300">
            <wp:extent cx="6400800" cy="3600450"/>
            <wp:effectExtent l="0" t="0" r="0" b="6350"/>
            <wp:docPr id="1" name="Picture 1" descr="Screenshot 2026-07-27 112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7-27 1125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C643">
      <w:pPr>
        <w:rPr>
          <w:rFonts w:hint="default" w:ascii="Cambria" w:hAnsi="Cambria"/>
          <w:lang w:val="en-IN"/>
        </w:rPr>
      </w:pPr>
      <w:r>
        <w:rPr>
          <w:rFonts w:hint="default" w:ascii="Cambria" w:hAnsi="Cambria"/>
          <w:lang w:val="en-IN"/>
        </w:rPr>
        <w:drawing>
          <wp:inline distT="0" distB="0" distL="114300" distR="114300">
            <wp:extent cx="6400800" cy="3600450"/>
            <wp:effectExtent l="0" t="0" r="0" b="6350"/>
            <wp:docPr id="2" name="Picture 2" descr="Screenshot 2026-07-27 112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7-27 11254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EFEC">
      <w:pPr>
        <w:rPr>
          <w:rFonts w:hint="default" w:ascii="Cambria" w:hAnsi="Cambria"/>
          <w:lang w:val="en-IN"/>
        </w:rPr>
      </w:pPr>
    </w:p>
    <w:p w14:paraId="02651DB9">
      <w:pPr>
        <w:rPr>
          <w:rFonts w:hint="default" w:ascii="Cambria" w:hAnsi="Cambria"/>
          <w:lang w:val="en-IN"/>
        </w:rPr>
      </w:pPr>
    </w:p>
    <w:p w14:paraId="35E4B257">
      <w:pPr>
        <w:rPr>
          <w:rFonts w:hint="default" w:ascii="Cambria" w:hAnsi="Cambria"/>
          <w:lang w:val="en-IN"/>
        </w:rPr>
      </w:pPr>
    </w:p>
    <w:p w14:paraId="2D52F823">
      <w:pPr>
        <w:rPr>
          <w:rFonts w:hint="default" w:ascii="Cambria" w:hAnsi="Cambria"/>
          <w:lang w:val="en-IN"/>
        </w:rPr>
      </w:pPr>
    </w:p>
    <w:p w14:paraId="3913B814">
      <w:pPr>
        <w:rPr>
          <w:rFonts w:hint="default" w:ascii="Cambria" w:hAnsi="Cambria"/>
          <w:lang w:val="en-IN"/>
        </w:rPr>
      </w:pPr>
    </w:p>
    <w:p w14:paraId="79432EFA">
      <w:pPr>
        <w:rPr>
          <w:rFonts w:hint="default" w:ascii="Cambria" w:hAnsi="Cambria"/>
          <w:lang w:val="en-IN"/>
        </w:rPr>
      </w:pPr>
    </w:p>
    <w:p w14:paraId="1DF9552A">
      <w:pPr>
        <w:rPr>
          <w:rFonts w:hint="default" w:ascii="Cambria" w:hAnsi="Cambria"/>
          <w:lang w:val="en-IN"/>
        </w:rPr>
      </w:pPr>
    </w:p>
    <w:p w14:paraId="7FE955CD">
      <w:pPr>
        <w:rPr>
          <w:rFonts w:hint="default" w:ascii="Cambria" w:hAnsi="Cambria"/>
          <w:lang w:val="en-IN"/>
        </w:rPr>
      </w:pPr>
    </w:p>
    <w:p w14:paraId="7720713E">
      <w:pPr>
        <w:rPr>
          <w:rFonts w:hint="default" w:ascii="Cambria" w:hAnsi="Cambria"/>
          <w:lang w:val="en-IN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4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8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5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9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6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0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7" name="Picture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8" name="Picture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9" name="Picture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0" name="Picture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1" name="Picture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2" name="Picture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6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400800" cy="3466465"/>
            <wp:effectExtent l="0" t="0" r="0" b="635"/>
            <wp:docPr id="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7"/>
                    <pic:cNvPicPr>
                      <a:picLocks noChangeAspect="1"/>
                    </pic:cNvPicPr>
                  </pic:nvPicPr>
                  <pic:blipFill>
                    <a:blip r:embed="rId9"/>
                    <a:srcRect b="3608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851" w:right="1080" w:bottom="1080" w:left="108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323ABF"/>
    <w:multiLevelType w:val="multilevel"/>
    <w:tmpl w:val="03323ABF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147"/>
    <w:rsid w:val="000531DB"/>
    <w:rsid w:val="000F6D38"/>
    <w:rsid w:val="00125835"/>
    <w:rsid w:val="00166989"/>
    <w:rsid w:val="001F449A"/>
    <w:rsid w:val="002072A8"/>
    <w:rsid w:val="00230D23"/>
    <w:rsid w:val="00243C06"/>
    <w:rsid w:val="00253315"/>
    <w:rsid w:val="00264CC5"/>
    <w:rsid w:val="002818F4"/>
    <w:rsid w:val="00282A88"/>
    <w:rsid w:val="002B5DB5"/>
    <w:rsid w:val="0033611C"/>
    <w:rsid w:val="00372C2F"/>
    <w:rsid w:val="003A128F"/>
    <w:rsid w:val="003E55AF"/>
    <w:rsid w:val="003F24D7"/>
    <w:rsid w:val="0041344B"/>
    <w:rsid w:val="00415A90"/>
    <w:rsid w:val="00462C8D"/>
    <w:rsid w:val="004C6FE5"/>
    <w:rsid w:val="00520365"/>
    <w:rsid w:val="005258A1"/>
    <w:rsid w:val="0059167F"/>
    <w:rsid w:val="00643311"/>
    <w:rsid w:val="00647EAB"/>
    <w:rsid w:val="006500B3"/>
    <w:rsid w:val="006A2F23"/>
    <w:rsid w:val="006D2B27"/>
    <w:rsid w:val="00751B05"/>
    <w:rsid w:val="007E2CE7"/>
    <w:rsid w:val="008602A7"/>
    <w:rsid w:val="008E038B"/>
    <w:rsid w:val="00911F48"/>
    <w:rsid w:val="009877C7"/>
    <w:rsid w:val="009A5381"/>
    <w:rsid w:val="009A7147"/>
    <w:rsid w:val="009B23D2"/>
    <w:rsid w:val="009F43F2"/>
    <w:rsid w:val="00A76BEC"/>
    <w:rsid w:val="00A972EE"/>
    <w:rsid w:val="00AF2F25"/>
    <w:rsid w:val="00BB65A2"/>
    <w:rsid w:val="00BE47AE"/>
    <w:rsid w:val="00C13BD4"/>
    <w:rsid w:val="00C15C5D"/>
    <w:rsid w:val="00C3548F"/>
    <w:rsid w:val="00C45F27"/>
    <w:rsid w:val="00C564F8"/>
    <w:rsid w:val="00D24F71"/>
    <w:rsid w:val="00D506D0"/>
    <w:rsid w:val="00DB32F0"/>
    <w:rsid w:val="00E47B1A"/>
    <w:rsid w:val="00E611AE"/>
    <w:rsid w:val="00E661C7"/>
    <w:rsid w:val="00E706E6"/>
    <w:rsid w:val="00E7781E"/>
    <w:rsid w:val="00E846AE"/>
    <w:rsid w:val="00EB5E6C"/>
    <w:rsid w:val="00F22F3D"/>
    <w:rsid w:val="00F803F2"/>
    <w:rsid w:val="00F82F7A"/>
    <w:rsid w:val="00F84058"/>
    <w:rsid w:val="00FC31B9"/>
    <w:rsid w:val="00FC48EA"/>
    <w:rsid w:val="00FC7685"/>
    <w:rsid w:val="00FD2324"/>
    <w:rsid w:val="00FE51EE"/>
    <w:rsid w:val="20EF5D86"/>
    <w:rsid w:val="7C857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Arial" w:hAnsi="Arial" w:eastAsia="Arial" w:cs="Arial"/>
      <w:kern w:val="0"/>
      <w:sz w:val="20"/>
      <w:szCs w:val="20"/>
      <w:lang w:val="en-IN" w:eastAsia="en-IN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../NUL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526</Words>
  <Characters>3278</Characters>
  <Lines>27</Lines>
  <Paragraphs>7</Paragraphs>
  <TotalTime>17</TotalTime>
  <ScaleCrop>false</ScaleCrop>
  <LinksUpToDate>false</LinksUpToDate>
  <CharactersWithSpaces>3794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2026-07-22T13:30:00Z</dcterms:created>
  <dc:creator>Dr. Uma Priya</dc:creator>
  <cp:lastModifiedBy>Karthik M E</cp:lastModifiedBy>
  <dcterms:modified xsi:type="dcterms:W3CDTF">2026-07-29T09:04:26Z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eyJoZGlkIjoiNmNmMzA4MTc0MTk0MTZjZTU3MWIxNGQxYzdkMzlhOGMiLCJ1c2VySWQiOiI1Njc2NzE1NDA0NjEifQ==</vt:lpwstr>
  </property>
  <property fmtid="{D5CDD505-2E9C-101B-9397-08002B2CF9AE}" pid="3" name="KSOProductBuildVer">
    <vt:lpwstr>1033-12.1.0.27458</vt:lpwstr>
  </property>
  <property fmtid="{D5CDD505-2E9C-101B-9397-08002B2CF9AE}" pid="4" name="ICV">
    <vt:lpwstr>CA6D38CE8DDA4E7E9D128F3434D5AE06_13</vt:lpwstr>
  </property>
</Properties>
</file>