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B468C" w14:textId="3E6D58A4" w:rsidR="00075088" w:rsidRPr="00216E65" w:rsidRDefault="00075088" w:rsidP="00075088">
      <w:pPr>
        <w:spacing w:line="360" w:lineRule="auto"/>
        <w:jc w:val="center"/>
      </w:pPr>
      <w:r w:rsidRPr="00216E65">
        <w:rPr>
          <w:b/>
          <w:sz w:val="32"/>
        </w:rPr>
        <w:t>SIMATS ENGINEERING</w:t>
      </w:r>
      <w:r w:rsidRPr="00216E65">
        <w:rPr>
          <w:b/>
          <w:sz w:val="32"/>
        </w:rPr>
        <w:br/>
      </w:r>
      <w:r w:rsidRPr="00216E65">
        <w:rPr>
          <w:b/>
          <w:sz w:val="28"/>
        </w:rPr>
        <w:t xml:space="preserve">ASSESSMENT TOOL </w:t>
      </w:r>
      <w:r w:rsidR="001A7BE9">
        <w:rPr>
          <w:b/>
          <w:sz w:val="28"/>
        </w:rPr>
        <w:t>3</w:t>
      </w:r>
      <w:r w:rsidRPr="00216E65">
        <w:rPr>
          <w:b/>
          <w:sz w:val="28"/>
        </w:rPr>
        <w:t xml:space="preserve"> – CO</w:t>
      </w:r>
      <w:r>
        <w:rPr>
          <w:b/>
          <w:sz w:val="28"/>
        </w:rPr>
        <w:t>4</w:t>
      </w:r>
      <w:r w:rsidRPr="00216E65">
        <w:rPr>
          <w:b/>
          <w:sz w:val="28"/>
        </w:rPr>
        <w:br/>
      </w:r>
      <w:r w:rsidRPr="00216E65">
        <w:t>COURSE CODE: CSA51 – Cryptography and Network Security</w:t>
      </w:r>
      <w:r w:rsidRPr="00216E65">
        <w:br/>
      </w:r>
      <w:r w:rsidRPr="00075088">
        <w:rPr>
          <w:b/>
        </w:rPr>
        <w:t>COMPARATIVE ANALYSIS</w:t>
      </w:r>
    </w:p>
    <w:p w14:paraId="1F8E1DFC" w14:textId="77777777" w:rsidR="00075088" w:rsidRDefault="00075088" w:rsidP="00075088">
      <w:r>
        <w:rPr>
          <w:b/>
        </w:rPr>
        <w:t xml:space="preserve">Name: </w:t>
      </w:r>
      <w:r>
        <w:t xml:space="preserve">AKSHITHA TR    </w:t>
      </w:r>
      <w:r>
        <w:rPr>
          <w:b/>
        </w:rPr>
        <w:t xml:space="preserve">Reg. No: </w:t>
      </w:r>
      <w:r>
        <w:t>192521349</w:t>
      </w:r>
    </w:p>
    <w:p w14:paraId="1C6FB68F" w14:textId="77777777" w:rsidR="00075088" w:rsidRPr="00075088" w:rsidRDefault="00075088" w:rsidP="00075088">
      <w:pPr>
        <w:spacing w:line="360" w:lineRule="auto"/>
        <w:rPr>
          <w:b/>
          <w:bCs/>
          <w:color w:val="0F4761" w:themeColor="accent1" w:themeShade="BF"/>
          <w:sz w:val="28"/>
          <w:szCs w:val="28"/>
        </w:rPr>
      </w:pPr>
    </w:p>
    <w:p w14:paraId="5C8A7B1D" w14:textId="036A3494" w:rsidR="00075088" w:rsidRPr="00075088" w:rsidRDefault="00075088" w:rsidP="00075088">
      <w:pPr>
        <w:spacing w:line="360" w:lineRule="auto"/>
        <w:rPr>
          <w:b/>
          <w:bCs/>
          <w:color w:val="0F4761" w:themeColor="accent1" w:themeShade="BF"/>
          <w:sz w:val="28"/>
          <w:szCs w:val="28"/>
        </w:rPr>
      </w:pPr>
      <w:r w:rsidRPr="00075088">
        <w:rPr>
          <w:b/>
          <w:bCs/>
          <w:color w:val="0F4761" w:themeColor="accent1" w:themeShade="BF"/>
          <w:sz w:val="28"/>
          <w:szCs w:val="28"/>
        </w:rPr>
        <w:t>Q1. Comparative Analysis of AH and ESP in IPSec</w:t>
      </w:r>
    </w:p>
    <w:p w14:paraId="47A1F7C7" w14:textId="77777777" w:rsidR="00075088" w:rsidRPr="00075088" w:rsidRDefault="00075088" w:rsidP="00075088">
      <w:pPr>
        <w:spacing w:line="360" w:lineRule="auto"/>
        <w:rPr>
          <w:b/>
          <w:bCs/>
        </w:rPr>
      </w:pPr>
      <w:r w:rsidRPr="00075088">
        <w:rPr>
          <w:b/>
          <w:bCs/>
        </w:rPr>
        <w:t>Introduction</w:t>
      </w:r>
    </w:p>
    <w:p w14:paraId="2BAB6AE1" w14:textId="77777777" w:rsidR="00075088" w:rsidRPr="00075088" w:rsidRDefault="00075088" w:rsidP="00075088">
      <w:pPr>
        <w:spacing w:line="360" w:lineRule="auto"/>
      </w:pPr>
      <w:r w:rsidRPr="00075088">
        <w:t xml:space="preserve">Authentication Header (AH) and Encapsulating Security Payload (ESP) are two security protocols used in IPSec to protect network communication. They differ mainly in the security services they provide and their suitability for different network scenarios. </w:t>
      </w:r>
    </w:p>
    <w:p w14:paraId="6A300E8E" w14:textId="77777777" w:rsidR="00075088" w:rsidRPr="00075088" w:rsidRDefault="00075088" w:rsidP="00075088">
      <w:pPr>
        <w:spacing w:line="360" w:lineRule="auto"/>
        <w:rPr>
          <w:b/>
          <w:bCs/>
        </w:rPr>
      </w:pPr>
      <w:r w:rsidRPr="00075088">
        <w:rPr>
          <w:b/>
          <w:bCs/>
        </w:rPr>
        <w:t>Comparison of AH and ESP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3600"/>
        <w:gridCol w:w="3438"/>
      </w:tblGrid>
      <w:tr w:rsidR="00075088" w:rsidRPr="00075088" w14:paraId="09DC78CF" w14:textId="77777777">
        <w:trPr>
          <w:tblHeader/>
          <w:tblCellSpacing w:w="15" w:type="dxa"/>
        </w:trPr>
        <w:tc>
          <w:tcPr>
            <w:tcW w:w="0" w:type="auto"/>
            <w:vAlign w:val="center"/>
            <w:hideMark/>
          </w:tcPr>
          <w:p w14:paraId="50AB4F1A" w14:textId="77777777" w:rsidR="00075088" w:rsidRPr="00075088" w:rsidRDefault="00075088" w:rsidP="00075088">
            <w:pPr>
              <w:spacing w:line="360" w:lineRule="auto"/>
              <w:rPr>
                <w:b/>
                <w:bCs/>
              </w:rPr>
            </w:pPr>
            <w:r w:rsidRPr="00075088">
              <w:rPr>
                <w:b/>
                <w:bCs/>
              </w:rPr>
              <w:t>Criteria</w:t>
            </w:r>
          </w:p>
        </w:tc>
        <w:tc>
          <w:tcPr>
            <w:tcW w:w="0" w:type="auto"/>
            <w:vAlign w:val="center"/>
            <w:hideMark/>
          </w:tcPr>
          <w:p w14:paraId="57067967" w14:textId="77777777" w:rsidR="00075088" w:rsidRPr="00075088" w:rsidRDefault="00075088" w:rsidP="00075088">
            <w:pPr>
              <w:spacing w:line="360" w:lineRule="auto"/>
              <w:rPr>
                <w:b/>
                <w:bCs/>
              </w:rPr>
            </w:pPr>
            <w:r w:rsidRPr="00075088">
              <w:rPr>
                <w:b/>
                <w:bCs/>
              </w:rPr>
              <w:t>Authentication Header (AH)</w:t>
            </w:r>
          </w:p>
        </w:tc>
        <w:tc>
          <w:tcPr>
            <w:tcW w:w="0" w:type="auto"/>
            <w:vAlign w:val="center"/>
            <w:hideMark/>
          </w:tcPr>
          <w:p w14:paraId="2E6C3FE8" w14:textId="77777777" w:rsidR="00075088" w:rsidRPr="00075088" w:rsidRDefault="00075088" w:rsidP="00075088">
            <w:pPr>
              <w:spacing w:line="360" w:lineRule="auto"/>
              <w:rPr>
                <w:b/>
                <w:bCs/>
              </w:rPr>
            </w:pPr>
            <w:r w:rsidRPr="00075088">
              <w:rPr>
                <w:b/>
                <w:bCs/>
              </w:rPr>
              <w:t>Encapsulating Security Payload (ESP)</w:t>
            </w:r>
          </w:p>
        </w:tc>
      </w:tr>
      <w:tr w:rsidR="00075088" w:rsidRPr="00075088" w14:paraId="20EFD020" w14:textId="77777777">
        <w:trPr>
          <w:tblCellSpacing w:w="15" w:type="dxa"/>
        </w:trPr>
        <w:tc>
          <w:tcPr>
            <w:tcW w:w="0" w:type="auto"/>
            <w:vAlign w:val="center"/>
            <w:hideMark/>
          </w:tcPr>
          <w:p w14:paraId="6A134249" w14:textId="77777777" w:rsidR="00075088" w:rsidRPr="00075088" w:rsidRDefault="00075088" w:rsidP="00075088">
            <w:pPr>
              <w:spacing w:line="360" w:lineRule="auto"/>
            </w:pPr>
            <w:r w:rsidRPr="00075088">
              <w:rPr>
                <w:b/>
                <w:bCs/>
              </w:rPr>
              <w:t>Authentication</w:t>
            </w:r>
          </w:p>
        </w:tc>
        <w:tc>
          <w:tcPr>
            <w:tcW w:w="0" w:type="auto"/>
            <w:vAlign w:val="center"/>
            <w:hideMark/>
          </w:tcPr>
          <w:p w14:paraId="7FE2E759" w14:textId="77777777" w:rsidR="00075088" w:rsidRPr="00075088" w:rsidRDefault="00075088" w:rsidP="00075088">
            <w:pPr>
              <w:spacing w:line="360" w:lineRule="auto"/>
            </w:pPr>
            <w:r w:rsidRPr="00075088">
              <w:t>Provides authentication</w:t>
            </w:r>
          </w:p>
        </w:tc>
        <w:tc>
          <w:tcPr>
            <w:tcW w:w="0" w:type="auto"/>
            <w:vAlign w:val="center"/>
            <w:hideMark/>
          </w:tcPr>
          <w:p w14:paraId="3ED232B3" w14:textId="77777777" w:rsidR="00075088" w:rsidRPr="00075088" w:rsidRDefault="00075088" w:rsidP="00075088">
            <w:pPr>
              <w:spacing w:line="360" w:lineRule="auto"/>
            </w:pPr>
            <w:r w:rsidRPr="00075088">
              <w:t>Provides authentication</w:t>
            </w:r>
          </w:p>
        </w:tc>
      </w:tr>
      <w:tr w:rsidR="00075088" w:rsidRPr="00075088" w14:paraId="49CA54BB" w14:textId="77777777">
        <w:trPr>
          <w:tblCellSpacing w:w="15" w:type="dxa"/>
        </w:trPr>
        <w:tc>
          <w:tcPr>
            <w:tcW w:w="0" w:type="auto"/>
            <w:vAlign w:val="center"/>
            <w:hideMark/>
          </w:tcPr>
          <w:p w14:paraId="2B101FF6" w14:textId="77777777" w:rsidR="00075088" w:rsidRPr="00075088" w:rsidRDefault="00075088" w:rsidP="00075088">
            <w:pPr>
              <w:spacing w:line="360" w:lineRule="auto"/>
            </w:pPr>
            <w:r w:rsidRPr="00075088">
              <w:rPr>
                <w:b/>
                <w:bCs/>
              </w:rPr>
              <w:t>Data Integrity</w:t>
            </w:r>
          </w:p>
        </w:tc>
        <w:tc>
          <w:tcPr>
            <w:tcW w:w="0" w:type="auto"/>
            <w:vAlign w:val="center"/>
            <w:hideMark/>
          </w:tcPr>
          <w:p w14:paraId="24A6ED05" w14:textId="77777777" w:rsidR="00075088" w:rsidRPr="00075088" w:rsidRDefault="00075088" w:rsidP="00075088">
            <w:pPr>
              <w:spacing w:line="360" w:lineRule="auto"/>
            </w:pPr>
            <w:r w:rsidRPr="00075088">
              <w:t>Provides integrity</w:t>
            </w:r>
          </w:p>
        </w:tc>
        <w:tc>
          <w:tcPr>
            <w:tcW w:w="0" w:type="auto"/>
            <w:vAlign w:val="center"/>
            <w:hideMark/>
          </w:tcPr>
          <w:p w14:paraId="32DFABB0" w14:textId="77777777" w:rsidR="00075088" w:rsidRPr="00075088" w:rsidRDefault="00075088" w:rsidP="00075088">
            <w:pPr>
              <w:spacing w:line="360" w:lineRule="auto"/>
            </w:pPr>
            <w:r w:rsidRPr="00075088">
              <w:t>Provides integrity</w:t>
            </w:r>
          </w:p>
        </w:tc>
      </w:tr>
      <w:tr w:rsidR="00075088" w:rsidRPr="00075088" w14:paraId="06B44C1D" w14:textId="77777777">
        <w:trPr>
          <w:tblCellSpacing w:w="15" w:type="dxa"/>
        </w:trPr>
        <w:tc>
          <w:tcPr>
            <w:tcW w:w="0" w:type="auto"/>
            <w:vAlign w:val="center"/>
            <w:hideMark/>
          </w:tcPr>
          <w:p w14:paraId="722162F2" w14:textId="77777777" w:rsidR="00075088" w:rsidRPr="00075088" w:rsidRDefault="00075088" w:rsidP="00075088">
            <w:pPr>
              <w:spacing w:line="360" w:lineRule="auto"/>
            </w:pPr>
            <w:r w:rsidRPr="00075088">
              <w:rPr>
                <w:b/>
                <w:bCs/>
              </w:rPr>
              <w:t>Confidentiality</w:t>
            </w:r>
          </w:p>
        </w:tc>
        <w:tc>
          <w:tcPr>
            <w:tcW w:w="0" w:type="auto"/>
            <w:vAlign w:val="center"/>
            <w:hideMark/>
          </w:tcPr>
          <w:p w14:paraId="05DDD607" w14:textId="77777777" w:rsidR="00075088" w:rsidRPr="00075088" w:rsidRDefault="00075088" w:rsidP="00075088">
            <w:pPr>
              <w:spacing w:line="360" w:lineRule="auto"/>
            </w:pPr>
            <w:r w:rsidRPr="00075088">
              <w:t>Does not provide confidentiality</w:t>
            </w:r>
          </w:p>
        </w:tc>
        <w:tc>
          <w:tcPr>
            <w:tcW w:w="0" w:type="auto"/>
            <w:vAlign w:val="center"/>
            <w:hideMark/>
          </w:tcPr>
          <w:p w14:paraId="2A68849D" w14:textId="77777777" w:rsidR="00075088" w:rsidRPr="00075088" w:rsidRDefault="00075088" w:rsidP="00075088">
            <w:pPr>
              <w:spacing w:line="360" w:lineRule="auto"/>
            </w:pPr>
            <w:r w:rsidRPr="00075088">
              <w:t>Provides confidentiality through encryption</w:t>
            </w:r>
          </w:p>
        </w:tc>
      </w:tr>
      <w:tr w:rsidR="00075088" w:rsidRPr="00075088" w14:paraId="2C314B67" w14:textId="77777777">
        <w:trPr>
          <w:tblCellSpacing w:w="15" w:type="dxa"/>
        </w:trPr>
        <w:tc>
          <w:tcPr>
            <w:tcW w:w="0" w:type="auto"/>
            <w:vAlign w:val="center"/>
            <w:hideMark/>
          </w:tcPr>
          <w:p w14:paraId="4DD8962D" w14:textId="77777777" w:rsidR="00075088" w:rsidRPr="00075088" w:rsidRDefault="00075088" w:rsidP="00075088">
            <w:pPr>
              <w:spacing w:line="360" w:lineRule="auto"/>
            </w:pPr>
            <w:r w:rsidRPr="00075088">
              <w:rPr>
                <w:b/>
                <w:bCs/>
              </w:rPr>
              <w:t>Replay Protection</w:t>
            </w:r>
          </w:p>
        </w:tc>
        <w:tc>
          <w:tcPr>
            <w:tcW w:w="0" w:type="auto"/>
            <w:vAlign w:val="center"/>
            <w:hideMark/>
          </w:tcPr>
          <w:p w14:paraId="09062B8B" w14:textId="77777777" w:rsidR="00075088" w:rsidRPr="00075088" w:rsidRDefault="00075088" w:rsidP="00075088">
            <w:pPr>
              <w:spacing w:line="360" w:lineRule="auto"/>
            </w:pPr>
            <w:r w:rsidRPr="00075088">
              <w:t>Supports replay protection</w:t>
            </w:r>
          </w:p>
        </w:tc>
        <w:tc>
          <w:tcPr>
            <w:tcW w:w="0" w:type="auto"/>
            <w:vAlign w:val="center"/>
            <w:hideMark/>
          </w:tcPr>
          <w:p w14:paraId="4CC13C40" w14:textId="77777777" w:rsidR="00075088" w:rsidRPr="00075088" w:rsidRDefault="00075088" w:rsidP="00075088">
            <w:pPr>
              <w:spacing w:line="360" w:lineRule="auto"/>
            </w:pPr>
            <w:r w:rsidRPr="00075088">
              <w:t>Supports replay protection</w:t>
            </w:r>
          </w:p>
        </w:tc>
      </w:tr>
      <w:tr w:rsidR="00075088" w:rsidRPr="00075088" w14:paraId="4C7C1EF4" w14:textId="77777777">
        <w:trPr>
          <w:tblCellSpacing w:w="15" w:type="dxa"/>
        </w:trPr>
        <w:tc>
          <w:tcPr>
            <w:tcW w:w="0" w:type="auto"/>
            <w:vAlign w:val="center"/>
            <w:hideMark/>
          </w:tcPr>
          <w:p w14:paraId="7A267453" w14:textId="77777777" w:rsidR="00075088" w:rsidRPr="00075088" w:rsidRDefault="00075088" w:rsidP="00075088">
            <w:pPr>
              <w:spacing w:line="360" w:lineRule="auto"/>
            </w:pPr>
            <w:r w:rsidRPr="00075088">
              <w:rPr>
                <w:b/>
                <w:bCs/>
              </w:rPr>
              <w:t>Performance Overhead</w:t>
            </w:r>
          </w:p>
        </w:tc>
        <w:tc>
          <w:tcPr>
            <w:tcW w:w="0" w:type="auto"/>
            <w:vAlign w:val="center"/>
            <w:hideMark/>
          </w:tcPr>
          <w:p w14:paraId="3049800D" w14:textId="77777777" w:rsidR="00075088" w:rsidRPr="00075088" w:rsidRDefault="00075088" w:rsidP="00075088">
            <w:pPr>
              <w:spacing w:line="360" w:lineRule="auto"/>
            </w:pPr>
            <w:r w:rsidRPr="00075088">
              <w:t>Lower overhead because it does not encrypt data</w:t>
            </w:r>
          </w:p>
        </w:tc>
        <w:tc>
          <w:tcPr>
            <w:tcW w:w="0" w:type="auto"/>
            <w:vAlign w:val="center"/>
            <w:hideMark/>
          </w:tcPr>
          <w:p w14:paraId="0EC23BC8" w14:textId="77777777" w:rsidR="00075088" w:rsidRPr="00075088" w:rsidRDefault="00075088" w:rsidP="00075088">
            <w:pPr>
              <w:spacing w:line="360" w:lineRule="auto"/>
            </w:pPr>
            <w:r w:rsidRPr="00075088">
              <w:t>Higher overhead because encryption is performed</w:t>
            </w:r>
          </w:p>
        </w:tc>
      </w:tr>
      <w:tr w:rsidR="00075088" w:rsidRPr="00075088" w14:paraId="77DC0B45" w14:textId="77777777">
        <w:trPr>
          <w:tblCellSpacing w:w="15" w:type="dxa"/>
        </w:trPr>
        <w:tc>
          <w:tcPr>
            <w:tcW w:w="0" w:type="auto"/>
            <w:vAlign w:val="center"/>
            <w:hideMark/>
          </w:tcPr>
          <w:p w14:paraId="50BC526D" w14:textId="77777777" w:rsidR="00075088" w:rsidRPr="00075088" w:rsidRDefault="00075088" w:rsidP="00075088">
            <w:pPr>
              <w:spacing w:line="360" w:lineRule="auto"/>
            </w:pPr>
            <w:r w:rsidRPr="00075088">
              <w:rPr>
                <w:b/>
                <w:bCs/>
              </w:rPr>
              <w:t>Network Suitability</w:t>
            </w:r>
          </w:p>
        </w:tc>
        <w:tc>
          <w:tcPr>
            <w:tcW w:w="0" w:type="auto"/>
            <w:vAlign w:val="center"/>
            <w:hideMark/>
          </w:tcPr>
          <w:p w14:paraId="63B30CFE" w14:textId="77777777" w:rsidR="00075088" w:rsidRPr="00075088" w:rsidRDefault="00075088" w:rsidP="00075088">
            <w:pPr>
              <w:spacing w:line="360" w:lineRule="auto"/>
            </w:pPr>
            <w:r w:rsidRPr="00075088">
              <w:t>Suitable when authentication and integrity are required without encryption</w:t>
            </w:r>
          </w:p>
        </w:tc>
        <w:tc>
          <w:tcPr>
            <w:tcW w:w="0" w:type="auto"/>
            <w:vAlign w:val="center"/>
            <w:hideMark/>
          </w:tcPr>
          <w:p w14:paraId="67064D9A" w14:textId="77777777" w:rsidR="00075088" w:rsidRPr="00075088" w:rsidRDefault="00075088" w:rsidP="00075088">
            <w:pPr>
              <w:spacing w:line="360" w:lineRule="auto"/>
            </w:pPr>
            <w:r w:rsidRPr="00075088">
              <w:t>Suitable when confidentiality, authentication and integrity are required</w:t>
            </w:r>
          </w:p>
        </w:tc>
      </w:tr>
      <w:tr w:rsidR="00075088" w:rsidRPr="00075088" w14:paraId="1496B664" w14:textId="77777777">
        <w:trPr>
          <w:tblCellSpacing w:w="15" w:type="dxa"/>
        </w:trPr>
        <w:tc>
          <w:tcPr>
            <w:tcW w:w="0" w:type="auto"/>
            <w:vAlign w:val="center"/>
            <w:hideMark/>
          </w:tcPr>
          <w:p w14:paraId="4FA95FB6" w14:textId="77777777" w:rsidR="00075088" w:rsidRPr="00075088" w:rsidRDefault="00075088" w:rsidP="00075088">
            <w:pPr>
              <w:spacing w:line="360" w:lineRule="auto"/>
            </w:pPr>
            <w:r w:rsidRPr="00075088">
              <w:rPr>
                <w:b/>
                <w:bCs/>
              </w:rPr>
              <w:lastRenderedPageBreak/>
              <w:t>VPN Suitability</w:t>
            </w:r>
          </w:p>
        </w:tc>
        <w:tc>
          <w:tcPr>
            <w:tcW w:w="0" w:type="auto"/>
            <w:vAlign w:val="center"/>
            <w:hideMark/>
          </w:tcPr>
          <w:p w14:paraId="2FC99685" w14:textId="77777777" w:rsidR="00075088" w:rsidRPr="00075088" w:rsidRDefault="00075088" w:rsidP="00075088">
            <w:pPr>
              <w:spacing w:line="360" w:lineRule="auto"/>
            </w:pPr>
            <w:r w:rsidRPr="00075088">
              <w:t>Less suitable for modern VPNs</w:t>
            </w:r>
          </w:p>
        </w:tc>
        <w:tc>
          <w:tcPr>
            <w:tcW w:w="0" w:type="auto"/>
            <w:vAlign w:val="center"/>
            <w:hideMark/>
          </w:tcPr>
          <w:p w14:paraId="63A03824" w14:textId="77777777" w:rsidR="00075088" w:rsidRPr="00075088" w:rsidRDefault="00075088" w:rsidP="00075088">
            <w:pPr>
              <w:spacing w:line="360" w:lineRule="auto"/>
            </w:pPr>
            <w:r w:rsidRPr="00075088">
              <w:t>More suitable for VPN deployment</w:t>
            </w:r>
          </w:p>
        </w:tc>
      </w:tr>
    </w:tbl>
    <w:p w14:paraId="54F69E61" w14:textId="77777777" w:rsidR="00075088" w:rsidRDefault="00075088" w:rsidP="00075088">
      <w:pPr>
        <w:spacing w:line="360" w:lineRule="auto"/>
        <w:rPr>
          <w:b/>
          <w:bCs/>
        </w:rPr>
      </w:pPr>
    </w:p>
    <w:p w14:paraId="2EE0173B" w14:textId="77777777" w:rsidR="00075088" w:rsidRDefault="00075088" w:rsidP="00075088">
      <w:pPr>
        <w:spacing w:line="360" w:lineRule="auto"/>
        <w:rPr>
          <w:b/>
          <w:bCs/>
        </w:rPr>
      </w:pPr>
    </w:p>
    <w:p w14:paraId="74DFD0B9" w14:textId="1426C855" w:rsidR="00075088" w:rsidRPr="00075088" w:rsidRDefault="00075088" w:rsidP="00075088">
      <w:pPr>
        <w:spacing w:line="360" w:lineRule="auto"/>
        <w:rPr>
          <w:b/>
          <w:bCs/>
        </w:rPr>
      </w:pPr>
      <w:r w:rsidRPr="00075088">
        <w:rPr>
          <w:b/>
          <w:bCs/>
        </w:rPr>
        <w:t>Analysis</w:t>
      </w:r>
    </w:p>
    <w:p w14:paraId="49574477" w14:textId="77777777" w:rsidR="00075088" w:rsidRPr="00075088" w:rsidRDefault="00075088" w:rsidP="00075088">
      <w:pPr>
        <w:spacing w:line="360" w:lineRule="auto"/>
      </w:pPr>
      <w:r w:rsidRPr="00075088">
        <w:rPr>
          <w:b/>
          <w:bCs/>
        </w:rPr>
        <w:t>AH:</w:t>
      </w:r>
      <w:r w:rsidRPr="00075088">
        <w:br/>
        <w:t>AH protects the integrity and authenticity of IP packets but does not encrypt the data. Therefore, the transmitted information can still be viewed by an attacker.</w:t>
      </w:r>
    </w:p>
    <w:p w14:paraId="33EA5B6E" w14:textId="77777777" w:rsidR="00075088" w:rsidRPr="00075088" w:rsidRDefault="00075088" w:rsidP="00075088">
      <w:pPr>
        <w:spacing w:line="360" w:lineRule="auto"/>
      </w:pPr>
      <w:r w:rsidRPr="00075088">
        <w:rPr>
          <w:b/>
          <w:bCs/>
        </w:rPr>
        <w:t>ESP:</w:t>
      </w:r>
      <w:r w:rsidRPr="00075088">
        <w:br/>
        <w:t>ESP provides encryption along with authentication and integrity. This protects the data from unauthorized viewing and modification. Although ESP has higher processing overhead than AH, it provides more complete security.</w:t>
      </w:r>
    </w:p>
    <w:p w14:paraId="40C24867" w14:textId="77777777" w:rsidR="00075088" w:rsidRPr="00075088" w:rsidRDefault="00075088" w:rsidP="00075088">
      <w:pPr>
        <w:spacing w:line="360" w:lineRule="auto"/>
        <w:rPr>
          <w:b/>
          <w:bCs/>
        </w:rPr>
      </w:pPr>
      <w:r w:rsidRPr="00075088">
        <w:rPr>
          <w:b/>
          <w:bCs/>
        </w:rPr>
        <w:t>Suitability for Different Network Scenarios</w:t>
      </w:r>
    </w:p>
    <w:p w14:paraId="78606F28" w14:textId="77777777" w:rsidR="00075088" w:rsidRPr="00075088" w:rsidRDefault="00075088" w:rsidP="00075088">
      <w:pPr>
        <w:numPr>
          <w:ilvl w:val="0"/>
          <w:numId w:val="1"/>
        </w:numPr>
        <w:spacing w:line="360" w:lineRule="auto"/>
      </w:pPr>
      <w:r w:rsidRPr="00075088">
        <w:rPr>
          <w:b/>
          <w:bCs/>
        </w:rPr>
        <w:t>AH:</w:t>
      </w:r>
      <w:r w:rsidRPr="00075088">
        <w:t xml:space="preserve"> Suitable for environments where authentication and integrity are the main requirements and confidentiality is not necessary. </w:t>
      </w:r>
    </w:p>
    <w:p w14:paraId="26954645" w14:textId="77777777" w:rsidR="00075088" w:rsidRPr="00075088" w:rsidRDefault="00075088" w:rsidP="00075088">
      <w:pPr>
        <w:numPr>
          <w:ilvl w:val="0"/>
          <w:numId w:val="1"/>
        </w:numPr>
        <w:spacing w:line="360" w:lineRule="auto"/>
      </w:pPr>
      <w:r w:rsidRPr="00075088">
        <w:rPr>
          <w:b/>
          <w:bCs/>
        </w:rPr>
        <w:t>ESP:</w:t>
      </w:r>
      <w:r w:rsidRPr="00075088">
        <w:t xml:space="preserve"> Suitable for secure communication over untrusted networks where data confidentiality is important. </w:t>
      </w:r>
    </w:p>
    <w:p w14:paraId="47B59EE8" w14:textId="77777777" w:rsidR="00075088" w:rsidRPr="00075088" w:rsidRDefault="00075088" w:rsidP="00075088">
      <w:pPr>
        <w:numPr>
          <w:ilvl w:val="0"/>
          <w:numId w:val="1"/>
        </w:numPr>
        <w:spacing w:line="360" w:lineRule="auto"/>
      </w:pPr>
      <w:r w:rsidRPr="00075088">
        <w:rPr>
          <w:b/>
          <w:bCs/>
        </w:rPr>
        <w:t>VPN:</w:t>
      </w:r>
      <w:r w:rsidRPr="00075088">
        <w:t xml:space="preserve"> ESP is more appropriate because VPN communication generally requires the transmitted data to remain confidential. </w:t>
      </w:r>
    </w:p>
    <w:p w14:paraId="1D9DFBF5" w14:textId="77777777" w:rsidR="00075088" w:rsidRPr="00075088" w:rsidRDefault="00075088" w:rsidP="00075088">
      <w:pPr>
        <w:spacing w:line="360" w:lineRule="auto"/>
        <w:rPr>
          <w:b/>
          <w:bCs/>
        </w:rPr>
      </w:pPr>
      <w:r w:rsidRPr="00075088">
        <w:rPr>
          <w:b/>
          <w:bCs/>
        </w:rPr>
        <w:t>Recommendation</w:t>
      </w:r>
    </w:p>
    <w:p w14:paraId="50D79908" w14:textId="77777777" w:rsidR="00075088" w:rsidRPr="00075088" w:rsidRDefault="00075088" w:rsidP="00075088">
      <w:pPr>
        <w:spacing w:line="360" w:lineRule="auto"/>
      </w:pPr>
      <w:r w:rsidRPr="00075088">
        <w:rPr>
          <w:b/>
          <w:bCs/>
        </w:rPr>
        <w:t>ESP is more appropriate for VPN deployment</w:t>
      </w:r>
      <w:r w:rsidRPr="00075088">
        <w:t xml:space="preserve"> because it provides encryption, authentication, integrity, and replay protection. Although it has higher overhead than AH, its stronger and more comprehensive security makes it the preferred choice for VPNs.</w:t>
      </w:r>
    </w:p>
    <w:p w14:paraId="7A169621" w14:textId="77777777" w:rsidR="00075088" w:rsidRPr="00075088" w:rsidRDefault="00075088" w:rsidP="00075088">
      <w:pPr>
        <w:spacing w:line="360" w:lineRule="auto"/>
        <w:rPr>
          <w:b/>
          <w:bCs/>
        </w:rPr>
      </w:pPr>
      <w:r w:rsidRPr="00075088">
        <w:rPr>
          <w:b/>
          <w:bCs/>
        </w:rPr>
        <w:t>Justification</w:t>
      </w:r>
    </w:p>
    <w:p w14:paraId="4F8A621A" w14:textId="77777777" w:rsidR="00075088" w:rsidRPr="00075088" w:rsidRDefault="00075088" w:rsidP="00075088">
      <w:pPr>
        <w:spacing w:line="360" w:lineRule="auto"/>
      </w:pPr>
      <w:r w:rsidRPr="00075088">
        <w:lastRenderedPageBreak/>
        <w:t xml:space="preserve">ESP is selected because a VPN must protect sensitive data while it travels through potentially insecure networks. AH cannot provide encryption, whereas ESP provides confidentiality along with integrity and authentication. Therefore, </w:t>
      </w:r>
      <w:r w:rsidRPr="00075088">
        <w:rPr>
          <w:b/>
          <w:bCs/>
        </w:rPr>
        <w:t>ESP offers better overall protection for VPN communication</w:t>
      </w:r>
    </w:p>
    <w:p w14:paraId="2B2F85A1" w14:textId="77777777" w:rsidR="00F966DD" w:rsidRDefault="00F966DD" w:rsidP="00075088">
      <w:pPr>
        <w:spacing w:line="360" w:lineRule="auto"/>
      </w:pPr>
    </w:p>
    <w:sectPr w:rsidR="00F966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6CF2"/>
    <w:multiLevelType w:val="multilevel"/>
    <w:tmpl w:val="BF8E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50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088"/>
    <w:rsid w:val="00075088"/>
    <w:rsid w:val="001A7BE9"/>
    <w:rsid w:val="00672D2A"/>
    <w:rsid w:val="00A27929"/>
    <w:rsid w:val="00DB4F45"/>
    <w:rsid w:val="00F966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5AEA0"/>
  <w15:chartTrackingRefBased/>
  <w15:docId w15:val="{94988299-EC84-4DF1-BEC3-49F517691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0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0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0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0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0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0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0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0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088"/>
    <w:rPr>
      <w:rFonts w:eastAsiaTheme="majorEastAsia" w:cstheme="majorBidi"/>
      <w:color w:val="272727" w:themeColor="text1" w:themeTint="D8"/>
    </w:rPr>
  </w:style>
  <w:style w:type="paragraph" w:styleId="Title">
    <w:name w:val="Title"/>
    <w:basedOn w:val="Normal"/>
    <w:next w:val="Normal"/>
    <w:link w:val="TitleChar"/>
    <w:uiPriority w:val="10"/>
    <w:qFormat/>
    <w:rsid w:val="00075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088"/>
    <w:pPr>
      <w:spacing w:before="160"/>
      <w:jc w:val="center"/>
    </w:pPr>
    <w:rPr>
      <w:i/>
      <w:iCs/>
      <w:color w:val="404040" w:themeColor="text1" w:themeTint="BF"/>
    </w:rPr>
  </w:style>
  <w:style w:type="character" w:customStyle="1" w:styleId="QuoteChar">
    <w:name w:val="Quote Char"/>
    <w:basedOn w:val="DefaultParagraphFont"/>
    <w:link w:val="Quote"/>
    <w:uiPriority w:val="29"/>
    <w:rsid w:val="00075088"/>
    <w:rPr>
      <w:i/>
      <w:iCs/>
      <w:color w:val="404040" w:themeColor="text1" w:themeTint="BF"/>
    </w:rPr>
  </w:style>
  <w:style w:type="paragraph" w:styleId="ListParagraph">
    <w:name w:val="List Paragraph"/>
    <w:basedOn w:val="Normal"/>
    <w:uiPriority w:val="34"/>
    <w:qFormat/>
    <w:rsid w:val="00075088"/>
    <w:pPr>
      <w:ind w:left="720"/>
      <w:contextualSpacing/>
    </w:pPr>
  </w:style>
  <w:style w:type="character" w:styleId="IntenseEmphasis">
    <w:name w:val="Intense Emphasis"/>
    <w:basedOn w:val="DefaultParagraphFont"/>
    <w:uiPriority w:val="21"/>
    <w:qFormat/>
    <w:rsid w:val="00075088"/>
    <w:rPr>
      <w:i/>
      <w:iCs/>
      <w:color w:val="0F4761" w:themeColor="accent1" w:themeShade="BF"/>
    </w:rPr>
  </w:style>
  <w:style w:type="paragraph" w:styleId="IntenseQuote">
    <w:name w:val="Intense Quote"/>
    <w:basedOn w:val="Normal"/>
    <w:next w:val="Normal"/>
    <w:link w:val="IntenseQuoteChar"/>
    <w:uiPriority w:val="30"/>
    <w:qFormat/>
    <w:rsid w:val="00075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088"/>
    <w:rPr>
      <w:i/>
      <w:iCs/>
      <w:color w:val="0F4761" w:themeColor="accent1" w:themeShade="BF"/>
    </w:rPr>
  </w:style>
  <w:style w:type="character" w:styleId="IntenseReference">
    <w:name w:val="Intense Reference"/>
    <w:basedOn w:val="DefaultParagraphFont"/>
    <w:uiPriority w:val="32"/>
    <w:qFormat/>
    <w:rsid w:val="000750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388</Words>
  <Characters>2216</Characters>
  <Application>Microsoft Office Word</Application>
  <DocSecurity>0</DocSecurity>
  <Lines>18</Lines>
  <Paragraphs>5</Paragraphs>
  <ScaleCrop>false</ScaleCrop>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Akshitha Ramesh</dc:creator>
  <cp:keywords/>
  <dc:description/>
  <cp:lastModifiedBy>Akshitha Ramesh</cp:lastModifiedBy>
  <cp:revision>3</cp:revision>
  <dcterms:created xsi:type="dcterms:W3CDTF">2026-08-24T09:04:00Z</dcterms:created>
  <dcterms:modified xsi:type="dcterms:W3CDTF">2026-08-24T09:10:00Z</dcterms:modified>
</cp:coreProperties>
</file>