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98A5015">
      <w:pPr>
        <w:pStyle w:val="style1"/>
        <w:spacing w:before="69"/>
        <w:ind w:left="546"/>
        <w:rPr/>
      </w:pPr>
      <w:r>
        <w:rPr>
          <w:spacing w:val="-2"/>
        </w:rPr>
        <w:t>SIMATS</w:t>
      </w:r>
      <w:r>
        <w:rPr>
          <w:spacing w:val="-19"/>
        </w:rPr>
        <w:t xml:space="preserve"> </w:t>
      </w:r>
      <w:r>
        <w:rPr>
          <w:spacing w:val="-2"/>
        </w:rPr>
        <w:t>ENGINEERING</w:t>
      </w:r>
    </w:p>
    <w:p w14:paraId="7A2F37A0">
      <w:pPr>
        <w:pStyle w:val="style0"/>
        <w:spacing w:before="58"/>
        <w:ind w:left="451" w:right="888"/>
        <w:jc w:val="center"/>
        <w:rPr>
          <w:rFonts w:ascii="Arial"/>
          <w:b/>
          <w:sz w:val="34"/>
        </w:rPr>
      </w:pPr>
      <w:r>
        <w:rPr>
          <w:rFonts w:ascii="Arial"/>
          <w:b/>
          <w:sz w:val="34"/>
        </w:rPr>
        <w:t>Department</w:t>
      </w:r>
      <w:r>
        <w:rPr>
          <w:rFonts w:ascii="Arial"/>
          <w:b/>
          <w:spacing w:val="-8"/>
          <w:sz w:val="34"/>
        </w:rPr>
        <w:t xml:space="preserve"> </w:t>
      </w:r>
      <w:r>
        <w:rPr>
          <w:rFonts w:ascii="Arial"/>
          <w:b/>
          <w:sz w:val="34"/>
        </w:rPr>
        <w:t>of</w:t>
      </w:r>
      <w:r>
        <w:rPr>
          <w:rFonts w:ascii="Arial"/>
          <w:b/>
          <w:spacing w:val="-6"/>
          <w:sz w:val="34"/>
        </w:rPr>
        <w:t xml:space="preserve"> </w:t>
      </w:r>
      <w:r>
        <w:rPr>
          <w:rFonts w:ascii="Arial"/>
          <w:b/>
          <w:sz w:val="34"/>
        </w:rPr>
        <w:t>Computer</w:t>
      </w:r>
      <w:r>
        <w:rPr>
          <w:rFonts w:ascii="Arial"/>
          <w:b/>
          <w:spacing w:val="-5"/>
          <w:sz w:val="34"/>
        </w:rPr>
        <w:t xml:space="preserve"> </w:t>
      </w:r>
      <w:r>
        <w:rPr>
          <w:rFonts w:ascii="Arial"/>
          <w:b/>
          <w:sz w:val="34"/>
        </w:rPr>
        <w:t>Science</w:t>
      </w:r>
      <w:r>
        <w:rPr>
          <w:rFonts w:ascii="Arial"/>
          <w:b/>
          <w:spacing w:val="-6"/>
          <w:sz w:val="34"/>
        </w:rPr>
        <w:t xml:space="preserve"> </w:t>
      </w:r>
      <w:r>
        <w:rPr>
          <w:rFonts w:ascii="Arial"/>
          <w:b/>
          <w:sz w:val="34"/>
        </w:rPr>
        <w:t>&amp;</w:t>
      </w:r>
      <w:r>
        <w:rPr>
          <w:rFonts w:ascii="Arial"/>
          <w:b/>
          <w:spacing w:val="-5"/>
          <w:sz w:val="34"/>
        </w:rPr>
        <w:t xml:space="preserve"> </w:t>
      </w:r>
      <w:r>
        <w:rPr>
          <w:rFonts w:ascii="Arial"/>
          <w:b/>
          <w:spacing w:val="-2"/>
          <w:sz w:val="34"/>
        </w:rPr>
        <w:t>Engineering</w:t>
      </w:r>
    </w:p>
    <w:p w14:paraId="0075FAF3">
      <w:pPr>
        <w:pStyle w:val="style2"/>
        <w:rPr/>
      </w:pPr>
      <w:r>
        <w:t>ASSESSMENT</w:t>
      </w:r>
      <w:r>
        <w:rPr>
          <w:spacing w:val="-12"/>
        </w:rPr>
        <w:t xml:space="preserve"> </w:t>
      </w:r>
      <w:r>
        <w:t>TOOL</w:t>
      </w:r>
      <w:r>
        <w:rPr>
          <w:spacing w:val="-11"/>
        </w:rPr>
        <w:t xml:space="preserve"> </w:t>
      </w:r>
      <w:r>
        <w:t>2-</w:t>
      </w:r>
      <w:r>
        <w:rPr>
          <w:spacing w:val="-19"/>
        </w:rPr>
        <w:t xml:space="preserve"> </w:t>
      </w:r>
      <w:r>
        <w:t>DEBUGGING</w:t>
      </w:r>
      <w:r>
        <w:rPr>
          <w:spacing w:val="-11"/>
        </w:rPr>
        <w:t xml:space="preserve"> </w:t>
      </w:r>
      <w:r>
        <w:t>&amp;</w:t>
      </w:r>
      <w:r>
        <w:rPr>
          <w:spacing w:val="-11"/>
        </w:rPr>
        <w:t xml:space="preserve"> </w:t>
      </w:r>
      <w:r>
        <w:t>OPTIMISATION</w:t>
      </w:r>
      <w:r>
        <w:rPr>
          <w:spacing w:val="-10"/>
        </w:rPr>
        <w:t xml:space="preserve"> </w:t>
      </w:r>
      <w:r>
        <w:rPr>
          <w:spacing w:val="-4"/>
        </w:rPr>
        <w:t>TASK</w:t>
      </w:r>
    </w:p>
    <w:p w14:paraId="4928FFA3">
      <w:pPr>
        <w:pStyle w:val="style0"/>
        <w:spacing w:lineRule="exact" w:line="53"/>
        <w:ind w:left="882"/>
        <w:rPr>
          <w:rFonts w:ascii="Arial"/>
          <w:sz w:val="5"/>
        </w:rPr>
      </w:pPr>
      <w:r>
        <w:rPr>
          <w:rFonts w:ascii="Arial"/>
          <w:noProof/>
          <w:sz w:val="5"/>
        </w:rPr>
        <w:drawing>
          <wp:inline distL="0" distT="0" distB="0" distR="0">
            <wp:extent cx="5966803" cy="33718"/>
            <wp:effectExtent l="0" t="0" r="0" b="0"/>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5966803" cy="33718"/>
                    </a:xfrm>
                    <a:prstGeom prst="rect"/>
                  </pic:spPr>
                </pic:pic>
              </a:graphicData>
            </a:graphic>
          </wp:inline>
        </w:drawing>
      </w:r>
    </w:p>
    <w:p w14:paraId="44E3F55F">
      <w:pPr>
        <w:pStyle w:val="style66"/>
        <w:rPr>
          <w:rFonts w:ascii="Arial"/>
          <w:b/>
          <w:sz w:val="20"/>
        </w:rPr>
      </w:pPr>
    </w:p>
    <w:p w14:paraId="784904B1">
      <w:pPr>
        <w:pStyle w:val="style66"/>
        <w:rPr>
          <w:rFonts w:ascii="Arial"/>
          <w:b/>
          <w:sz w:val="20"/>
        </w:rPr>
      </w:pPr>
    </w:p>
    <w:p w14:paraId="2445E992">
      <w:pPr>
        <w:pStyle w:val="style66"/>
        <w:spacing w:before="167"/>
        <w:rPr>
          <w:rFonts w:ascii="Arial"/>
          <w:b/>
          <w:sz w:val="20"/>
        </w:rPr>
      </w:pPr>
    </w:p>
    <w:tbl>
      <w:tblPr>
        <w:tblW w:w="0" w:type="auto"/>
        <w:tblInd w:w="7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3240"/>
        <w:gridCol w:w="1700"/>
        <w:gridCol w:w="3120"/>
      </w:tblGrid>
      <w:tr w14:paraId="772360F1">
        <w:trPr>
          <w:trHeight w:val="420" w:hRule="atLeast"/>
        </w:trPr>
        <w:tc>
          <w:tcPr>
            <w:tcW w:w="1980" w:type="dxa"/>
            <w:tcBorders/>
          </w:tcPr>
          <w:p w14:paraId="291E55D7">
            <w:pPr>
              <w:pStyle w:val="style4097"/>
              <w:spacing w:before="5"/>
              <w:ind w:left="94"/>
              <w:rPr>
                <w:rFonts w:ascii="Cambria"/>
                <w:b/>
                <w:sz w:val="24"/>
              </w:rPr>
            </w:pPr>
            <w:r>
              <w:rPr>
                <w:rFonts w:ascii="Cambria"/>
                <w:b/>
                <w:sz w:val="24"/>
              </w:rPr>
              <w:t>Course</w:t>
            </w:r>
            <w:r>
              <w:rPr>
                <w:rFonts w:ascii="Cambria"/>
                <w:b/>
                <w:spacing w:val="-2"/>
                <w:sz w:val="24"/>
              </w:rPr>
              <w:t xml:space="preserve"> Code:</w:t>
            </w:r>
          </w:p>
        </w:tc>
        <w:tc>
          <w:tcPr>
            <w:tcW w:w="3240" w:type="dxa"/>
            <w:tcBorders/>
          </w:tcPr>
          <w:p w14:paraId="0BCFDDBE">
            <w:pPr>
              <w:pStyle w:val="style4097"/>
              <w:spacing w:before="5"/>
              <w:ind w:left="15"/>
              <w:jc w:val="center"/>
              <w:rPr>
                <w:rFonts w:ascii="Cambria"/>
                <w:b/>
                <w:sz w:val="24"/>
              </w:rPr>
            </w:pPr>
            <w:r>
              <w:rPr>
                <w:rFonts w:ascii="Cambria"/>
                <w:b/>
                <w:spacing w:val="-2"/>
                <w:sz w:val="24"/>
              </w:rPr>
              <w:t>CSA12</w:t>
            </w:r>
          </w:p>
        </w:tc>
        <w:tc>
          <w:tcPr>
            <w:tcW w:w="1700" w:type="dxa"/>
            <w:tcBorders/>
          </w:tcPr>
          <w:p w14:paraId="407A842F">
            <w:pPr>
              <w:pStyle w:val="style4097"/>
              <w:spacing w:before="5"/>
              <w:ind w:left="109"/>
              <w:rPr>
                <w:rFonts w:ascii="Cambria"/>
                <w:b/>
                <w:sz w:val="24"/>
              </w:rPr>
            </w:pPr>
            <w:r>
              <w:rPr>
                <w:rFonts w:ascii="Cambria"/>
                <w:b/>
                <w:sz w:val="24"/>
              </w:rPr>
              <w:t>Course</w:t>
            </w:r>
            <w:r>
              <w:rPr>
                <w:rFonts w:ascii="Cambria"/>
                <w:b/>
                <w:spacing w:val="-2"/>
                <w:sz w:val="24"/>
              </w:rPr>
              <w:t xml:space="preserve"> Title:</w:t>
            </w:r>
          </w:p>
        </w:tc>
        <w:tc>
          <w:tcPr>
            <w:tcW w:w="3120" w:type="dxa"/>
            <w:tcBorders/>
          </w:tcPr>
          <w:p w14:paraId="372DE7D3">
            <w:pPr>
              <w:pStyle w:val="style4097"/>
              <w:spacing w:before="5"/>
              <w:ind w:left="101" w:right="81"/>
              <w:jc w:val="center"/>
              <w:rPr>
                <w:rFonts w:ascii="Cambria"/>
                <w:b/>
                <w:sz w:val="24"/>
              </w:rPr>
            </w:pPr>
            <w:r>
              <w:rPr>
                <w:rFonts w:ascii="Cambria"/>
                <w:b/>
                <w:sz w:val="24"/>
              </w:rPr>
              <w:t>Computer</w:t>
            </w:r>
            <w:r>
              <w:rPr>
                <w:rFonts w:ascii="Cambria"/>
                <w:b/>
                <w:spacing w:val="-6"/>
                <w:sz w:val="24"/>
              </w:rPr>
              <w:t xml:space="preserve"> </w:t>
            </w:r>
            <w:r>
              <w:rPr>
                <w:rFonts w:ascii="Cambria"/>
                <w:b/>
                <w:spacing w:val="-2"/>
                <w:sz w:val="24"/>
              </w:rPr>
              <w:t>Architecture</w:t>
            </w:r>
          </w:p>
        </w:tc>
      </w:tr>
      <w:tr w14:paraId="263EB5D6">
        <w:tblPrEx/>
        <w:trPr>
          <w:trHeight w:val="960" w:hRule="atLeast"/>
        </w:trPr>
        <w:tc>
          <w:tcPr>
            <w:tcW w:w="1980" w:type="dxa"/>
            <w:tcBorders/>
          </w:tcPr>
          <w:p w14:paraId="234AEED8">
            <w:pPr>
              <w:pStyle w:val="style4097"/>
              <w:ind w:left="94"/>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40" w:type="dxa"/>
            <w:tcBorders/>
          </w:tcPr>
          <w:p w14:paraId="0CB9A086">
            <w:pPr>
              <w:pStyle w:val="style4097"/>
              <w:ind w:left="15"/>
              <w:jc w:val="center"/>
              <w:rPr>
                <w:rFonts w:ascii="Cambria"/>
                <w:b/>
                <w:sz w:val="24"/>
              </w:rPr>
            </w:pPr>
            <w:r>
              <w:rPr>
                <w:rFonts w:ascii="Cambria"/>
                <w:b/>
                <w:spacing w:val="-5"/>
                <w:sz w:val="24"/>
              </w:rPr>
              <w:t>CO2</w:t>
            </w:r>
          </w:p>
        </w:tc>
        <w:tc>
          <w:tcPr>
            <w:tcW w:w="1700" w:type="dxa"/>
            <w:tcBorders/>
          </w:tcPr>
          <w:p w14:paraId="484FF62B">
            <w:pPr>
              <w:pStyle w:val="style4097"/>
              <w:ind w:left="109"/>
              <w:rPr>
                <w:rFonts w:ascii="Cambria"/>
                <w:b/>
                <w:sz w:val="24"/>
              </w:rPr>
            </w:pPr>
            <w:r>
              <w:rPr>
                <w:rFonts w:ascii="Cambria"/>
                <w:b/>
                <w:spacing w:val="-2"/>
                <w:sz w:val="24"/>
              </w:rPr>
              <w:t>Assessment:</w:t>
            </w:r>
          </w:p>
        </w:tc>
        <w:tc>
          <w:tcPr>
            <w:tcW w:w="3120" w:type="dxa"/>
            <w:tcBorders/>
          </w:tcPr>
          <w:p w14:paraId="3EA3A005">
            <w:pPr>
              <w:pStyle w:val="style4097"/>
              <w:spacing w:before="57" w:lineRule="auto" w:line="247"/>
              <w:ind w:left="101" w:right="79"/>
              <w:jc w:val="center"/>
              <w:rPr>
                <w:rFonts w:ascii="Cambria"/>
                <w:b/>
              </w:rPr>
            </w:pPr>
            <w:r>
              <w:rPr>
                <w:rFonts w:ascii="Cambria"/>
                <w:b/>
                <w:spacing w:val="-2"/>
              </w:rPr>
              <w:t>ASSESSMENT</w:t>
            </w:r>
            <w:r>
              <w:rPr>
                <w:rFonts w:ascii="Cambria"/>
                <w:b/>
                <w:spacing w:val="-11"/>
              </w:rPr>
              <w:t xml:space="preserve"> </w:t>
            </w:r>
            <w:r>
              <w:rPr>
                <w:rFonts w:ascii="Cambria"/>
                <w:b/>
                <w:spacing w:val="-2"/>
              </w:rPr>
              <w:t>TOOL2-</w:t>
            </w:r>
            <w:r>
              <w:rPr>
                <w:rFonts w:ascii="Cambria"/>
                <w:b/>
              </w:rPr>
              <w:t xml:space="preserve">DEBUGGING &amp; </w:t>
            </w:r>
            <w:r>
              <w:rPr>
                <w:rFonts w:ascii="Cambria"/>
                <w:b/>
                <w:spacing w:val="-2"/>
              </w:rPr>
              <w:t>OPTIMISATION</w:t>
            </w:r>
            <w:r>
              <w:rPr>
                <w:rFonts w:ascii="Cambria"/>
                <w:b/>
                <w:spacing w:val="-11"/>
              </w:rPr>
              <w:t xml:space="preserve"> </w:t>
            </w:r>
            <w:r>
              <w:rPr>
                <w:rFonts w:ascii="Cambria"/>
                <w:b/>
                <w:spacing w:val="-2"/>
              </w:rPr>
              <w:t>TASK</w:t>
            </w:r>
          </w:p>
        </w:tc>
      </w:tr>
      <w:tr w14:paraId="4195ECC6">
        <w:tblPrEx/>
        <w:trPr>
          <w:trHeight w:val="280" w:hRule="atLeast"/>
        </w:trPr>
        <w:tc>
          <w:tcPr>
            <w:tcW w:w="1980" w:type="dxa"/>
            <w:tcBorders/>
          </w:tcPr>
          <w:p w14:paraId="4ED29A4C">
            <w:pPr>
              <w:pStyle w:val="style4097"/>
              <w:spacing w:before="10" w:lineRule="exact" w:line="250"/>
              <w:ind w:left="94"/>
              <w:rPr>
                <w:rFonts w:ascii="Cambria"/>
                <w:b/>
                <w:sz w:val="24"/>
              </w:rPr>
            </w:pPr>
            <w:r>
              <w:rPr>
                <w:rFonts w:ascii="Cambria"/>
                <w:b/>
                <w:spacing w:val="-2"/>
                <w:sz w:val="24"/>
              </w:rPr>
              <w:t>Weightage:</w:t>
            </w:r>
          </w:p>
        </w:tc>
        <w:tc>
          <w:tcPr>
            <w:tcW w:w="3240" w:type="dxa"/>
            <w:tcBorders/>
          </w:tcPr>
          <w:p w14:paraId="0076415C">
            <w:pPr>
              <w:pStyle w:val="style4097"/>
              <w:spacing w:before="10" w:lineRule="exact" w:line="250"/>
              <w:ind w:left="15"/>
              <w:jc w:val="center"/>
              <w:rPr>
                <w:rFonts w:ascii="Cambria"/>
                <w:b/>
                <w:sz w:val="24"/>
              </w:rPr>
            </w:pPr>
            <w:r>
              <w:rPr>
                <w:rFonts w:ascii="Cambria"/>
                <w:b/>
                <w:spacing w:val="-5"/>
                <w:sz w:val="24"/>
              </w:rPr>
              <w:t>20%</w:t>
            </w:r>
          </w:p>
        </w:tc>
        <w:tc>
          <w:tcPr>
            <w:tcW w:w="1700" w:type="dxa"/>
            <w:tcBorders/>
          </w:tcPr>
          <w:p w14:paraId="53B6218A">
            <w:pPr>
              <w:pStyle w:val="style4097"/>
              <w:spacing w:before="10" w:lineRule="exact" w:line="250"/>
              <w:ind w:left="109"/>
              <w:rPr>
                <w:rFonts w:ascii="Cambria"/>
                <w:b/>
                <w:sz w:val="24"/>
              </w:rPr>
            </w:pPr>
            <w:r>
              <w:rPr>
                <w:rFonts w:ascii="Cambria"/>
                <w:b/>
                <w:spacing w:val="-4"/>
                <w:sz w:val="24"/>
              </w:rPr>
              <w:t xml:space="preserve">Total </w:t>
            </w:r>
            <w:r>
              <w:rPr>
                <w:rFonts w:ascii="Cambria"/>
                <w:b/>
                <w:spacing w:val="-2"/>
                <w:sz w:val="24"/>
              </w:rPr>
              <w:t>Marks:</w:t>
            </w:r>
          </w:p>
        </w:tc>
        <w:tc>
          <w:tcPr>
            <w:tcW w:w="3120" w:type="dxa"/>
            <w:tcBorders/>
          </w:tcPr>
          <w:p w14:paraId="0D31910A">
            <w:pPr>
              <w:pStyle w:val="style4097"/>
              <w:spacing w:before="10" w:lineRule="exact" w:line="250"/>
              <w:ind w:left="101" w:right="81"/>
              <w:jc w:val="center"/>
              <w:rPr>
                <w:rFonts w:ascii="Cambria"/>
                <w:b/>
                <w:sz w:val="24"/>
              </w:rPr>
            </w:pPr>
            <w:r>
              <w:rPr>
                <w:rFonts w:ascii="Cambria"/>
                <w:b/>
                <w:spacing w:val="-5"/>
                <w:sz w:val="24"/>
              </w:rPr>
              <w:t>25</w:t>
            </w:r>
          </w:p>
        </w:tc>
      </w:tr>
      <w:tr w14:paraId="69A56E6A">
        <w:tblPrEx/>
        <w:trPr>
          <w:trHeight w:val="1159" w:hRule="atLeast"/>
        </w:trPr>
        <w:tc>
          <w:tcPr>
            <w:tcW w:w="1980" w:type="dxa"/>
            <w:tcBorders/>
          </w:tcPr>
          <w:p w14:paraId="2FA92DFD">
            <w:pPr>
              <w:pStyle w:val="style4097"/>
              <w:spacing w:before="7"/>
              <w:ind w:left="94"/>
              <w:rPr>
                <w:rFonts w:ascii="Cambria"/>
                <w:b/>
                <w:sz w:val="24"/>
              </w:rPr>
            </w:pPr>
            <w:r>
              <w:rPr>
                <w:rFonts w:ascii="Cambria"/>
                <w:b/>
                <w:sz w:val="24"/>
              </w:rPr>
              <w:t>CO2</w:t>
            </w:r>
            <w:r>
              <w:rPr>
                <w:rFonts w:ascii="Cambria"/>
                <w:b/>
                <w:spacing w:val="-4"/>
                <w:sz w:val="24"/>
              </w:rPr>
              <w:t xml:space="preserve"> </w:t>
            </w:r>
            <w:r>
              <w:rPr>
                <w:rFonts w:ascii="Cambria"/>
                <w:b/>
                <w:spacing w:val="-2"/>
                <w:sz w:val="24"/>
              </w:rPr>
              <w:t>Statement:</w:t>
            </w:r>
          </w:p>
        </w:tc>
        <w:tc>
          <w:tcPr>
            <w:tcW w:w="8060" w:type="dxa"/>
            <w:gridSpan w:val="3"/>
            <w:tcBorders/>
          </w:tcPr>
          <w:p w14:paraId="08561662">
            <w:pPr>
              <w:pStyle w:val="style4097"/>
              <w:spacing w:before="7"/>
              <w:ind w:left="94" w:right="90"/>
              <w:jc w:val="both"/>
              <w:rPr>
                <w:rFonts w:ascii="Cambria"/>
                <w:i/>
                <w:sz w:val="24"/>
              </w:rPr>
            </w:pPr>
            <w:r>
              <w:rPr>
                <w:rFonts w:ascii="Cambria"/>
                <w:i/>
                <w:sz w:val="24"/>
              </w:rPr>
              <w:t xml:space="preserve">Apply integer and floating-point arithmetic algorithms including Booth's multiplication, restoring/non-restoring division, and IEEE 754 standard operations to solve fixed-point and floating-point computational problems. </w:t>
            </w:r>
            <w:r>
              <w:rPr>
                <w:rFonts w:ascii="Cambria"/>
                <w:i/>
                <w:spacing w:val="-2"/>
                <w:sz w:val="24"/>
              </w:rPr>
              <w:t>(BL3)</w:t>
            </w:r>
          </w:p>
        </w:tc>
      </w:tr>
      <w:tr w14:paraId="057409DF">
        <w:tblPrEx/>
        <w:trPr>
          <w:trHeight w:val="500" w:hRule="atLeast"/>
        </w:trPr>
        <w:tc>
          <w:tcPr>
            <w:tcW w:w="1980" w:type="dxa"/>
            <w:tcBorders/>
          </w:tcPr>
          <w:p w14:paraId="0A89B6EC">
            <w:pPr>
              <w:pStyle w:val="style4097"/>
              <w:spacing w:lineRule="exact" w:line="278"/>
              <w:ind w:left="94"/>
              <w:rPr>
                <w:rFonts w:ascii="Cambria"/>
                <w:b/>
                <w:sz w:val="24"/>
              </w:rPr>
            </w:pPr>
            <w:r>
              <w:rPr>
                <w:rFonts w:ascii="Cambria"/>
                <w:b/>
                <w:sz w:val="24"/>
              </w:rPr>
              <w:t xml:space="preserve">Student </w:t>
            </w:r>
            <w:r>
              <w:rPr>
                <w:rFonts w:ascii="Cambria"/>
                <w:b/>
                <w:spacing w:val="-2"/>
                <w:sz w:val="24"/>
              </w:rPr>
              <w:t>Name:</w:t>
            </w:r>
          </w:p>
        </w:tc>
        <w:tc>
          <w:tcPr>
            <w:tcW w:w="3240" w:type="dxa"/>
            <w:tcBorders/>
          </w:tcPr>
          <w:p w14:paraId="603B2A1D">
            <w:pPr>
              <w:pStyle w:val="style4097"/>
              <w:rPr>
                <w:sz w:val="24"/>
              </w:rPr>
            </w:pPr>
            <w:r>
              <w:rPr>
                <w:sz w:val="24"/>
                <w:lang w:val="en-US"/>
              </w:rPr>
              <w:t>Prathipa S</w:t>
            </w:r>
          </w:p>
        </w:tc>
        <w:tc>
          <w:tcPr>
            <w:tcW w:w="1700" w:type="dxa"/>
            <w:tcBorders/>
          </w:tcPr>
          <w:p w14:paraId="58CB8515">
            <w:pPr>
              <w:pStyle w:val="style4097"/>
              <w:spacing w:lineRule="exact" w:line="278"/>
              <w:ind w:left="109"/>
              <w:rPr>
                <w:rFonts w:ascii="Cambria"/>
                <w:b/>
                <w:sz w:val="24"/>
              </w:rPr>
            </w:pPr>
            <w:r>
              <w:rPr>
                <w:rFonts w:ascii="Cambria"/>
                <w:b/>
                <w:spacing w:val="-2"/>
                <w:sz w:val="24"/>
              </w:rPr>
              <w:t>Reg.No.:</w:t>
            </w:r>
          </w:p>
        </w:tc>
        <w:tc>
          <w:tcPr>
            <w:tcW w:w="3120" w:type="dxa"/>
            <w:tcBorders/>
          </w:tcPr>
          <w:p w14:paraId="12BD5BB6">
            <w:pPr>
              <w:pStyle w:val="style4097"/>
              <w:rPr>
                <w:sz w:val="24"/>
              </w:rPr>
            </w:pPr>
            <w:r>
              <w:rPr>
                <w:sz w:val="24"/>
                <w:lang w:val="en-US"/>
              </w:rPr>
              <w:t>192521419</w:t>
            </w:r>
          </w:p>
        </w:tc>
      </w:tr>
      <w:tr w14:paraId="5E34DB01">
        <w:tblPrEx/>
        <w:trPr>
          <w:trHeight w:val="540" w:hRule="atLeast"/>
        </w:trPr>
        <w:tc>
          <w:tcPr>
            <w:tcW w:w="1980" w:type="dxa"/>
            <w:tcBorders/>
          </w:tcPr>
          <w:p w14:paraId="4FAB5EB1">
            <w:pPr>
              <w:pStyle w:val="style4097"/>
              <w:spacing w:before="2"/>
              <w:ind w:left="94"/>
              <w:rPr>
                <w:rFonts w:ascii="Cambria"/>
                <w:b/>
                <w:sz w:val="24"/>
              </w:rPr>
            </w:pPr>
            <w:r>
              <w:rPr>
                <w:rFonts w:ascii="Cambria"/>
                <w:b/>
                <w:spacing w:val="-2"/>
                <w:sz w:val="24"/>
              </w:rPr>
              <w:t>Department:</w:t>
            </w:r>
          </w:p>
        </w:tc>
        <w:tc>
          <w:tcPr>
            <w:tcW w:w="3240" w:type="dxa"/>
            <w:tcBorders/>
          </w:tcPr>
          <w:p w14:paraId="7C5C8C5B">
            <w:pPr>
              <w:pStyle w:val="style4097"/>
              <w:rPr>
                <w:sz w:val="24"/>
              </w:rPr>
            </w:pPr>
            <w:r>
              <w:rPr>
                <w:sz w:val="24"/>
                <w:lang w:val="en-US"/>
              </w:rPr>
              <w:t>Btech-IT</w:t>
            </w:r>
          </w:p>
        </w:tc>
        <w:tc>
          <w:tcPr>
            <w:tcW w:w="1700" w:type="dxa"/>
            <w:tcBorders/>
          </w:tcPr>
          <w:p w14:paraId="05817A05">
            <w:pPr>
              <w:pStyle w:val="style4097"/>
              <w:spacing w:before="2"/>
              <w:ind w:left="109"/>
              <w:rPr>
                <w:rFonts w:ascii="Cambria"/>
                <w:b/>
                <w:sz w:val="24"/>
              </w:rPr>
            </w:pPr>
            <w:r>
              <w:rPr>
                <w:rFonts w:ascii="Cambria"/>
                <w:b/>
                <w:spacing w:val="-4"/>
                <w:sz w:val="24"/>
              </w:rPr>
              <w:t>Date:</w:t>
            </w:r>
          </w:p>
        </w:tc>
        <w:tc>
          <w:tcPr>
            <w:tcW w:w="3120" w:type="dxa"/>
            <w:tcBorders/>
          </w:tcPr>
          <w:p w14:paraId="5332C823">
            <w:pPr>
              <w:pStyle w:val="style4097"/>
              <w:rPr>
                <w:sz w:val="24"/>
              </w:rPr>
            </w:pPr>
            <w:r>
              <w:rPr>
                <w:sz w:val="24"/>
                <w:lang w:val="en-US"/>
              </w:rPr>
              <w:t>03-08-2016</w:t>
            </w:r>
          </w:p>
        </w:tc>
      </w:tr>
    </w:tbl>
    <w:p w14:paraId="2CC28B9B">
      <w:pPr>
        <w:pStyle w:val="style66"/>
        <w:rPr>
          <w:rFonts w:ascii="Arial"/>
          <w:b/>
          <w:sz w:val="28"/>
        </w:rPr>
      </w:pPr>
    </w:p>
    <w:p w14:paraId="3E7295C5">
      <w:pPr>
        <w:pStyle w:val="style66"/>
        <w:spacing w:before="18"/>
        <w:rPr>
          <w:rFonts w:ascii="Arial"/>
          <w:b/>
          <w:sz w:val="28"/>
        </w:rPr>
      </w:pPr>
    </w:p>
    <w:p w14:paraId="4CE885F3">
      <w:pPr>
        <w:pStyle w:val="style3"/>
        <w:ind w:right="888"/>
        <w:jc w:val="center"/>
        <w:rPr/>
      </w:pPr>
      <w:r>
        <w:t xml:space="preserve">ANNEXURE </w:t>
      </w:r>
      <w:r>
        <w:rPr>
          <w:spacing w:val="-10"/>
        </w:rPr>
        <w:t>A</w:t>
      </w:r>
    </w:p>
    <w:p w14:paraId="0F679DE3">
      <w:pPr>
        <w:pStyle w:val="style179"/>
        <w:numPr>
          <w:ilvl w:val="0"/>
          <w:numId w:val="1"/>
        </w:numPr>
        <w:tabs>
          <w:tab w:val="left" w:leader="none" w:pos="1152"/>
        </w:tabs>
        <w:spacing w:before="42" w:lineRule="auto" w:line="276"/>
        <w:jc w:val="both"/>
        <w:rPr>
          <w:sz w:val="24"/>
        </w:rPr>
      </w:pPr>
      <w:r>
        <w:rPr>
          <w:sz w:val="24"/>
        </w:rPr>
        <w:t>A program performing signed integer addition using 2’s complement produces</w:t>
      </w:r>
      <w:r>
        <w:rPr>
          <w:spacing w:val="40"/>
          <w:sz w:val="24"/>
        </w:rPr>
        <w:t xml:space="preserve"> </w:t>
      </w:r>
      <w:r>
        <w:rPr>
          <w:sz w:val="24"/>
        </w:rPr>
        <w:t>incorrect results when</w:t>
      </w:r>
      <w:r>
        <w:rPr>
          <w:spacing w:val="-3"/>
          <w:sz w:val="24"/>
        </w:rPr>
        <w:t xml:space="preserve"> </w:t>
      </w:r>
      <w:r>
        <w:rPr>
          <w:sz w:val="24"/>
        </w:rPr>
        <w:t>adding</w:t>
      </w:r>
      <w:r>
        <w:rPr>
          <w:spacing w:val="-3"/>
          <w:sz w:val="24"/>
        </w:rPr>
        <w:t xml:space="preserve"> </w:t>
      </w:r>
      <w:r>
        <w:rPr>
          <w:sz w:val="24"/>
        </w:rPr>
        <w:t>large</w:t>
      </w:r>
      <w:r>
        <w:rPr>
          <w:spacing w:val="-3"/>
          <w:sz w:val="24"/>
        </w:rPr>
        <w:t xml:space="preserve"> </w:t>
      </w:r>
      <w:r>
        <w:rPr>
          <w:sz w:val="24"/>
        </w:rPr>
        <w:t>values</w:t>
      </w:r>
      <w:r>
        <w:rPr>
          <w:spacing w:val="-3"/>
          <w:sz w:val="24"/>
        </w:rPr>
        <w:t xml:space="preserve"> </w:t>
      </w:r>
      <w:r>
        <w:rPr>
          <w:sz w:val="24"/>
        </w:rPr>
        <w:t>(e.g.,</w:t>
      </w:r>
      <w:r>
        <w:rPr>
          <w:spacing w:val="-3"/>
          <w:sz w:val="24"/>
        </w:rPr>
        <w:t xml:space="preserve"> </w:t>
      </w:r>
      <w:r>
        <w:rPr>
          <w:sz w:val="24"/>
        </w:rPr>
        <w:t>+120</w:t>
      </w:r>
      <w:r>
        <w:rPr>
          <w:spacing w:val="-3"/>
          <w:sz w:val="24"/>
        </w:rPr>
        <w:t xml:space="preserve"> </w:t>
      </w:r>
      <w:r>
        <w:rPr>
          <w:sz w:val="24"/>
        </w:rPr>
        <w:t>and</w:t>
      </w:r>
      <w:r>
        <w:rPr>
          <w:spacing w:val="-3"/>
          <w:sz w:val="24"/>
        </w:rPr>
        <w:t xml:space="preserve"> </w:t>
      </w:r>
      <w:r>
        <w:rPr>
          <w:sz w:val="24"/>
        </w:rPr>
        <w:t>+50</w:t>
      </w:r>
      <w:r>
        <w:rPr>
          <w:spacing w:val="-3"/>
          <w:sz w:val="24"/>
        </w:rPr>
        <w:t xml:space="preserve"> </w:t>
      </w:r>
      <w:r>
        <w:rPr>
          <w:sz w:val="24"/>
        </w:rPr>
        <w:t>in</w:t>
      </w:r>
      <w:r>
        <w:rPr>
          <w:spacing w:val="-3"/>
          <w:sz w:val="24"/>
        </w:rPr>
        <w:t xml:space="preserve"> </w:t>
      </w:r>
      <w:r>
        <w:rPr>
          <w:sz w:val="24"/>
        </w:rPr>
        <w:t>8-bit</w:t>
      </w:r>
      <w:r>
        <w:rPr>
          <w:spacing w:val="-3"/>
          <w:sz w:val="24"/>
        </w:rPr>
        <w:t xml:space="preserve"> </w:t>
      </w:r>
      <w:r>
        <w:rPr>
          <w:sz w:val="24"/>
        </w:rPr>
        <w:t>representation). Debug the issue by analyzing the binary</w:t>
      </w:r>
      <w:r>
        <w:rPr>
          <w:spacing w:val="-3"/>
          <w:sz w:val="24"/>
        </w:rPr>
        <w:t xml:space="preserve"> </w:t>
      </w:r>
      <w:r>
        <w:rPr>
          <w:sz w:val="24"/>
        </w:rPr>
        <w:t>computation</w:t>
      </w:r>
      <w:r>
        <w:rPr>
          <w:spacing w:val="-3"/>
          <w:sz w:val="24"/>
        </w:rPr>
        <w:t xml:space="preserve"> </w:t>
      </w:r>
      <w:r>
        <w:rPr>
          <w:sz w:val="24"/>
        </w:rPr>
        <w:t>and</w:t>
      </w:r>
      <w:r>
        <w:rPr>
          <w:spacing w:val="-3"/>
          <w:sz w:val="24"/>
        </w:rPr>
        <w:t xml:space="preserve"> </w:t>
      </w:r>
      <w:r>
        <w:rPr>
          <w:sz w:val="24"/>
        </w:rPr>
        <w:t>identifying</w:t>
      </w:r>
      <w:r>
        <w:rPr>
          <w:spacing w:val="-3"/>
          <w:sz w:val="24"/>
        </w:rPr>
        <w:t xml:space="preserve"> </w:t>
      </w:r>
      <w:r>
        <w:rPr>
          <w:sz w:val="24"/>
        </w:rPr>
        <w:t>whether</w:t>
      </w:r>
      <w:r>
        <w:rPr>
          <w:spacing w:val="-3"/>
          <w:sz w:val="24"/>
        </w:rPr>
        <w:t xml:space="preserve"> </w:t>
      </w:r>
      <w:r>
        <w:rPr>
          <w:sz w:val="24"/>
        </w:rPr>
        <w:t xml:space="preserve">overflow has occurred. Propose a solution to correctly detect and handle overflow in such </w:t>
      </w:r>
      <w:r>
        <w:rPr>
          <w:spacing w:val="-2"/>
          <w:sz w:val="24"/>
        </w:rPr>
        <w:t>cases.</w:t>
      </w:r>
    </w:p>
    <w:p w14:paraId="1520C271">
      <w:pPr>
        <w:pStyle w:val="style66"/>
        <w:spacing w:before="41"/>
        <w:rPr/>
      </w:pPr>
    </w:p>
    <w:p w14:paraId="24D02CA3">
      <w:pPr>
        <w:pStyle w:val="style179"/>
        <w:numPr>
          <w:ilvl w:val="0"/>
          <w:numId w:val="1"/>
        </w:numPr>
        <w:tabs>
          <w:tab w:val="left" w:leader="none" w:pos="1152"/>
        </w:tabs>
        <w:spacing w:lineRule="auto" w:line="276"/>
        <w:ind w:right="555"/>
        <w:jc w:val="both"/>
        <w:rPr>
          <w:sz w:val="24"/>
        </w:rPr>
      </w:pPr>
      <w:r>
        <w:rPr>
          <w:sz w:val="24"/>
        </w:rPr>
        <w:t>A processor using a ripple carry adder shows significant delay in executing arithmetic operations in</w:t>
      </w:r>
      <w:r>
        <w:rPr>
          <w:spacing w:val="-4"/>
          <w:sz w:val="24"/>
        </w:rPr>
        <w:t xml:space="preserve"> </w:t>
      </w:r>
      <w:r>
        <w:rPr>
          <w:sz w:val="24"/>
        </w:rPr>
        <w:t>a</w:t>
      </w:r>
      <w:r>
        <w:rPr>
          <w:spacing w:val="-4"/>
          <w:sz w:val="24"/>
        </w:rPr>
        <w:t xml:space="preserve"> </w:t>
      </w:r>
      <w:r>
        <w:rPr>
          <w:sz w:val="24"/>
        </w:rPr>
        <w:t>real-time</w:t>
      </w:r>
      <w:r>
        <w:rPr>
          <w:spacing w:val="-4"/>
          <w:sz w:val="24"/>
        </w:rPr>
        <w:t xml:space="preserve"> </w:t>
      </w:r>
      <w:r>
        <w:rPr>
          <w:sz w:val="24"/>
        </w:rPr>
        <w:t>system.</w:t>
      </w:r>
      <w:r>
        <w:rPr>
          <w:spacing w:val="-4"/>
          <w:sz w:val="24"/>
        </w:rPr>
        <w:t xml:space="preserve"> </w:t>
      </w:r>
      <w:r>
        <w:rPr>
          <w:sz w:val="24"/>
        </w:rPr>
        <w:t>Debug</w:t>
      </w:r>
      <w:r>
        <w:rPr>
          <w:spacing w:val="-4"/>
          <w:sz w:val="24"/>
        </w:rPr>
        <w:t xml:space="preserve"> </w:t>
      </w:r>
      <w:r>
        <w:rPr>
          <w:sz w:val="24"/>
        </w:rPr>
        <w:t>the</w:t>
      </w:r>
      <w:r>
        <w:rPr>
          <w:spacing w:val="-4"/>
          <w:sz w:val="24"/>
        </w:rPr>
        <w:t xml:space="preserve"> </w:t>
      </w:r>
      <w:r>
        <w:rPr>
          <w:sz w:val="24"/>
        </w:rPr>
        <w:t>performance</w:t>
      </w:r>
      <w:r>
        <w:rPr>
          <w:spacing w:val="-4"/>
          <w:sz w:val="24"/>
        </w:rPr>
        <w:t xml:space="preserve"> </w:t>
      </w:r>
      <w:r>
        <w:rPr>
          <w:sz w:val="24"/>
        </w:rPr>
        <w:t>bottleneck</w:t>
      </w:r>
      <w:r>
        <w:rPr>
          <w:spacing w:val="-4"/>
          <w:sz w:val="24"/>
        </w:rPr>
        <w:t xml:space="preserve"> </w:t>
      </w:r>
      <w:r>
        <w:rPr>
          <w:sz w:val="24"/>
        </w:rPr>
        <w:t>by</w:t>
      </w:r>
      <w:r>
        <w:rPr>
          <w:spacing w:val="-4"/>
          <w:sz w:val="24"/>
        </w:rPr>
        <w:t xml:space="preserve"> </w:t>
      </w:r>
      <w:r>
        <w:rPr>
          <w:sz w:val="24"/>
        </w:rPr>
        <w:t>examining</w:t>
      </w:r>
      <w:r>
        <w:rPr>
          <w:spacing w:val="-4"/>
          <w:sz w:val="24"/>
        </w:rPr>
        <w:t xml:space="preserve"> </w:t>
      </w:r>
      <w:r>
        <w:rPr>
          <w:sz w:val="24"/>
        </w:rPr>
        <w:t>how carry</w:t>
      </w:r>
      <w:r>
        <w:rPr>
          <w:spacing w:val="40"/>
          <w:sz w:val="24"/>
        </w:rPr>
        <w:t xml:space="preserve"> </w:t>
      </w:r>
      <w:r>
        <w:rPr>
          <w:sz w:val="24"/>
        </w:rPr>
        <w:t>propagates</w:t>
      </w:r>
      <w:r>
        <w:rPr>
          <w:spacing w:val="40"/>
          <w:sz w:val="24"/>
        </w:rPr>
        <w:t xml:space="preserve"> </w:t>
      </w:r>
      <w:r>
        <w:rPr>
          <w:sz w:val="24"/>
        </w:rPr>
        <w:t>through</w:t>
      </w:r>
      <w:r>
        <w:rPr>
          <w:spacing w:val="40"/>
          <w:sz w:val="24"/>
        </w:rPr>
        <w:t xml:space="preserve"> </w:t>
      </w:r>
      <w:r>
        <w:rPr>
          <w:sz w:val="24"/>
        </w:rPr>
        <w:t>each</w:t>
      </w:r>
      <w:r>
        <w:rPr>
          <w:spacing w:val="40"/>
          <w:sz w:val="24"/>
        </w:rPr>
        <w:t xml:space="preserve"> </w:t>
      </w:r>
      <w:r>
        <w:rPr>
          <w:sz w:val="24"/>
        </w:rPr>
        <w:t>bit.</w:t>
      </w:r>
      <w:r>
        <w:rPr>
          <w:spacing w:val="40"/>
          <w:sz w:val="24"/>
        </w:rPr>
        <w:t xml:space="preserve"> </w:t>
      </w:r>
      <w:r>
        <w:rPr>
          <w:sz w:val="24"/>
        </w:rPr>
        <w:t>Suggest</w:t>
      </w:r>
      <w:r>
        <w:rPr>
          <w:spacing w:val="40"/>
          <w:sz w:val="24"/>
        </w:rPr>
        <w:t xml:space="preserve"> </w:t>
      </w:r>
      <w:r>
        <w:rPr>
          <w:sz w:val="24"/>
        </w:rPr>
        <w:t>an</w:t>
      </w:r>
      <w:r>
        <w:rPr>
          <w:spacing w:val="40"/>
          <w:sz w:val="24"/>
        </w:rPr>
        <w:t xml:space="preserve"> </w:t>
      </w:r>
      <w:r>
        <w:rPr>
          <w:sz w:val="24"/>
        </w:rPr>
        <w:t>optimized</w:t>
      </w:r>
      <w:r>
        <w:rPr>
          <w:spacing w:val="40"/>
          <w:sz w:val="24"/>
        </w:rPr>
        <w:t xml:space="preserve"> </w:t>
      </w:r>
      <w:r>
        <w:rPr>
          <w:sz w:val="24"/>
        </w:rPr>
        <w:t>solution</w:t>
      </w:r>
      <w:r>
        <w:rPr>
          <w:spacing w:val="40"/>
          <w:sz w:val="24"/>
        </w:rPr>
        <w:t xml:space="preserve"> </w:t>
      </w:r>
      <w:r>
        <w:rPr>
          <w:sz w:val="24"/>
        </w:rPr>
        <w:t>using</w:t>
      </w:r>
      <w:r>
        <w:rPr>
          <w:spacing w:val="40"/>
          <w:sz w:val="24"/>
        </w:rPr>
        <w:t xml:space="preserve"> </w:t>
      </w:r>
      <w:r>
        <w:rPr>
          <w:sz w:val="24"/>
        </w:rPr>
        <w:t>a</w:t>
      </w:r>
      <w:r>
        <w:rPr>
          <w:spacing w:val="40"/>
          <w:sz w:val="24"/>
        </w:rPr>
        <w:t xml:space="preserve"> </w:t>
      </w:r>
      <w:r>
        <w:rPr>
          <w:sz w:val="24"/>
        </w:rPr>
        <w:t>carry look-ahead adder, and explain how it reduces delay.</w:t>
      </w:r>
    </w:p>
    <w:p w14:paraId="614D3CE8">
      <w:pPr>
        <w:pStyle w:val="style66"/>
        <w:spacing w:before="41"/>
        <w:rPr/>
      </w:pPr>
    </w:p>
    <w:p w14:paraId="6B268C5C">
      <w:pPr>
        <w:pStyle w:val="style179"/>
        <w:numPr>
          <w:ilvl w:val="0"/>
          <w:numId w:val="1"/>
        </w:numPr>
        <w:tabs>
          <w:tab w:val="left" w:leader="none" w:pos="1152"/>
        </w:tabs>
        <w:spacing w:before="1" w:lineRule="auto" w:line="276"/>
        <w:jc w:val="both"/>
        <w:rPr>
          <w:sz w:val="24"/>
        </w:rPr>
      </w:pPr>
      <w:r>
        <w:rPr>
          <w:sz w:val="24"/>
        </w:rPr>
        <w:t>A multiplication unit implementing Booth’s algorithm gives incorrect results for certain negative operands. Debug the step-by-step execution of the algorithm, focusing on</w:t>
      </w:r>
      <w:r>
        <w:rPr>
          <w:spacing w:val="80"/>
          <w:w w:val="150"/>
          <w:sz w:val="24"/>
        </w:rPr>
        <w:t xml:space="preserve"> </w:t>
      </w:r>
      <w:r>
        <w:rPr>
          <w:sz w:val="24"/>
        </w:rPr>
        <w:t>bit-pair checking, arithmetic shifts, and sign extension. Identify the possible source of error and suggest corrections to ensure accurate signed multiplication.</w:t>
      </w:r>
    </w:p>
    <w:p w14:paraId="40E39DD5">
      <w:pPr>
        <w:pStyle w:val="style66"/>
        <w:spacing w:before="41"/>
        <w:rPr/>
      </w:pPr>
    </w:p>
    <w:p w14:paraId="772ACA52">
      <w:pPr>
        <w:pStyle w:val="style179"/>
        <w:numPr>
          <w:ilvl w:val="0"/>
          <w:numId w:val="1"/>
        </w:numPr>
        <w:tabs>
          <w:tab w:val="left" w:leader="none" w:pos="1152"/>
        </w:tabs>
        <w:spacing w:lineRule="auto" w:line="276"/>
        <w:ind w:right="556"/>
        <w:jc w:val="both"/>
        <w:rPr>
          <w:sz w:val="24"/>
        </w:rPr>
      </w:pPr>
      <w:r>
        <w:rPr>
          <w:sz w:val="24"/>
        </w:rPr>
        <w:t>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w:t>
      </w:r>
    </w:p>
    <w:p w14:paraId="3FA092BE">
      <w:pPr>
        <w:pStyle w:val="style66"/>
        <w:spacing w:before="41"/>
        <w:rPr/>
      </w:pPr>
    </w:p>
    <w:p w14:paraId="0E2A4CAE">
      <w:pPr>
        <w:pStyle w:val="style179"/>
        <w:numPr>
          <w:ilvl w:val="0"/>
          <w:numId w:val="1"/>
        </w:numPr>
        <w:tabs>
          <w:tab w:val="left" w:leader="none" w:pos="1152"/>
        </w:tabs>
        <w:spacing w:lineRule="auto" w:line="276"/>
        <w:ind w:right="554"/>
        <w:jc w:val="both"/>
        <w:rPr>
          <w:sz w:val="24"/>
        </w:rPr>
      </w:pPr>
      <w:r>
        <w:rPr>
          <w:sz w:val="24"/>
        </w:rPr>
        <w:t>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w:t>
      </w:r>
    </w:p>
    <w:p w14:paraId="07CC77E5">
      <w:pPr>
        <w:pStyle w:val="style179"/>
        <w:spacing w:lineRule="auto" w:line="276"/>
        <w:rPr>
          <w:sz w:val="24"/>
        </w:rPr>
        <w:sectPr>
          <w:type w:val="continuous"/>
          <w:pgSz w:w="11920" w:h="16840" w:orient="portrait"/>
          <w:pgMar w:top="640" w:right="283" w:bottom="280" w:left="708" w:header="720" w:footer="720" w:gutter="0"/>
          <w:cols w:space="720"/>
        </w:sectPr>
      </w:pPr>
    </w:p>
    <w:p w14:paraId="4A204703">
      <w:pPr>
        <w:pStyle w:val="style0"/>
        <w:spacing w:before="66"/>
        <w:ind w:left="732"/>
        <w:jc w:val="both"/>
        <w:rPr>
          <w:rFonts w:ascii="Arial"/>
          <w:b/>
          <w:i/>
          <w:sz w:val="24"/>
        </w:rPr>
      </w:pPr>
      <w:r>
        <w:rPr>
          <w:rFonts w:ascii="Arial"/>
          <w:b/>
          <w:i/>
          <w:sz w:val="24"/>
        </w:rPr>
        <w:t xml:space="preserve">Code of </w:t>
      </w:r>
      <w:r>
        <w:rPr>
          <w:rFonts w:ascii="Arial"/>
          <w:b/>
          <w:i/>
          <w:spacing w:val="-2"/>
          <w:sz w:val="24"/>
        </w:rPr>
        <w:t>Conduct:</w:t>
      </w:r>
    </w:p>
    <w:p w14:paraId="5351081E">
      <w:pPr>
        <w:pStyle w:val="style66"/>
        <w:spacing w:before="83"/>
        <w:rPr>
          <w:rFonts w:ascii="Arial"/>
          <w:b/>
          <w:i/>
        </w:rPr>
      </w:pPr>
    </w:p>
    <w:p w14:paraId="66B1526B">
      <w:pPr>
        <w:pStyle w:val="style0"/>
        <w:tabs>
          <w:tab w:val="left" w:leader="none" w:pos="7448"/>
        </w:tabs>
        <w:spacing w:lineRule="auto" w:line="276"/>
        <w:ind w:left="732" w:right="1170"/>
        <w:jc w:val="both"/>
        <w:rPr>
          <w:rFonts w:ascii="Arial"/>
          <w:i/>
          <w:sz w:val="24"/>
        </w:rPr>
      </w:pPr>
      <w:r>
        <w:rPr>
          <w:rFonts w:ascii="Arial"/>
          <w:i/>
          <w:sz w:val="24"/>
        </w:rPr>
        <w:t>I</w:t>
      </w:r>
      <w:r>
        <w:rPr>
          <w:rFonts w:ascii="Arial"/>
          <w:i/>
          <w:spacing w:val="119"/>
          <w:sz w:val="24"/>
        </w:rPr>
        <w:t xml:space="preserve"> </w:t>
      </w:r>
      <w:r>
        <w:rPr>
          <w:rFonts w:ascii="Times New Roman"/>
          <w:sz w:val="24"/>
          <w:u w:val="single"/>
        </w:rPr>
        <w:t>Prathipa S(192521419)</w:t>
      </w:r>
      <w:r>
        <w:rPr>
          <w:rFonts w:ascii="Arial"/>
          <w:i/>
          <w:sz w:val="24"/>
        </w:rPr>
        <w:t>(Name / Reg No) certify that this submission is my original work and that I have adhered to the guidelines specified for this assessment.I understand that any violation of academic integrity rules will result in disciplinary action.</w:t>
      </w:r>
    </w:p>
    <w:p w14:paraId="3BB3C5D0">
      <w:pPr>
        <w:pStyle w:val="style66"/>
        <w:spacing w:before="41"/>
        <w:rPr>
          <w:rFonts w:ascii="Arial"/>
          <w:i/>
        </w:rPr>
      </w:pPr>
    </w:p>
    <w:p w14:paraId="7AB88876">
      <w:pPr>
        <w:pStyle w:val="style0"/>
        <w:ind w:left="732"/>
        <w:jc w:val="both"/>
        <w:rPr>
          <w:rFonts w:ascii="Arial"/>
          <w:b/>
          <w:i/>
          <w:sz w:val="24"/>
        </w:rPr>
      </w:pPr>
      <w:r>
        <w:rPr>
          <w:rFonts w:ascii="Arial"/>
          <w:b/>
          <w:i/>
          <w:sz w:val="24"/>
        </w:rPr>
        <w:t xml:space="preserve">Signature of the </w:t>
      </w:r>
      <w:r>
        <w:rPr>
          <w:rFonts w:ascii="Arial"/>
          <w:b/>
          <w:i/>
          <w:spacing w:val="-2"/>
          <w:sz w:val="24"/>
        </w:rPr>
        <w:t>student:</w:t>
      </w:r>
    </w:p>
    <w:p w14:paraId="14581726">
      <w:pPr>
        <w:pStyle w:val="style66"/>
        <w:spacing w:before="83"/>
        <w:rPr>
          <w:rFonts w:ascii="Arial"/>
          <w:b/>
          <w:i/>
        </w:rPr>
      </w:pPr>
    </w:p>
    <w:p w14:paraId="127CBF16">
      <w:pPr>
        <w:pStyle w:val="style3"/>
        <w:ind w:left="147"/>
        <w:rPr>
          <w:rFonts w:ascii="Times New Roman"/>
        </w:rPr>
      </w:pPr>
      <w:r>
        <w:rPr>
          <w:rFonts w:ascii="Times New Roman"/>
        </w:rPr>
        <w:t xml:space="preserve">MARKS </w:t>
      </w:r>
      <w:r>
        <w:rPr>
          <w:rFonts w:ascii="Times New Roman"/>
          <w:spacing w:val="-2"/>
        </w:rPr>
        <w:t>ALLOCATION</w:t>
      </w:r>
    </w:p>
    <w:p w14:paraId="56BB5DE5">
      <w:pPr>
        <w:pStyle w:val="style66"/>
        <w:spacing w:before="91"/>
        <w:rPr>
          <w:rFonts w:ascii="Times New Roman"/>
          <w:b/>
          <w:sz w:val="20"/>
        </w:rPr>
      </w:pPr>
    </w:p>
    <w:tbl>
      <w:tblPr>
        <w:tblW w:w="0" w:type="auto"/>
        <w:tblInd w:w="5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1740"/>
        <w:gridCol w:w="1680"/>
        <w:gridCol w:w="1280"/>
        <w:gridCol w:w="1980"/>
        <w:gridCol w:w="1980"/>
      </w:tblGrid>
      <w:tr w14:paraId="1126D0A2">
        <w:trPr>
          <w:trHeight w:val="1240" w:hRule="atLeast"/>
        </w:trPr>
        <w:tc>
          <w:tcPr>
            <w:tcW w:w="1240" w:type="dxa"/>
            <w:tcBorders/>
          </w:tcPr>
          <w:p w14:paraId="6D0E0F27">
            <w:pPr>
              <w:pStyle w:val="style4097"/>
              <w:rPr/>
            </w:pPr>
          </w:p>
        </w:tc>
        <w:tc>
          <w:tcPr>
            <w:tcW w:w="1740" w:type="dxa"/>
            <w:tcBorders/>
          </w:tcPr>
          <w:p w14:paraId="4F6839C3">
            <w:pPr>
              <w:pStyle w:val="style4097"/>
              <w:spacing w:before="239"/>
              <w:ind w:left="224" w:right="222"/>
              <w:jc w:val="center"/>
              <w:rPr>
                <w:rFonts w:ascii="Cambria"/>
                <w:b/>
                <w:sz w:val="20"/>
              </w:rPr>
            </w:pPr>
            <w:r>
              <w:rPr>
                <w:b/>
                <w:spacing w:val="-2"/>
              </w:rPr>
              <w:t xml:space="preserve">Identification </w:t>
            </w:r>
            <w:r>
              <w:rPr>
                <w:b/>
              </w:rPr>
              <w:t>of Errors / Bugs</w:t>
            </w:r>
            <w:r>
              <w:rPr>
                <w:b/>
                <w:spacing w:val="-10"/>
              </w:rPr>
              <w:t xml:space="preserve"> </w:t>
            </w:r>
            <w:r>
              <w:rPr>
                <w:rFonts w:ascii="Cambria"/>
                <w:b/>
                <w:sz w:val="20"/>
              </w:rPr>
              <w:t>(20%)</w:t>
            </w:r>
          </w:p>
        </w:tc>
        <w:tc>
          <w:tcPr>
            <w:tcW w:w="1680" w:type="dxa"/>
            <w:tcBorders/>
          </w:tcPr>
          <w:p w14:paraId="6C7CCB93">
            <w:pPr>
              <w:pStyle w:val="style4097"/>
              <w:spacing w:before="239"/>
              <w:ind w:left="120" w:right="103"/>
              <w:jc w:val="center"/>
              <w:rPr>
                <w:rFonts w:ascii="Cambria"/>
                <w:b/>
                <w:sz w:val="20"/>
              </w:rPr>
            </w:pPr>
            <w:r>
              <w:rPr>
                <w:b/>
                <w:spacing w:val="-2"/>
              </w:rPr>
              <w:t xml:space="preserve">Debugging </w:t>
            </w:r>
            <w:r>
              <w:rPr>
                <w:b/>
              </w:rPr>
              <w:t xml:space="preserve">Approach &amp; </w:t>
            </w:r>
            <w:r>
              <w:rPr>
                <w:b/>
                <w:spacing w:val="-2"/>
              </w:rPr>
              <w:t>Analysis</w:t>
            </w:r>
            <w:r>
              <w:rPr>
                <w:b/>
                <w:spacing w:val="-12"/>
              </w:rPr>
              <w:t xml:space="preserve"> </w:t>
            </w:r>
            <w:r>
              <w:rPr>
                <w:rFonts w:ascii="Cambria"/>
                <w:b/>
                <w:spacing w:val="-2"/>
                <w:sz w:val="20"/>
              </w:rPr>
              <w:t>(20%)</w:t>
            </w:r>
          </w:p>
        </w:tc>
        <w:tc>
          <w:tcPr>
            <w:tcW w:w="1280" w:type="dxa"/>
            <w:tcBorders/>
          </w:tcPr>
          <w:p w14:paraId="0A9AA929">
            <w:pPr>
              <w:pStyle w:val="style4097"/>
              <w:ind w:left="111" w:right="84"/>
              <w:jc w:val="center"/>
              <w:rPr>
                <w:b/>
              </w:rPr>
            </w:pPr>
            <w:r>
              <w:rPr>
                <w:b/>
                <w:spacing w:val="-2"/>
              </w:rPr>
              <w:t xml:space="preserve">Correctnes </w:t>
            </w:r>
            <w:r>
              <w:rPr>
                <w:b/>
              </w:rPr>
              <w:t xml:space="preserve">s of </w:t>
            </w:r>
            <w:r>
              <w:rPr>
                <w:b/>
                <w:spacing w:val="-2"/>
              </w:rPr>
              <w:t>Debugged Solution</w:t>
            </w:r>
          </w:p>
          <w:p w14:paraId="6A584CF4">
            <w:pPr>
              <w:pStyle w:val="style4097"/>
              <w:spacing w:lineRule="exact" w:line="213"/>
              <w:ind w:left="111" w:right="86"/>
              <w:jc w:val="center"/>
              <w:rPr>
                <w:rFonts w:ascii="Cambria"/>
                <w:b/>
                <w:sz w:val="20"/>
              </w:rPr>
            </w:pPr>
            <w:r>
              <w:rPr>
                <w:rFonts w:ascii="Cambria"/>
                <w:b/>
                <w:spacing w:val="-2"/>
                <w:sz w:val="20"/>
              </w:rPr>
              <w:t>(25%)</w:t>
            </w:r>
          </w:p>
        </w:tc>
        <w:tc>
          <w:tcPr>
            <w:tcW w:w="1980" w:type="dxa"/>
            <w:tcBorders/>
          </w:tcPr>
          <w:p w14:paraId="588D1C48">
            <w:pPr>
              <w:pStyle w:val="style4097"/>
              <w:spacing w:before="239"/>
              <w:ind w:left="117" w:right="95"/>
              <w:jc w:val="center"/>
              <w:rPr>
                <w:rFonts w:ascii="Cambria"/>
                <w:b/>
                <w:sz w:val="20"/>
              </w:rPr>
            </w:pPr>
            <w:r>
              <w:rPr>
                <w:b/>
                <w:spacing w:val="-2"/>
              </w:rPr>
              <w:t>Optimization Techniques Applied</w:t>
            </w:r>
            <w:r>
              <w:rPr>
                <w:b/>
                <w:spacing w:val="-12"/>
              </w:rPr>
              <w:t xml:space="preserve"> </w:t>
            </w:r>
            <w:r>
              <w:rPr>
                <w:rFonts w:ascii="Cambria"/>
                <w:b/>
                <w:spacing w:val="-2"/>
                <w:sz w:val="20"/>
              </w:rPr>
              <w:t>(20%)</w:t>
            </w:r>
          </w:p>
        </w:tc>
        <w:tc>
          <w:tcPr>
            <w:tcW w:w="1980" w:type="dxa"/>
            <w:tcBorders/>
          </w:tcPr>
          <w:p w14:paraId="3882E8B9">
            <w:pPr>
              <w:pStyle w:val="style4097"/>
              <w:spacing w:before="248"/>
              <w:ind w:left="117" w:right="95"/>
              <w:jc w:val="center"/>
              <w:rPr>
                <w:rFonts w:ascii="Cambria"/>
                <w:b/>
                <w:sz w:val="20"/>
              </w:rPr>
            </w:pPr>
            <w:r>
              <w:rPr>
                <w:b/>
              </w:rPr>
              <w:t xml:space="preserve">Testing and </w:t>
            </w:r>
            <w:r>
              <w:rPr>
                <w:b/>
                <w:spacing w:val="-2"/>
              </w:rPr>
              <w:t xml:space="preserve">Documentation </w:t>
            </w:r>
            <w:r>
              <w:rPr>
                <w:rFonts w:ascii="Cambria"/>
                <w:b/>
                <w:spacing w:val="-2"/>
                <w:sz w:val="20"/>
              </w:rPr>
              <w:t>(15%)</w:t>
            </w:r>
          </w:p>
        </w:tc>
      </w:tr>
      <w:tr w14:paraId="7035F514">
        <w:tblPrEx/>
        <w:trPr>
          <w:trHeight w:val="379" w:hRule="atLeast"/>
        </w:trPr>
        <w:tc>
          <w:tcPr>
            <w:tcW w:w="1240" w:type="dxa"/>
            <w:tcBorders/>
          </w:tcPr>
          <w:p w14:paraId="191E9F03">
            <w:pPr>
              <w:pStyle w:val="style4097"/>
              <w:spacing w:before="74"/>
              <w:ind w:left="10"/>
              <w:jc w:val="center"/>
              <w:rPr>
                <w:rFonts w:ascii="Cambria"/>
                <w:b/>
                <w:sz w:val="20"/>
              </w:rPr>
            </w:pPr>
            <w:r>
              <w:rPr>
                <w:rFonts w:ascii="Cambria"/>
                <w:b/>
                <w:spacing w:val="-5"/>
                <w:sz w:val="20"/>
              </w:rPr>
              <w:t>Q1</w:t>
            </w:r>
          </w:p>
        </w:tc>
        <w:tc>
          <w:tcPr>
            <w:tcW w:w="1740" w:type="dxa"/>
            <w:tcBorders/>
          </w:tcPr>
          <w:p w14:paraId="46C6E67E">
            <w:pPr>
              <w:pStyle w:val="style4097"/>
              <w:rPr/>
            </w:pPr>
          </w:p>
        </w:tc>
        <w:tc>
          <w:tcPr>
            <w:tcW w:w="1680" w:type="dxa"/>
            <w:tcBorders/>
          </w:tcPr>
          <w:p w14:paraId="578556A6">
            <w:pPr>
              <w:pStyle w:val="style4097"/>
              <w:rPr/>
            </w:pPr>
          </w:p>
        </w:tc>
        <w:tc>
          <w:tcPr>
            <w:tcW w:w="1280" w:type="dxa"/>
            <w:tcBorders/>
          </w:tcPr>
          <w:p w14:paraId="315A0735">
            <w:pPr>
              <w:pStyle w:val="style4097"/>
              <w:rPr/>
            </w:pPr>
          </w:p>
        </w:tc>
        <w:tc>
          <w:tcPr>
            <w:tcW w:w="1980" w:type="dxa"/>
            <w:tcBorders/>
          </w:tcPr>
          <w:p w14:paraId="65D33B1E">
            <w:pPr>
              <w:pStyle w:val="style4097"/>
              <w:rPr/>
            </w:pPr>
          </w:p>
        </w:tc>
        <w:tc>
          <w:tcPr>
            <w:tcW w:w="1980" w:type="dxa"/>
            <w:tcBorders/>
          </w:tcPr>
          <w:p w14:paraId="738FD6F2">
            <w:pPr>
              <w:pStyle w:val="style4097"/>
              <w:rPr/>
            </w:pPr>
          </w:p>
        </w:tc>
      </w:tr>
      <w:tr w14:paraId="54D9164F">
        <w:tblPrEx/>
        <w:trPr>
          <w:trHeight w:val="419" w:hRule="atLeast"/>
        </w:trPr>
        <w:tc>
          <w:tcPr>
            <w:tcW w:w="1240" w:type="dxa"/>
            <w:tcBorders/>
          </w:tcPr>
          <w:p w14:paraId="6107E125">
            <w:pPr>
              <w:pStyle w:val="style4097"/>
              <w:spacing w:before="94"/>
              <w:ind w:left="10"/>
              <w:jc w:val="center"/>
              <w:rPr>
                <w:rFonts w:ascii="Cambria"/>
                <w:b/>
                <w:sz w:val="20"/>
              </w:rPr>
            </w:pPr>
            <w:r>
              <w:rPr>
                <w:rFonts w:ascii="Cambria"/>
                <w:b/>
                <w:spacing w:val="-5"/>
                <w:sz w:val="20"/>
              </w:rPr>
              <w:t>Q2</w:t>
            </w:r>
          </w:p>
        </w:tc>
        <w:tc>
          <w:tcPr>
            <w:tcW w:w="1740" w:type="dxa"/>
            <w:tcBorders/>
          </w:tcPr>
          <w:p w14:paraId="06554367">
            <w:pPr>
              <w:pStyle w:val="style4097"/>
              <w:rPr/>
            </w:pPr>
          </w:p>
        </w:tc>
        <w:tc>
          <w:tcPr>
            <w:tcW w:w="1680" w:type="dxa"/>
            <w:tcBorders/>
          </w:tcPr>
          <w:p w14:paraId="10077CAB">
            <w:pPr>
              <w:pStyle w:val="style4097"/>
              <w:rPr/>
            </w:pPr>
          </w:p>
        </w:tc>
        <w:tc>
          <w:tcPr>
            <w:tcW w:w="1280" w:type="dxa"/>
            <w:tcBorders/>
          </w:tcPr>
          <w:p w14:paraId="0A467315">
            <w:pPr>
              <w:pStyle w:val="style4097"/>
              <w:rPr/>
            </w:pPr>
          </w:p>
        </w:tc>
        <w:tc>
          <w:tcPr>
            <w:tcW w:w="1980" w:type="dxa"/>
            <w:tcBorders/>
          </w:tcPr>
          <w:p w14:paraId="4BB9A0A1">
            <w:pPr>
              <w:pStyle w:val="style4097"/>
              <w:rPr/>
            </w:pPr>
          </w:p>
        </w:tc>
        <w:tc>
          <w:tcPr>
            <w:tcW w:w="1980" w:type="dxa"/>
            <w:tcBorders/>
          </w:tcPr>
          <w:p w14:paraId="2B541C94">
            <w:pPr>
              <w:pStyle w:val="style4097"/>
              <w:rPr/>
            </w:pPr>
          </w:p>
        </w:tc>
      </w:tr>
      <w:tr w14:paraId="5240010F">
        <w:tblPrEx/>
        <w:trPr>
          <w:trHeight w:val="400" w:hRule="atLeast"/>
        </w:trPr>
        <w:tc>
          <w:tcPr>
            <w:tcW w:w="1240" w:type="dxa"/>
            <w:tcBorders/>
          </w:tcPr>
          <w:p w14:paraId="2739A58C">
            <w:pPr>
              <w:pStyle w:val="style4097"/>
              <w:spacing w:before="89"/>
              <w:ind w:left="10"/>
              <w:jc w:val="center"/>
              <w:rPr>
                <w:rFonts w:ascii="Cambria"/>
                <w:b/>
                <w:sz w:val="20"/>
              </w:rPr>
            </w:pPr>
            <w:r>
              <w:rPr>
                <w:rFonts w:ascii="Cambria"/>
                <w:b/>
                <w:spacing w:val="-5"/>
                <w:sz w:val="20"/>
              </w:rPr>
              <w:t>Q3</w:t>
            </w:r>
          </w:p>
        </w:tc>
        <w:tc>
          <w:tcPr>
            <w:tcW w:w="1740" w:type="dxa"/>
            <w:tcBorders/>
          </w:tcPr>
          <w:p w14:paraId="6990C552">
            <w:pPr>
              <w:pStyle w:val="style4097"/>
              <w:rPr/>
            </w:pPr>
          </w:p>
        </w:tc>
        <w:tc>
          <w:tcPr>
            <w:tcW w:w="1680" w:type="dxa"/>
            <w:tcBorders/>
          </w:tcPr>
          <w:p w14:paraId="71EED658">
            <w:pPr>
              <w:pStyle w:val="style4097"/>
              <w:rPr/>
            </w:pPr>
          </w:p>
        </w:tc>
        <w:tc>
          <w:tcPr>
            <w:tcW w:w="1280" w:type="dxa"/>
            <w:tcBorders/>
          </w:tcPr>
          <w:p w14:paraId="72A1DBF6">
            <w:pPr>
              <w:pStyle w:val="style4097"/>
              <w:rPr/>
            </w:pPr>
          </w:p>
        </w:tc>
        <w:tc>
          <w:tcPr>
            <w:tcW w:w="1980" w:type="dxa"/>
            <w:tcBorders/>
          </w:tcPr>
          <w:p w14:paraId="46805F15">
            <w:pPr>
              <w:pStyle w:val="style4097"/>
              <w:rPr/>
            </w:pPr>
          </w:p>
        </w:tc>
        <w:tc>
          <w:tcPr>
            <w:tcW w:w="1980" w:type="dxa"/>
            <w:tcBorders/>
          </w:tcPr>
          <w:p w14:paraId="45CC8611">
            <w:pPr>
              <w:pStyle w:val="style4097"/>
              <w:rPr/>
            </w:pPr>
          </w:p>
        </w:tc>
      </w:tr>
      <w:tr w14:paraId="336DFBF9">
        <w:tblPrEx/>
        <w:trPr>
          <w:trHeight w:val="420" w:hRule="atLeast"/>
        </w:trPr>
        <w:tc>
          <w:tcPr>
            <w:tcW w:w="1240" w:type="dxa"/>
            <w:tcBorders/>
          </w:tcPr>
          <w:p w14:paraId="7C756FD7">
            <w:pPr>
              <w:pStyle w:val="style4097"/>
              <w:spacing w:before="104"/>
              <w:ind w:left="10"/>
              <w:jc w:val="center"/>
              <w:rPr>
                <w:rFonts w:ascii="Cambria"/>
                <w:b/>
                <w:sz w:val="20"/>
              </w:rPr>
            </w:pPr>
            <w:r>
              <w:rPr>
                <w:rFonts w:ascii="Cambria"/>
                <w:b/>
                <w:spacing w:val="-5"/>
                <w:sz w:val="20"/>
              </w:rPr>
              <w:t>Q4</w:t>
            </w:r>
          </w:p>
        </w:tc>
        <w:tc>
          <w:tcPr>
            <w:tcW w:w="1740" w:type="dxa"/>
            <w:tcBorders/>
          </w:tcPr>
          <w:p w14:paraId="405091AD">
            <w:pPr>
              <w:pStyle w:val="style4097"/>
              <w:rPr/>
            </w:pPr>
          </w:p>
        </w:tc>
        <w:tc>
          <w:tcPr>
            <w:tcW w:w="1680" w:type="dxa"/>
            <w:tcBorders/>
          </w:tcPr>
          <w:p w14:paraId="6DF17C60">
            <w:pPr>
              <w:pStyle w:val="style4097"/>
              <w:rPr/>
            </w:pPr>
          </w:p>
        </w:tc>
        <w:tc>
          <w:tcPr>
            <w:tcW w:w="1280" w:type="dxa"/>
            <w:tcBorders/>
          </w:tcPr>
          <w:p w14:paraId="643D699B">
            <w:pPr>
              <w:pStyle w:val="style4097"/>
              <w:rPr/>
            </w:pPr>
          </w:p>
        </w:tc>
        <w:tc>
          <w:tcPr>
            <w:tcW w:w="1980" w:type="dxa"/>
            <w:tcBorders/>
          </w:tcPr>
          <w:p w14:paraId="23094D88">
            <w:pPr>
              <w:pStyle w:val="style4097"/>
              <w:rPr/>
            </w:pPr>
          </w:p>
        </w:tc>
        <w:tc>
          <w:tcPr>
            <w:tcW w:w="1980" w:type="dxa"/>
            <w:tcBorders/>
          </w:tcPr>
          <w:p w14:paraId="36F0154D">
            <w:pPr>
              <w:pStyle w:val="style4097"/>
              <w:rPr/>
            </w:pPr>
          </w:p>
        </w:tc>
      </w:tr>
      <w:tr w14:paraId="127F7770">
        <w:tblPrEx/>
        <w:trPr>
          <w:trHeight w:val="400" w:hRule="atLeast"/>
        </w:trPr>
        <w:tc>
          <w:tcPr>
            <w:tcW w:w="1240" w:type="dxa"/>
            <w:tcBorders/>
          </w:tcPr>
          <w:p w14:paraId="1D68407F">
            <w:pPr>
              <w:pStyle w:val="style4097"/>
              <w:spacing w:before="91"/>
              <w:ind w:left="10"/>
              <w:jc w:val="center"/>
              <w:rPr>
                <w:rFonts w:ascii="Cambria"/>
                <w:b/>
                <w:sz w:val="20"/>
              </w:rPr>
            </w:pPr>
            <w:r>
              <w:rPr>
                <w:rFonts w:ascii="Cambria"/>
                <w:b/>
                <w:spacing w:val="-5"/>
                <w:sz w:val="20"/>
              </w:rPr>
              <w:t>Q5</w:t>
            </w:r>
          </w:p>
        </w:tc>
        <w:tc>
          <w:tcPr>
            <w:tcW w:w="1740" w:type="dxa"/>
            <w:tcBorders/>
          </w:tcPr>
          <w:p w14:paraId="437F1517">
            <w:pPr>
              <w:pStyle w:val="style4097"/>
              <w:rPr/>
            </w:pPr>
          </w:p>
        </w:tc>
        <w:tc>
          <w:tcPr>
            <w:tcW w:w="1680" w:type="dxa"/>
            <w:tcBorders/>
          </w:tcPr>
          <w:p w14:paraId="7D58DBBC">
            <w:pPr>
              <w:pStyle w:val="style4097"/>
              <w:rPr/>
            </w:pPr>
          </w:p>
        </w:tc>
        <w:tc>
          <w:tcPr>
            <w:tcW w:w="1280" w:type="dxa"/>
            <w:tcBorders/>
          </w:tcPr>
          <w:p w14:paraId="54F2A6F8">
            <w:pPr>
              <w:pStyle w:val="style4097"/>
              <w:rPr/>
            </w:pPr>
          </w:p>
        </w:tc>
        <w:tc>
          <w:tcPr>
            <w:tcW w:w="1980" w:type="dxa"/>
            <w:tcBorders/>
          </w:tcPr>
          <w:p w14:paraId="7BFC52AE">
            <w:pPr>
              <w:pStyle w:val="style4097"/>
              <w:rPr/>
            </w:pPr>
          </w:p>
        </w:tc>
        <w:tc>
          <w:tcPr>
            <w:tcW w:w="1980" w:type="dxa"/>
            <w:tcBorders/>
          </w:tcPr>
          <w:p w14:paraId="19FCCE35">
            <w:pPr>
              <w:pStyle w:val="style4097"/>
              <w:rPr/>
            </w:pPr>
          </w:p>
        </w:tc>
      </w:tr>
    </w:tbl>
    <w:p w14:paraId="3F15AF4C">
      <w:pPr>
        <w:pStyle w:val="style66"/>
        <w:rPr>
          <w:rFonts w:ascii="Times New Roman"/>
          <w:b/>
        </w:rPr>
      </w:pPr>
    </w:p>
    <w:p w14:paraId="0B7A762F">
      <w:pPr>
        <w:pStyle w:val="style0"/>
        <w:spacing w:after="150"/>
        <w:rPr>
          <w:color w:val="4bacc6"/>
          <w:sz w:val="28"/>
          <w:szCs w:val="28"/>
        </w:rPr>
      </w:pPr>
      <w:r>
        <w:rPr>
          <w:b/>
          <w:bCs/>
          <w:color w:val="4bacc6"/>
          <w:sz w:val="28"/>
          <w:szCs w:val="28"/>
        </w:rPr>
        <w:t>Question 1. Signed Integer Overflow in 2's Complement Addition (+120 and +50, 8-bit)</w:t>
      </w:r>
    </w:p>
    <w:p w14:paraId="74148F6F">
      <w:pPr>
        <w:pStyle w:val="style2"/>
        <w:spacing w:before="300" w:after="150"/>
        <w:rPr/>
      </w:pPr>
      <w:r>
        <w:t>1. Identification of the Bug</w:t>
      </w:r>
    </w:p>
    <w:p w14:paraId="53CF9587">
      <w:pPr>
        <w:pStyle w:val="style0"/>
        <w:spacing w:after="150"/>
        <w:rPr/>
      </w:pPr>
      <w:r>
        <w:t>The program adds two positive 8-bit signed numbers, +120 and +50. Their true mathematical sum is 170. However, an 8-bit signed (two's complement) register can only represent values from −128 to +127. Since 170 is outside this range, the program cannot produce a correct result — the bug is a signed overflow that the program is failing to detect.</w:t>
      </w:r>
    </w:p>
    <w:p w14:paraId="5DA82DCA">
      <w:pPr>
        <w:pStyle w:val="style2"/>
        <w:spacing w:before="300" w:after="150"/>
        <w:rPr/>
      </w:pPr>
      <w:r>
        <w:t>2. Debugging Approach &amp; Analysis (Binary Trace)</w:t>
      </w:r>
    </w:p>
    <w:p w14:paraId="17F17EBE">
      <w:pPr>
        <w:pStyle w:val="style0"/>
        <w:spacing w:after="150"/>
        <w:rPr/>
      </w:pPr>
      <w:r>
        <w:t>Step 1 — Convert both operands to 8-bit two's complement: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3000"/>
        <w:gridCol w:w="6020"/>
      </w:tblGrid>
      <w:tr w14:paraId="55BB5E5A">
        <w:trPr/>
        <w:tc>
          <w:tcPr>
            <w:tcW w:w="3000" w:type="dxa"/>
            <w:tcBorders/>
            <w:shd w:val="clear" w:color="auto" w:fill="d9d9d9"/>
            <w:tcMar>
              <w:top w:w="80" w:type="dxa"/>
              <w:left w:w="120" w:type="dxa"/>
              <w:bottom w:w="80" w:type="dxa"/>
              <w:right w:w="120" w:type="dxa"/>
            </w:tcMar>
            <w:vAlign w:val="center"/>
          </w:tcPr>
          <w:p w14:paraId="26980921">
            <w:pPr>
              <w:pStyle w:val="style0"/>
              <w:rPr/>
            </w:pPr>
            <w:r>
              <w:rPr>
                <w:b/>
                <w:bCs/>
              </w:rPr>
              <w:t>Value</w:t>
            </w:r>
          </w:p>
        </w:tc>
        <w:tc>
          <w:tcPr>
            <w:tcW w:w="6020" w:type="dxa"/>
            <w:tcBorders/>
            <w:shd w:val="clear" w:color="auto" w:fill="d9d9d9"/>
            <w:tcMar>
              <w:top w:w="80" w:type="dxa"/>
              <w:left w:w="120" w:type="dxa"/>
              <w:bottom w:w="80" w:type="dxa"/>
              <w:right w:w="120" w:type="dxa"/>
            </w:tcMar>
            <w:vAlign w:val="center"/>
          </w:tcPr>
          <w:p w14:paraId="31A3031E">
            <w:pPr>
              <w:pStyle w:val="style0"/>
              <w:rPr/>
            </w:pPr>
            <w:r>
              <w:rPr>
                <w:b/>
                <w:bCs/>
              </w:rPr>
              <w:t>Binary (8-bit)</w:t>
            </w:r>
          </w:p>
        </w:tc>
      </w:tr>
      <w:tr w14:paraId="69C0633F">
        <w:tblPrEx/>
        <w:trPr/>
        <w:tc>
          <w:tcPr>
            <w:tcW w:w="3000" w:type="dxa"/>
            <w:tcBorders/>
            <w:tcMar>
              <w:top w:w="80" w:type="dxa"/>
              <w:left w:w="120" w:type="dxa"/>
              <w:bottom w:w="80" w:type="dxa"/>
              <w:right w:w="120" w:type="dxa"/>
            </w:tcMar>
            <w:vAlign w:val="center"/>
          </w:tcPr>
          <w:p w14:paraId="101F9557">
            <w:pPr>
              <w:pStyle w:val="style0"/>
              <w:rPr/>
            </w:pPr>
            <w:r>
              <w:t>+120</w:t>
            </w:r>
          </w:p>
        </w:tc>
        <w:tc>
          <w:tcPr>
            <w:tcW w:w="6020" w:type="dxa"/>
            <w:tcBorders/>
            <w:tcMar>
              <w:top w:w="80" w:type="dxa"/>
              <w:left w:w="120" w:type="dxa"/>
              <w:bottom w:w="80" w:type="dxa"/>
              <w:right w:w="120" w:type="dxa"/>
            </w:tcMar>
            <w:vAlign w:val="center"/>
          </w:tcPr>
          <w:p w14:paraId="26B0DAA3">
            <w:pPr>
              <w:pStyle w:val="style0"/>
              <w:rPr/>
            </w:pPr>
            <w:r>
              <w:rPr>
                <w:rFonts w:ascii="Courier New" w:cs="Courier New" w:eastAsia="Courier New" w:hAnsi="Courier New"/>
              </w:rPr>
              <w:t>0 111 1000</w:t>
            </w:r>
          </w:p>
        </w:tc>
      </w:tr>
      <w:tr w14:paraId="744D5DDE">
        <w:tblPrEx/>
        <w:trPr/>
        <w:tc>
          <w:tcPr>
            <w:tcW w:w="3000" w:type="dxa"/>
            <w:tcBorders/>
            <w:tcMar>
              <w:top w:w="80" w:type="dxa"/>
              <w:left w:w="120" w:type="dxa"/>
              <w:bottom w:w="80" w:type="dxa"/>
              <w:right w:w="120" w:type="dxa"/>
            </w:tcMar>
            <w:vAlign w:val="center"/>
          </w:tcPr>
          <w:p w14:paraId="14AC6565">
            <w:pPr>
              <w:pStyle w:val="style0"/>
              <w:rPr/>
            </w:pPr>
            <w:r>
              <w:t>+50</w:t>
            </w:r>
          </w:p>
        </w:tc>
        <w:tc>
          <w:tcPr>
            <w:tcW w:w="6020" w:type="dxa"/>
            <w:tcBorders/>
            <w:tcMar>
              <w:top w:w="80" w:type="dxa"/>
              <w:left w:w="120" w:type="dxa"/>
              <w:bottom w:w="80" w:type="dxa"/>
              <w:right w:w="120" w:type="dxa"/>
            </w:tcMar>
            <w:vAlign w:val="center"/>
          </w:tcPr>
          <w:p w14:paraId="34BA90AF">
            <w:pPr>
              <w:pStyle w:val="style0"/>
              <w:rPr/>
            </w:pPr>
            <w:r>
              <w:rPr>
                <w:rFonts w:ascii="Courier New" w:cs="Courier New" w:eastAsia="Courier New" w:hAnsi="Courier New"/>
              </w:rPr>
              <w:t>0 011 0010</w:t>
            </w:r>
          </w:p>
        </w:tc>
      </w:tr>
    </w:tbl>
    <w:p w14:paraId="5716F4C0">
      <w:pPr>
        <w:pStyle w:val="style0"/>
        <w:spacing w:after="150"/>
        <w:rPr/>
      </w:pPr>
    </w:p>
    <w:p w14:paraId="26B84131">
      <w:pPr>
        <w:pStyle w:val="style0"/>
        <w:spacing w:after="150"/>
        <w:rPr/>
      </w:pPr>
      <w:r>
        <w:t>Step 2 — Add bit by bit (LSB → MSB), tracking the carry out of each position: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3000"/>
        <w:gridCol w:w="6020"/>
      </w:tblGrid>
      <w:tr w14:paraId="6C7F7F0F">
        <w:trPr/>
        <w:tc>
          <w:tcPr>
            <w:tcW w:w="3000" w:type="dxa"/>
            <w:tcBorders/>
            <w:shd w:val="clear" w:color="auto" w:fill="d9d9d9"/>
            <w:tcMar>
              <w:top w:w="80" w:type="dxa"/>
              <w:left w:w="120" w:type="dxa"/>
              <w:bottom w:w="80" w:type="dxa"/>
              <w:right w:w="120" w:type="dxa"/>
            </w:tcMar>
            <w:vAlign w:val="center"/>
          </w:tcPr>
          <w:p w14:paraId="05A9CDAB">
            <w:pPr>
              <w:pStyle w:val="style0"/>
              <w:rPr/>
            </w:pPr>
            <w:r>
              <w:rPr>
                <w:b/>
                <w:bCs/>
              </w:rPr>
              <w:t>Bit position</w:t>
            </w:r>
          </w:p>
        </w:tc>
        <w:tc>
          <w:tcPr>
            <w:tcW w:w="6020" w:type="dxa"/>
            <w:tcBorders/>
            <w:shd w:val="clear" w:color="auto" w:fill="d9d9d9"/>
            <w:tcMar>
              <w:top w:w="80" w:type="dxa"/>
              <w:left w:w="120" w:type="dxa"/>
              <w:bottom w:w="80" w:type="dxa"/>
              <w:right w:w="120" w:type="dxa"/>
            </w:tcMar>
            <w:vAlign w:val="center"/>
          </w:tcPr>
          <w:p w14:paraId="5E43DCEE">
            <w:pPr>
              <w:pStyle w:val="style0"/>
              <w:rPr/>
            </w:pPr>
            <w:r>
              <w:rPr>
                <w:b/>
                <w:bCs/>
              </w:rPr>
              <w:t>b7 b6 b5 b4 b3 b2 b1 b0</w:t>
            </w:r>
          </w:p>
        </w:tc>
      </w:tr>
      <w:tr w14:paraId="399A2CFF">
        <w:tblPrEx/>
        <w:trPr/>
        <w:tc>
          <w:tcPr>
            <w:tcW w:w="3000" w:type="dxa"/>
            <w:tcBorders/>
            <w:tcMar>
              <w:top w:w="80" w:type="dxa"/>
              <w:left w:w="120" w:type="dxa"/>
              <w:bottom w:w="80" w:type="dxa"/>
              <w:right w:w="120" w:type="dxa"/>
            </w:tcMar>
            <w:vAlign w:val="center"/>
          </w:tcPr>
          <w:p w14:paraId="723A522A">
            <w:pPr>
              <w:pStyle w:val="style0"/>
              <w:rPr/>
            </w:pPr>
            <w:r>
              <w:t>+120</w:t>
            </w:r>
          </w:p>
        </w:tc>
        <w:tc>
          <w:tcPr>
            <w:tcW w:w="6020" w:type="dxa"/>
            <w:tcBorders/>
            <w:tcMar>
              <w:top w:w="80" w:type="dxa"/>
              <w:left w:w="120" w:type="dxa"/>
              <w:bottom w:w="80" w:type="dxa"/>
              <w:right w:w="120" w:type="dxa"/>
            </w:tcMar>
            <w:vAlign w:val="center"/>
          </w:tcPr>
          <w:p w14:paraId="426F0EDE">
            <w:pPr>
              <w:pStyle w:val="style0"/>
              <w:rPr/>
            </w:pPr>
            <w:r>
              <w:rPr>
                <w:rFonts w:ascii="Courier New" w:cs="Courier New" w:eastAsia="Courier New" w:hAnsi="Courier New"/>
              </w:rPr>
              <w:t>0  1  1  1  1  0  0  0</w:t>
            </w:r>
          </w:p>
        </w:tc>
      </w:tr>
      <w:tr w14:paraId="446995C4">
        <w:tblPrEx/>
        <w:trPr/>
        <w:tc>
          <w:tcPr>
            <w:tcW w:w="3000" w:type="dxa"/>
            <w:tcBorders/>
            <w:tcMar>
              <w:top w:w="80" w:type="dxa"/>
              <w:left w:w="120" w:type="dxa"/>
              <w:bottom w:w="80" w:type="dxa"/>
              <w:right w:w="120" w:type="dxa"/>
            </w:tcMar>
            <w:vAlign w:val="center"/>
          </w:tcPr>
          <w:p w14:paraId="6ABCFE03">
            <w:pPr>
              <w:pStyle w:val="style0"/>
              <w:rPr/>
            </w:pPr>
            <w:r>
              <w:t>+50</w:t>
            </w:r>
          </w:p>
        </w:tc>
        <w:tc>
          <w:tcPr>
            <w:tcW w:w="6020" w:type="dxa"/>
            <w:tcBorders/>
            <w:tcMar>
              <w:top w:w="80" w:type="dxa"/>
              <w:left w:w="120" w:type="dxa"/>
              <w:bottom w:w="80" w:type="dxa"/>
              <w:right w:w="120" w:type="dxa"/>
            </w:tcMar>
            <w:vAlign w:val="center"/>
          </w:tcPr>
          <w:p w14:paraId="6F69AEF3">
            <w:pPr>
              <w:pStyle w:val="style0"/>
              <w:rPr/>
            </w:pPr>
            <w:r>
              <w:rPr>
                <w:rFonts w:ascii="Courier New" w:cs="Courier New" w:eastAsia="Courier New" w:hAnsi="Courier New"/>
              </w:rPr>
              <w:t>0  0  1  1  0  0  1  0</w:t>
            </w:r>
          </w:p>
        </w:tc>
      </w:tr>
      <w:tr w14:paraId="635DA901">
        <w:tblPrEx/>
        <w:trPr/>
        <w:tc>
          <w:tcPr>
            <w:tcW w:w="3000" w:type="dxa"/>
            <w:tcBorders/>
            <w:tcMar>
              <w:top w:w="80" w:type="dxa"/>
              <w:left w:w="120" w:type="dxa"/>
              <w:bottom w:w="80" w:type="dxa"/>
              <w:right w:w="120" w:type="dxa"/>
            </w:tcMar>
            <w:vAlign w:val="center"/>
          </w:tcPr>
          <w:p w14:paraId="21A352DA">
            <w:pPr>
              <w:pStyle w:val="style0"/>
              <w:rPr/>
            </w:pPr>
            <w:r>
              <w:t>Carry generated</w:t>
            </w:r>
          </w:p>
        </w:tc>
        <w:tc>
          <w:tcPr>
            <w:tcW w:w="6020" w:type="dxa"/>
            <w:tcBorders/>
            <w:tcMar>
              <w:top w:w="80" w:type="dxa"/>
              <w:left w:w="120" w:type="dxa"/>
              <w:bottom w:w="80" w:type="dxa"/>
              <w:right w:w="120" w:type="dxa"/>
            </w:tcMar>
            <w:vAlign w:val="center"/>
          </w:tcPr>
          <w:p w14:paraId="11AE3616">
            <w:pPr>
              <w:pStyle w:val="style0"/>
              <w:rPr/>
            </w:pPr>
            <w:r>
              <w:rPr>
                <w:rFonts w:ascii="Courier New" w:cs="Courier New" w:eastAsia="Courier New" w:hAnsi="Courier New"/>
              </w:rPr>
              <w:t>1  1  0  0  0  0  0  0   (carry OUT of each column, right→left)</w:t>
            </w:r>
          </w:p>
        </w:tc>
      </w:tr>
      <w:tr w14:paraId="4FD74E2B">
        <w:tblPrEx/>
        <w:trPr/>
        <w:tc>
          <w:tcPr>
            <w:tcW w:w="3000" w:type="dxa"/>
            <w:tcBorders/>
            <w:tcMar>
              <w:top w:w="80" w:type="dxa"/>
              <w:left w:w="120" w:type="dxa"/>
              <w:bottom w:w="80" w:type="dxa"/>
              <w:right w:w="120" w:type="dxa"/>
            </w:tcMar>
            <w:vAlign w:val="center"/>
          </w:tcPr>
          <w:p w14:paraId="1B29825A">
            <w:pPr>
              <w:pStyle w:val="style0"/>
              <w:rPr/>
            </w:pPr>
            <w:r>
              <w:t>Result</w:t>
            </w:r>
          </w:p>
        </w:tc>
        <w:tc>
          <w:tcPr>
            <w:tcW w:w="6020" w:type="dxa"/>
            <w:tcBorders/>
            <w:tcMar>
              <w:top w:w="80" w:type="dxa"/>
              <w:left w:w="120" w:type="dxa"/>
              <w:bottom w:w="80" w:type="dxa"/>
              <w:right w:w="120" w:type="dxa"/>
            </w:tcMar>
            <w:vAlign w:val="center"/>
          </w:tcPr>
          <w:p w14:paraId="227A7B42">
            <w:pPr>
              <w:pStyle w:val="style0"/>
              <w:rPr/>
            </w:pPr>
            <w:r>
              <w:rPr>
                <w:rFonts w:ascii="Courier New" w:cs="Courier New" w:eastAsia="Courier New" w:hAnsi="Courier New"/>
              </w:rPr>
              <w:t>1  0  1  0  1  0  1  0</w:t>
            </w:r>
          </w:p>
        </w:tc>
      </w:tr>
    </w:tbl>
    <w:p w14:paraId="11DEB47F">
      <w:pPr>
        <w:pStyle w:val="style0"/>
        <w:spacing w:after="150"/>
        <w:rPr/>
      </w:pPr>
      <w:r>
        <w:t xml:space="preserve">Reading the result bits gives 1010 1010. As an unsigned value this is 170 (correct arithmetically), but because </w:t>
      </w:r>
      <w:r>
        <w:t>bit 7 (the sign bit) is 1, the hardware interprets it as a signed number: 10101010 = −86 in two's complement.</w:t>
      </w:r>
    </w:p>
    <w:p w14:paraId="27BF1CB1">
      <w:pPr>
        <w:pStyle w:val="style0"/>
        <w:spacing w:after="150"/>
        <w:rPr/>
      </w:pPr>
      <w:r>
        <w:rPr>
          <w:b/>
          <w:bCs/>
        </w:rPr>
        <w:t xml:space="preserve">Verification: </w:t>
      </w:r>
      <w:r>
        <w:t>120 + 50 = 170 (expected). The register instead reports −86. The 256-wide wraparound confirms it: 170 − 256 = −86, exactly the value produced — i.e., the sum silently wrapped around the representable range.</w:t>
      </w:r>
    </w:p>
    <w:p w14:paraId="69BC80C0">
      <w:pPr>
        <w:pStyle w:val="style2"/>
        <w:spacing w:before="300" w:after="150"/>
        <w:rPr/>
      </w:pPr>
      <w:r>
        <w:t>3. Root Cause</w:t>
      </w:r>
    </w:p>
    <w:p w14:paraId="7FA42667">
      <w:pPr>
        <w:pStyle w:val="style0"/>
        <w:spacing w:after="150"/>
        <w:rPr/>
      </w:pPr>
      <w:r>
        <w:t>Two positive numbers were added and produced a negative result. This is only possible when the result has overflowed the signed range. The specific hardware-level cause is that the carry INTO the sign bit (bit 7) differs from the carry OUT of the sign bit: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3000"/>
        <w:gridCol w:w="6020"/>
      </w:tblGrid>
      <w:tr w14:paraId="56A833DF">
        <w:trPr/>
        <w:tc>
          <w:tcPr>
            <w:tcW w:w="3000" w:type="dxa"/>
            <w:tcBorders/>
            <w:shd w:val="clear" w:color="auto" w:fill="d9d9d9"/>
            <w:tcMar>
              <w:top w:w="80" w:type="dxa"/>
              <w:left w:w="120" w:type="dxa"/>
              <w:bottom w:w="80" w:type="dxa"/>
              <w:right w:w="120" w:type="dxa"/>
            </w:tcMar>
            <w:vAlign w:val="center"/>
          </w:tcPr>
          <w:p w14:paraId="576249C2">
            <w:pPr>
              <w:pStyle w:val="style0"/>
              <w:rPr/>
            </w:pPr>
            <w:r>
              <w:rPr>
                <w:b/>
                <w:bCs/>
              </w:rPr>
              <w:t>Carry into bit 7 (from bit 6)</w:t>
            </w:r>
          </w:p>
        </w:tc>
        <w:tc>
          <w:tcPr>
            <w:tcW w:w="6020" w:type="dxa"/>
            <w:tcBorders/>
            <w:shd w:val="clear" w:color="auto" w:fill="d9d9d9"/>
            <w:tcMar>
              <w:top w:w="80" w:type="dxa"/>
              <w:left w:w="120" w:type="dxa"/>
              <w:bottom w:w="80" w:type="dxa"/>
              <w:right w:w="120" w:type="dxa"/>
            </w:tcMar>
            <w:vAlign w:val="center"/>
          </w:tcPr>
          <w:p w14:paraId="70B4798E">
            <w:pPr>
              <w:pStyle w:val="style0"/>
              <w:rPr/>
            </w:pPr>
            <w:r>
              <w:rPr>
                <w:b/>
                <w:bCs/>
              </w:rPr>
              <w:t>1</w:t>
            </w:r>
          </w:p>
        </w:tc>
      </w:tr>
      <w:tr w14:paraId="00F8F36C">
        <w:tblPrEx/>
        <w:trPr/>
        <w:tc>
          <w:tcPr>
            <w:tcW w:w="3000" w:type="dxa"/>
            <w:tcBorders/>
            <w:tcMar>
              <w:top w:w="80" w:type="dxa"/>
              <w:left w:w="120" w:type="dxa"/>
              <w:bottom w:w="80" w:type="dxa"/>
              <w:right w:w="120" w:type="dxa"/>
            </w:tcMar>
            <w:vAlign w:val="center"/>
          </w:tcPr>
          <w:p w14:paraId="0DDAD273">
            <w:pPr>
              <w:pStyle w:val="style0"/>
              <w:rPr/>
            </w:pPr>
            <w:r>
              <w:t>Carry out of bit 7</w:t>
            </w:r>
          </w:p>
        </w:tc>
        <w:tc>
          <w:tcPr>
            <w:tcW w:w="6020" w:type="dxa"/>
            <w:tcBorders/>
            <w:tcMar>
              <w:top w:w="80" w:type="dxa"/>
              <w:left w:w="120" w:type="dxa"/>
              <w:bottom w:w="80" w:type="dxa"/>
              <w:right w:w="120" w:type="dxa"/>
            </w:tcMar>
            <w:vAlign w:val="center"/>
          </w:tcPr>
          <w:p w14:paraId="1EC8307D">
            <w:pPr>
              <w:pStyle w:val="style0"/>
              <w:rPr/>
            </w:pPr>
            <w:r>
              <w:rPr>
                <w:rFonts w:ascii="Courier New" w:cs="Courier New" w:eastAsia="Courier New" w:hAnsi="Courier New"/>
              </w:rPr>
              <w:t>0</w:t>
            </w:r>
          </w:p>
        </w:tc>
      </w:tr>
    </w:tbl>
    <w:p w14:paraId="699F18B3">
      <w:pPr>
        <w:pStyle w:val="style0"/>
        <w:spacing w:after="150"/>
        <w:rPr/>
      </w:pPr>
      <w:r>
        <w:t>Because these two carries differ (1 ≠ 0), an overflow has occurred. This is the standard hardware overflow-detection rule.</w:t>
      </w:r>
    </w:p>
    <w:p w14:paraId="17837A26">
      <w:pPr>
        <w:pStyle w:val="style2"/>
        <w:spacing w:before="300" w:after="150"/>
        <w:rPr/>
      </w:pPr>
      <w:r>
        <w:t>4. Corrected / Verified Solution</w:t>
      </w:r>
    </w:p>
    <w:p w14:paraId="29F1D10F">
      <w:pPr>
        <w:pStyle w:val="style0"/>
        <w:spacing w:after="150"/>
        <w:rPr/>
      </w:pPr>
      <w:r>
        <w:t>Overflow (V flag) should be computed as: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9020"/>
      </w:tblGrid>
      <w:tr w14:paraId="59156A7A">
        <w:trPr/>
        <w:tc>
          <w:tcPr>
            <w:tcW w:w="9020" w:type="dxa"/>
            <w:tcBorders/>
            <w:shd w:val="clear" w:color="auto" w:fill="f2f2f2"/>
            <w:tcMar>
              <w:top w:w="120" w:type="dxa"/>
              <w:left w:w="150" w:type="dxa"/>
              <w:bottom w:w="120" w:type="dxa"/>
              <w:right w:w="150" w:type="dxa"/>
            </w:tcMar>
          </w:tcPr>
          <w:p w14:paraId="3CEDEA57">
            <w:pPr>
              <w:pStyle w:val="style0"/>
              <w:spacing w:after="100"/>
              <w:rPr/>
            </w:pPr>
            <w:r>
              <w:rPr>
                <w:b/>
                <w:bCs/>
              </w:rPr>
              <w:t>Overflow detection rule</w:t>
            </w:r>
          </w:p>
          <w:p w14:paraId="0E43E6CC">
            <w:pPr>
              <w:pStyle w:val="style0"/>
              <w:spacing w:after="150"/>
              <w:rPr/>
            </w:pPr>
            <w:r>
              <w:rPr>
                <w:rFonts w:ascii="Courier New" w:cs="Courier New" w:eastAsia="Courier New" w:hAnsi="Courier New"/>
              </w:rPr>
              <w:t>V = Cin(sign bit) XOR Cout(sign bit)</w:t>
            </w:r>
          </w:p>
          <w:p w14:paraId="5DF9D5C2">
            <w:pPr>
              <w:pStyle w:val="style0"/>
              <w:spacing w:after="150"/>
              <w:rPr/>
            </w:pPr>
            <w:r>
              <w:t>Equivalently, using operand and result signs:</w:t>
            </w:r>
          </w:p>
          <w:p w14:paraId="548A4F6A">
            <w:pPr>
              <w:pStyle w:val="style0"/>
              <w:spacing w:after="150"/>
              <w:rPr/>
            </w:pPr>
            <w:r>
              <w:rPr>
                <w:rFonts w:ascii="Courier New" w:cs="Courier New" w:eastAsia="Courier New" w:hAnsi="Courier New"/>
              </w:rPr>
              <w:t>V = 1  if (sign(A) == sign(B)) AND (sign(Result) != sign(A))</w:t>
            </w:r>
          </w:p>
        </w:tc>
      </w:tr>
    </w:tbl>
    <w:p w14:paraId="25A2A369">
      <w:pPr>
        <w:pStyle w:val="style0"/>
        <w:spacing w:after="150"/>
        <w:rPr/>
      </w:pPr>
      <w:r>
        <w:t>Applying this rule: sign(+120)=0, sign(+50)=0 (same sign), sign(result)=1 (different) → V = 1 → overflow correctly flagged. The program should raise an overflow exception/flag instead of silently returning −86, and either (a) reject the operation, (b) saturate to the maximum representable value (+127), or (c) automatically promote the computation to a wider register (16-bit or 32-bit) where 170 fits without overflow.</w:t>
      </w:r>
    </w:p>
    <w:p w14:paraId="6B63CBDB">
      <w:pPr>
        <w:pStyle w:val="style2"/>
        <w:spacing w:before="300" w:after="150"/>
        <w:rPr/>
      </w:pPr>
      <w:r>
        <w:t>5. Optimization / Hardening Technique</w:t>
      </w:r>
    </w:p>
    <w:p w14:paraId="6E909328">
      <w:pPr>
        <w:pStyle w:val="style179"/>
        <w:widowControl/>
        <w:numPr>
          <w:ilvl w:val="0"/>
          <w:numId w:val="2"/>
        </w:numPr>
        <w:autoSpaceDE/>
        <w:autoSpaceDN/>
        <w:spacing w:after="80"/>
        <w:ind w:right="0"/>
        <w:jc w:val="left"/>
        <w:rPr/>
      </w:pPr>
      <w:r>
        <w:t>Add a dedicated hardware overflow flag (V) computed via the Cin XOR Cout rule at the ALU's sign-bit stage — this is O(1) extra logic, no performance cost.</w:t>
      </w:r>
    </w:p>
    <w:p w14:paraId="3B6A5673">
      <w:pPr>
        <w:pStyle w:val="style179"/>
        <w:widowControl/>
        <w:numPr>
          <w:ilvl w:val="0"/>
          <w:numId w:val="2"/>
        </w:numPr>
        <w:autoSpaceDE/>
        <w:autoSpaceDN/>
        <w:spacing w:after="80"/>
        <w:ind w:right="0"/>
        <w:jc w:val="left"/>
        <w:rPr/>
      </w:pPr>
      <w:r>
        <w:t>For software running on fixed-width registers, use saturating arithmetic intrinsics (e.g., saturate to INT8_MAX) when overflow is detected, so results degrade gracefully instead of wrapping silently.</w:t>
      </w:r>
    </w:p>
    <w:p w14:paraId="7983496C">
      <w:pPr>
        <w:pStyle w:val="style179"/>
        <w:widowControl/>
        <w:numPr>
          <w:ilvl w:val="0"/>
          <w:numId w:val="2"/>
        </w:numPr>
        <w:autoSpaceDE/>
        <w:autoSpaceDN/>
        <w:spacing w:after="80"/>
        <w:ind w:right="0"/>
        <w:jc w:val="left"/>
        <w:rPr/>
      </w:pPr>
      <w:r>
        <w:t>Where the value range is known to exceed 8 bits, use a wider data type (16/32-bit) from the start — this removes the overflow risk at the cost of extra memory, a standard performance/safety trade-off.</w:t>
      </w:r>
    </w:p>
    <w:p w14:paraId="3CA4B7A9">
      <w:pPr>
        <w:pStyle w:val="style2"/>
        <w:spacing w:before="300" w:after="150"/>
        <w:rPr/>
      </w:pPr>
      <w:r>
        <w:t>6. Testing &amp; Verification</w:t>
      </w:r>
    </w:p>
    <w:p w14:paraId="162698F3">
      <w:pPr>
        <w:pStyle w:val="style0"/>
        <w:spacing w:after="150"/>
        <w:rPr/>
      </w:pPr>
      <w:r>
        <w:t>Test cases to confirm the fix:</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3000"/>
        <w:gridCol w:w="6020"/>
      </w:tblGrid>
      <w:tr w14:paraId="51017B68">
        <w:trPr/>
        <w:tc>
          <w:tcPr>
            <w:tcW w:w="3000" w:type="dxa"/>
            <w:tcBorders/>
            <w:shd w:val="clear" w:color="auto" w:fill="d9d9d9"/>
            <w:tcMar>
              <w:top w:w="80" w:type="dxa"/>
              <w:left w:w="120" w:type="dxa"/>
              <w:bottom w:w="80" w:type="dxa"/>
              <w:right w:w="120" w:type="dxa"/>
            </w:tcMar>
            <w:vAlign w:val="center"/>
          </w:tcPr>
          <w:p w14:paraId="61C671D9">
            <w:pPr>
              <w:pStyle w:val="style0"/>
              <w:rPr/>
            </w:pPr>
            <w:r>
              <w:rPr>
                <w:b/>
                <w:bCs/>
              </w:rPr>
              <w:t>Test case</w:t>
            </w:r>
          </w:p>
        </w:tc>
        <w:tc>
          <w:tcPr>
            <w:tcW w:w="6020" w:type="dxa"/>
            <w:tcBorders/>
            <w:shd w:val="clear" w:color="auto" w:fill="d9d9d9"/>
            <w:tcMar>
              <w:top w:w="80" w:type="dxa"/>
              <w:left w:w="120" w:type="dxa"/>
              <w:bottom w:w="80" w:type="dxa"/>
              <w:right w:w="120" w:type="dxa"/>
            </w:tcMar>
            <w:vAlign w:val="center"/>
          </w:tcPr>
          <w:p w14:paraId="150A8E4A">
            <w:pPr>
              <w:pStyle w:val="style0"/>
              <w:rPr/>
            </w:pPr>
            <w:r>
              <w:rPr>
                <w:b/>
                <w:bCs/>
              </w:rPr>
              <w:t>Expected behaviour</w:t>
            </w:r>
          </w:p>
        </w:tc>
      </w:tr>
      <w:tr w14:paraId="60ED1698">
        <w:tblPrEx/>
        <w:trPr/>
        <w:tc>
          <w:tcPr>
            <w:tcW w:w="3000" w:type="dxa"/>
            <w:tcBorders/>
            <w:tcMar>
              <w:top w:w="80" w:type="dxa"/>
              <w:left w:w="120" w:type="dxa"/>
              <w:bottom w:w="80" w:type="dxa"/>
              <w:right w:w="120" w:type="dxa"/>
            </w:tcMar>
            <w:vAlign w:val="center"/>
          </w:tcPr>
          <w:p w14:paraId="40E82C68">
            <w:pPr>
              <w:pStyle w:val="style0"/>
              <w:rPr/>
            </w:pPr>
            <w:r>
              <w:t>120 + 50</w:t>
            </w:r>
          </w:p>
        </w:tc>
        <w:tc>
          <w:tcPr>
            <w:tcW w:w="6020" w:type="dxa"/>
            <w:tcBorders/>
            <w:tcMar>
              <w:top w:w="80" w:type="dxa"/>
              <w:left w:w="120" w:type="dxa"/>
              <w:bottom w:w="80" w:type="dxa"/>
              <w:right w:w="120" w:type="dxa"/>
            </w:tcMar>
            <w:vAlign w:val="center"/>
          </w:tcPr>
          <w:p w14:paraId="25FC73A4">
            <w:pPr>
              <w:pStyle w:val="style0"/>
              <w:rPr/>
            </w:pPr>
            <w:r>
              <w:rPr>
                <w:rFonts w:ascii="Courier New" w:cs="Courier New" w:eastAsia="Courier New" w:hAnsi="Courier New"/>
              </w:rPr>
              <w:t>Overflow flag = 1; result handled per chosen policy (reject/saturate/widen)</w:t>
            </w:r>
          </w:p>
        </w:tc>
      </w:tr>
      <w:tr w14:paraId="234F28FE">
        <w:tblPrEx/>
        <w:trPr/>
        <w:tc>
          <w:tcPr>
            <w:tcW w:w="3000" w:type="dxa"/>
            <w:tcBorders/>
            <w:tcMar>
              <w:top w:w="80" w:type="dxa"/>
              <w:left w:w="120" w:type="dxa"/>
              <w:bottom w:w="80" w:type="dxa"/>
              <w:right w:w="120" w:type="dxa"/>
            </w:tcMar>
            <w:vAlign w:val="center"/>
          </w:tcPr>
          <w:p w14:paraId="0288B205">
            <w:pPr>
              <w:pStyle w:val="style0"/>
              <w:rPr/>
            </w:pPr>
            <w:r>
              <w:t>100 + 20</w:t>
            </w:r>
          </w:p>
        </w:tc>
        <w:tc>
          <w:tcPr>
            <w:tcW w:w="6020" w:type="dxa"/>
            <w:tcBorders/>
            <w:tcMar>
              <w:top w:w="80" w:type="dxa"/>
              <w:left w:w="120" w:type="dxa"/>
              <w:bottom w:w="80" w:type="dxa"/>
              <w:right w:w="120" w:type="dxa"/>
            </w:tcMar>
            <w:vAlign w:val="center"/>
          </w:tcPr>
          <w:p w14:paraId="51221367">
            <w:pPr>
              <w:pStyle w:val="style0"/>
              <w:rPr/>
            </w:pPr>
            <w:r>
              <w:rPr>
                <w:rFonts w:ascii="Courier New" w:cs="Courier New" w:eastAsia="Courier New" w:hAnsi="Courier New"/>
              </w:rPr>
              <w:t>No overflow (sum = 120, within range); flag = 0</w:t>
            </w:r>
          </w:p>
        </w:tc>
      </w:tr>
      <w:tr w14:paraId="415955A8">
        <w:tblPrEx/>
        <w:trPr/>
        <w:tc>
          <w:tcPr>
            <w:tcW w:w="3000" w:type="dxa"/>
            <w:tcBorders/>
            <w:tcMar>
              <w:top w:w="80" w:type="dxa"/>
              <w:left w:w="120" w:type="dxa"/>
              <w:bottom w:w="80" w:type="dxa"/>
              <w:right w:w="120" w:type="dxa"/>
            </w:tcMar>
            <w:vAlign w:val="center"/>
          </w:tcPr>
          <w:p w14:paraId="2EE46933">
            <w:pPr>
              <w:pStyle w:val="style0"/>
              <w:rPr/>
            </w:pPr>
            <w:r>
              <w:t>-120 + -50</w:t>
            </w:r>
          </w:p>
        </w:tc>
        <w:tc>
          <w:tcPr>
            <w:tcW w:w="6020" w:type="dxa"/>
            <w:tcBorders/>
            <w:tcMar>
              <w:top w:w="80" w:type="dxa"/>
              <w:left w:w="120" w:type="dxa"/>
              <w:bottom w:w="80" w:type="dxa"/>
              <w:right w:w="120" w:type="dxa"/>
            </w:tcMar>
            <w:vAlign w:val="center"/>
          </w:tcPr>
          <w:p w14:paraId="0BA4839A">
            <w:pPr>
              <w:pStyle w:val="style0"/>
              <w:rPr/>
            </w:pPr>
            <w:r>
              <w:rPr>
                <w:rFonts w:ascii="Courier New" w:cs="Courier New" w:eastAsia="Courier New" w:hAnsi="Courier New"/>
              </w:rPr>
              <w:t>Overflow flag = 1 (negative overflow, wraps to positive) — confirms rule also catches negative-side overflow</w:t>
            </w:r>
          </w:p>
        </w:tc>
      </w:tr>
      <w:tr w14:paraId="4FD3CBFC">
        <w:tblPrEx/>
        <w:trPr/>
        <w:tc>
          <w:tcPr>
            <w:tcW w:w="3000" w:type="dxa"/>
            <w:tcBorders/>
            <w:tcMar>
              <w:top w:w="80" w:type="dxa"/>
              <w:left w:w="120" w:type="dxa"/>
              <w:bottom w:w="80" w:type="dxa"/>
              <w:right w:w="120" w:type="dxa"/>
            </w:tcMar>
            <w:vAlign w:val="center"/>
          </w:tcPr>
          <w:p w14:paraId="1B37D60A">
            <w:pPr>
              <w:pStyle w:val="style0"/>
              <w:rPr/>
            </w:pPr>
            <w:r>
              <w:t>-100 + 50</w:t>
            </w:r>
          </w:p>
        </w:tc>
        <w:tc>
          <w:tcPr>
            <w:tcW w:w="6020" w:type="dxa"/>
            <w:tcBorders/>
            <w:tcMar>
              <w:top w:w="80" w:type="dxa"/>
              <w:left w:w="120" w:type="dxa"/>
              <w:bottom w:w="80" w:type="dxa"/>
              <w:right w:w="120" w:type="dxa"/>
            </w:tcMar>
            <w:vAlign w:val="center"/>
          </w:tcPr>
          <w:p w14:paraId="481B0677">
            <w:pPr>
              <w:pStyle w:val="style0"/>
              <w:rPr/>
            </w:pPr>
            <w:r>
              <w:rPr>
                <w:rFonts w:ascii="Courier New" w:cs="Courier New" w:eastAsia="Courier New" w:hAnsi="Courier New"/>
              </w:rPr>
              <w:t>No overflow; mixed-sign addition can never overflow</w:t>
            </w:r>
          </w:p>
        </w:tc>
      </w:tr>
    </w:tbl>
    <w:p w14:paraId="0B456AB3">
      <w:pPr>
        <w:pStyle w:val="style1"/>
        <w:spacing w:before="400" w:after="200"/>
        <w:rPr/>
      </w:pPr>
      <w:r>
        <w:t>Question 2. Ripple Carry Adder Delay Bottleneck in a Real-Time System</w:t>
      </w:r>
    </w:p>
    <w:p w14:paraId="011B1AF1">
      <w:pPr>
        <w:pStyle w:val="style2"/>
        <w:spacing w:before="300" w:after="150"/>
        <w:rPr/>
      </w:pPr>
      <w:r>
        <w:t>1. Identification of the Bug / Bottleneck</w:t>
      </w:r>
    </w:p>
    <w:p w14:paraId="07E52EBA">
      <w:pPr>
        <w:pStyle w:val="style0"/>
        <w:spacing w:after="150"/>
        <w:rPr/>
      </w:pPr>
      <w:r>
        <w:t>The processor uses a Ripple Carry Adder (RCA): n single-bit full adders chained together, where each stage's carry-out feeds the next stage's carry-in. In a real-time system this creates unacceptable latency because every bit position must wait for the carry from every earlier position before it can produce its final sum.</w:t>
      </w:r>
    </w:p>
    <w:p w14:paraId="7E3E3843">
      <w:pPr>
        <w:pStyle w:val="style2"/>
        <w:spacing w:before="300" w:after="150"/>
        <w:rPr/>
      </w:pPr>
      <w:r>
        <w:t>2. Debugging Approach &amp; Analysis</w:t>
      </w:r>
    </w:p>
    <w:p w14:paraId="34014B81">
      <w:pPr>
        <w:pStyle w:val="style0"/>
        <w:spacing w:after="150"/>
        <w:rPr/>
      </w:pPr>
      <w:r>
        <w:t>Tracing the carry path bit by bit exposes the problem: each full adder has an intrinsic gate delay (commonly modelled as ~2 gate delays, Δ, to produce a carry-out). Because carry Ci+1 depends on Ci, the total worst-case delay for an n-bit RCA is: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9020"/>
      </w:tblGrid>
      <w:tr w14:paraId="2CBA9EE9">
        <w:trPr/>
        <w:tc>
          <w:tcPr>
            <w:tcW w:w="9020" w:type="dxa"/>
            <w:tcBorders/>
            <w:shd w:val="clear" w:color="auto" w:fill="f2f2f2"/>
            <w:tcMar>
              <w:top w:w="120" w:type="dxa"/>
              <w:left w:w="150" w:type="dxa"/>
              <w:bottom w:w="120" w:type="dxa"/>
              <w:right w:w="150" w:type="dxa"/>
            </w:tcMar>
          </w:tcPr>
          <w:p w14:paraId="30BA57F9">
            <w:pPr>
              <w:pStyle w:val="style0"/>
              <w:spacing w:after="100"/>
              <w:rPr/>
            </w:pPr>
            <w:r>
              <w:rPr>
                <w:b/>
                <w:bCs/>
              </w:rPr>
              <w:t>Ripple Carry Adder delay</w:t>
            </w:r>
          </w:p>
          <w:p w14:paraId="77CDC990">
            <w:pPr>
              <w:pStyle w:val="style0"/>
              <w:spacing w:after="150"/>
              <w:rPr/>
            </w:pPr>
            <w:r>
              <w:rPr>
                <w:rFonts w:ascii="Courier New" w:cs="Courier New" w:eastAsia="Courier New" w:hAnsi="Courier New"/>
              </w:rPr>
              <w:t>T(RCA) = n × Δ    (linear in the number of bits, O(n))</w:t>
            </w:r>
          </w:p>
        </w:tc>
      </w:tr>
    </w:tbl>
    <w:p w14:paraId="0E6F2564">
      <w:pPr>
        <w:pStyle w:val="style0"/>
        <w:spacing w:after="150"/>
        <w:rPr/>
      </w:pPr>
      <w:r>
        <w:t>For a 32-bit adder this means the final sum bit cannot be trusted until the carry has rippled through all 32 stages — roughly 32× the delay of a single full adder. In a real-time system with a fixed clock period, this serial dependency directly caps the maximum clock frequency, which is the observed bottleneck.</w:t>
      </w:r>
    </w:p>
    <w:p w14:paraId="58FA3183">
      <w:pPr>
        <w:pStyle w:val="style2"/>
        <w:spacing w:before="300" w:after="150"/>
        <w:rPr/>
      </w:pPr>
      <w:r>
        <w:t>3. Root Cause</w:t>
      </w:r>
    </w:p>
    <w:p w14:paraId="114A53AC">
      <w:pPr>
        <w:pStyle w:val="style0"/>
        <w:spacing w:after="150"/>
        <w:rPr/>
      </w:pPr>
      <w:r>
        <w:t>The delay is structural, not a coding error: it is inherent to how carries propagate serially through a ripple-carry chain. No amount of software-level optimization fixes it — the adder architecture itself must change.</w:t>
      </w:r>
    </w:p>
    <w:p w14:paraId="6B78A23B">
      <w:pPr>
        <w:pStyle w:val="style2"/>
        <w:spacing w:before="300" w:after="150"/>
        <w:rPr/>
      </w:pPr>
      <w:r>
        <w:t>4. Optimized Solution — Carry Look-Ahead Adder (CLA)</w:t>
      </w:r>
    </w:p>
    <w:p w14:paraId="0DF4ACD8">
      <w:pPr>
        <w:pStyle w:val="style0"/>
        <w:spacing w:after="150"/>
        <w:rPr/>
      </w:pPr>
      <w:r>
        <w:t>A CLA removes the serial dependency by computing every carry directly from the original inputs, in parallel, using two auxiliary signals per bit: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3000"/>
        <w:gridCol w:w="6020"/>
      </w:tblGrid>
      <w:tr w14:paraId="6F4768D8">
        <w:trPr/>
        <w:tc>
          <w:tcPr>
            <w:tcW w:w="3000" w:type="dxa"/>
            <w:tcBorders/>
            <w:shd w:val="clear" w:color="auto" w:fill="d9d9d9"/>
            <w:tcMar>
              <w:top w:w="80" w:type="dxa"/>
              <w:left w:w="120" w:type="dxa"/>
              <w:bottom w:w="80" w:type="dxa"/>
              <w:right w:w="120" w:type="dxa"/>
            </w:tcMar>
            <w:vAlign w:val="center"/>
          </w:tcPr>
          <w:p w14:paraId="7E97943C">
            <w:pPr>
              <w:pStyle w:val="style0"/>
              <w:rPr/>
            </w:pPr>
            <w:r>
              <w:rPr>
                <w:b/>
                <w:bCs/>
              </w:rPr>
              <w:t>Signal</w:t>
            </w:r>
          </w:p>
        </w:tc>
        <w:tc>
          <w:tcPr>
            <w:tcW w:w="6020" w:type="dxa"/>
            <w:tcBorders/>
            <w:shd w:val="clear" w:color="auto" w:fill="d9d9d9"/>
            <w:tcMar>
              <w:top w:w="80" w:type="dxa"/>
              <w:left w:w="120" w:type="dxa"/>
              <w:bottom w:w="80" w:type="dxa"/>
              <w:right w:w="120" w:type="dxa"/>
            </w:tcMar>
            <w:vAlign w:val="center"/>
          </w:tcPr>
          <w:p w14:paraId="181EC3BA">
            <w:pPr>
              <w:pStyle w:val="style0"/>
              <w:rPr/>
            </w:pPr>
            <w:r>
              <w:rPr>
                <w:b/>
                <w:bCs/>
              </w:rPr>
              <w:t>Definition</w:t>
            </w:r>
          </w:p>
        </w:tc>
      </w:tr>
      <w:tr w14:paraId="10906A56">
        <w:tblPrEx/>
        <w:trPr/>
        <w:tc>
          <w:tcPr>
            <w:tcW w:w="3000" w:type="dxa"/>
            <w:tcBorders/>
            <w:tcMar>
              <w:top w:w="80" w:type="dxa"/>
              <w:left w:w="120" w:type="dxa"/>
              <w:bottom w:w="80" w:type="dxa"/>
              <w:right w:w="120" w:type="dxa"/>
            </w:tcMar>
            <w:vAlign w:val="center"/>
          </w:tcPr>
          <w:p w14:paraId="218E221A">
            <w:pPr>
              <w:pStyle w:val="style0"/>
              <w:rPr/>
            </w:pPr>
            <w:r>
              <w:t>Generate, Gi</w:t>
            </w:r>
          </w:p>
        </w:tc>
        <w:tc>
          <w:tcPr>
            <w:tcW w:w="6020" w:type="dxa"/>
            <w:tcBorders/>
            <w:tcMar>
              <w:top w:w="80" w:type="dxa"/>
              <w:left w:w="120" w:type="dxa"/>
              <w:bottom w:w="80" w:type="dxa"/>
              <w:right w:w="120" w:type="dxa"/>
            </w:tcMar>
            <w:vAlign w:val="center"/>
          </w:tcPr>
          <w:p w14:paraId="64BF0E31">
            <w:pPr>
              <w:pStyle w:val="style0"/>
              <w:rPr/>
            </w:pPr>
            <w:r>
              <w:rPr>
                <w:rFonts w:ascii="Courier New" w:cs="Courier New" w:eastAsia="Courier New" w:hAnsi="Courier New"/>
              </w:rPr>
              <w:t>Gi = Ai · Bi   (this stage produces a carry regardless of Ci)</w:t>
            </w:r>
          </w:p>
        </w:tc>
      </w:tr>
      <w:tr w14:paraId="1427CFB0">
        <w:tblPrEx/>
        <w:trPr/>
        <w:tc>
          <w:tcPr>
            <w:tcW w:w="3000" w:type="dxa"/>
            <w:tcBorders/>
            <w:tcMar>
              <w:top w:w="80" w:type="dxa"/>
              <w:left w:w="120" w:type="dxa"/>
              <w:bottom w:w="80" w:type="dxa"/>
              <w:right w:w="120" w:type="dxa"/>
            </w:tcMar>
            <w:vAlign w:val="center"/>
          </w:tcPr>
          <w:p w14:paraId="0F4C1460">
            <w:pPr>
              <w:pStyle w:val="style0"/>
              <w:rPr/>
            </w:pPr>
            <w:r>
              <w:t>Propagate, Pi</w:t>
            </w:r>
          </w:p>
        </w:tc>
        <w:tc>
          <w:tcPr>
            <w:tcW w:w="6020" w:type="dxa"/>
            <w:tcBorders/>
            <w:tcMar>
              <w:top w:w="80" w:type="dxa"/>
              <w:left w:w="120" w:type="dxa"/>
              <w:bottom w:w="80" w:type="dxa"/>
              <w:right w:w="120" w:type="dxa"/>
            </w:tcMar>
            <w:vAlign w:val="center"/>
          </w:tcPr>
          <w:p w14:paraId="74B66403">
            <w:pPr>
              <w:pStyle w:val="style0"/>
              <w:rPr/>
            </w:pPr>
            <w:r>
              <w:rPr>
                <w:rFonts w:ascii="Courier New" w:cs="Courier New" w:eastAsia="Courier New" w:hAnsi="Courier New"/>
              </w:rPr>
              <w:t>Pi = Ai ⊕ Bi   (this stage passes an incoming carry through)</w:t>
            </w:r>
          </w:p>
        </w:tc>
      </w:tr>
    </w:tbl>
    <w:p w14:paraId="56574B82">
      <w:pPr>
        <w:pStyle w:val="style0"/>
        <w:spacing w:after="150"/>
        <w:rPr/>
      </w:pPr>
      <w:r>
        <w:t>Each carry can then be expanded algebraically without waiting for the previous stage: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9020"/>
      </w:tblGrid>
      <w:tr w14:paraId="33B6CD32">
        <w:trPr/>
        <w:tc>
          <w:tcPr>
            <w:tcW w:w="9020" w:type="dxa"/>
            <w:tcBorders/>
            <w:shd w:val="clear" w:color="auto" w:fill="f2f2f2"/>
            <w:tcMar>
              <w:top w:w="120" w:type="dxa"/>
              <w:left w:w="150" w:type="dxa"/>
              <w:bottom w:w="120" w:type="dxa"/>
              <w:right w:w="150" w:type="dxa"/>
            </w:tcMar>
          </w:tcPr>
          <w:p w14:paraId="6DF89962">
            <w:pPr>
              <w:pStyle w:val="style0"/>
              <w:spacing w:after="100"/>
              <w:rPr/>
            </w:pPr>
            <w:r>
              <w:rPr>
                <w:b/>
                <w:bCs/>
              </w:rPr>
              <w:t>Carry look-ahead equations</w:t>
            </w:r>
          </w:p>
          <w:p w14:paraId="752138AA">
            <w:pPr>
              <w:pStyle w:val="style0"/>
              <w:spacing w:after="150"/>
              <w:rPr/>
            </w:pPr>
            <w:r>
              <w:rPr>
                <w:rFonts w:ascii="Courier New" w:cs="Courier New" w:eastAsia="Courier New" w:hAnsi="Courier New"/>
              </w:rPr>
              <w:t>C1 = G0 + P0·C0</w:t>
            </w:r>
          </w:p>
          <w:p w14:paraId="1687B989">
            <w:pPr>
              <w:pStyle w:val="style0"/>
              <w:spacing w:after="150"/>
              <w:rPr/>
            </w:pPr>
            <w:r>
              <w:rPr>
                <w:rFonts w:ascii="Courier New" w:cs="Courier New" w:eastAsia="Courier New" w:hAnsi="Courier New"/>
              </w:rPr>
              <w:t>C2 = G1 + P1·G0 + P1·P0·C0</w:t>
            </w:r>
          </w:p>
          <w:p w14:paraId="6FE58646">
            <w:pPr>
              <w:pStyle w:val="style0"/>
              <w:spacing w:after="150"/>
              <w:rPr/>
            </w:pPr>
            <w:r>
              <w:rPr>
                <w:rFonts w:ascii="Courier New" w:cs="Courier New" w:eastAsia="Courier New" w:hAnsi="Courier New"/>
              </w:rPr>
              <w:t>C3 = G2 + P2·G1 + P2·P1·G0 + P2·P1·P0·C0</w:t>
            </w:r>
          </w:p>
          <w:p w14:paraId="535D0C89">
            <w:pPr>
              <w:pStyle w:val="style0"/>
              <w:spacing w:after="150"/>
              <w:rPr/>
            </w:pPr>
            <w:r>
              <w:t>…and so on — every carry is a two-level AND-OR expression of the primary inputs, computable simultaneously.</w:t>
            </w:r>
          </w:p>
        </w:tc>
      </w:tr>
    </w:tbl>
    <w:p w14:paraId="06EAC073">
      <w:pPr>
        <w:pStyle w:val="style0"/>
        <w:spacing w:after="150"/>
        <w:rPr/>
      </w:pPr>
      <w:r>
        <w:t>Because every Ci is derived directly (not by rippling), the critical path length no longer scales linearly with n. In practical multi-level CLA designs (e.g., 4-bit CLA blocks combined by a second-level look-ahead unit), the delay grows only logarithmically: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9020"/>
      </w:tblGrid>
      <w:tr w14:paraId="62FDDBCE">
        <w:trPr/>
        <w:tc>
          <w:tcPr>
            <w:tcW w:w="9020" w:type="dxa"/>
            <w:tcBorders/>
            <w:shd w:val="clear" w:color="auto" w:fill="f2f2f2"/>
            <w:tcMar>
              <w:top w:w="120" w:type="dxa"/>
              <w:left w:w="150" w:type="dxa"/>
              <w:bottom w:w="120" w:type="dxa"/>
              <w:right w:w="150" w:type="dxa"/>
            </w:tcMar>
          </w:tcPr>
          <w:p w14:paraId="76E5A19D">
            <w:pPr>
              <w:pStyle w:val="style0"/>
              <w:spacing w:after="100"/>
              <w:rPr/>
            </w:pPr>
            <w:r>
              <w:rPr>
                <w:b/>
                <w:bCs/>
              </w:rPr>
              <w:t>Carry Look-Ahead Adder delay</w:t>
            </w:r>
          </w:p>
          <w:p w14:paraId="6275F9D2">
            <w:pPr>
              <w:pStyle w:val="style0"/>
              <w:spacing w:after="150"/>
              <w:rPr/>
            </w:pPr>
            <w:r>
              <w:rPr>
                <w:rFonts w:ascii="Courier New" w:cs="Courier New" w:eastAsia="Courier New" w:hAnsi="Courier New"/>
              </w:rPr>
              <w:t>T(CLA) ≈ O(log n)   vs.   T(RCA) = O(n)</w:t>
            </w:r>
          </w:p>
        </w:tc>
      </w:tr>
    </w:tbl>
    <w:p w14:paraId="3FE66AF7">
      <w:pPr>
        <w:pStyle w:val="style2"/>
        <w:spacing w:before="300" w:after="150"/>
        <w:rPr/>
      </w:pPr>
      <w:r>
        <w:t>5. Why This Reduces Delay</w:t>
      </w:r>
    </w:p>
    <w:p w14:paraId="05A26C9C">
      <w:pPr>
        <w:pStyle w:val="style179"/>
        <w:widowControl/>
        <w:numPr>
          <w:ilvl w:val="0"/>
          <w:numId w:val="2"/>
        </w:numPr>
        <w:autoSpaceDE/>
        <w:autoSpaceDN/>
        <w:spacing w:after="80"/>
        <w:ind w:right="0"/>
        <w:jc w:val="left"/>
        <w:rPr/>
      </w:pPr>
      <w:r>
        <w:t>Every carry is computed from the original A and B bits in at most 2 gate levels, instead of waiting n stages for the ripple.</w:t>
      </w:r>
    </w:p>
    <w:p w14:paraId="432D5F35">
      <w:pPr>
        <w:pStyle w:val="style179"/>
        <w:widowControl/>
        <w:numPr>
          <w:ilvl w:val="0"/>
          <w:numId w:val="2"/>
        </w:numPr>
        <w:autoSpaceDE/>
        <w:autoSpaceDN/>
        <w:spacing w:after="80"/>
        <w:ind w:right="0"/>
        <w:jc w:val="left"/>
        <w:rPr/>
      </w:pPr>
      <w:r>
        <w:t>Grouping bits into 4-bit CLA blocks and cascading a second-level look-ahead unit over the blocks keeps the critical path to roughly log₄(n) block-levels instead of n single-bit levels.</w:t>
      </w:r>
    </w:p>
    <w:p w14:paraId="3EAA597C">
      <w:pPr>
        <w:pStyle w:val="style179"/>
        <w:widowControl/>
        <w:numPr>
          <w:ilvl w:val="0"/>
          <w:numId w:val="2"/>
        </w:numPr>
        <w:autoSpaceDE/>
        <w:autoSpaceDN/>
        <w:spacing w:after="80"/>
        <w:ind w:right="0"/>
        <w:jc w:val="left"/>
        <w:rPr/>
      </w:pPr>
      <w:r>
        <w:t>This trades additional hardware (more AND/OR gates for the look-ahead logic) for significantly higher speed — exactly the kind of area-for-speed optimization real-time systems need.</w:t>
      </w:r>
    </w:p>
    <w:p w14:paraId="2837ACBC">
      <w:pPr>
        <w:pStyle w:val="style2"/>
        <w:spacing w:before="300" w:after="150"/>
        <w:rPr/>
      </w:pPr>
      <w:r>
        <w:t>6. Testing &amp; Documentation</w:t>
      </w:r>
    </w:p>
    <w:p w14:paraId="7AEA7518">
      <w:pPr>
        <w:pStyle w:val="style0"/>
        <w:spacing w:after="150"/>
        <w:rPr/>
      </w:pPr>
      <w:r>
        <w:t>Verification approach: simulate both adders (RCA and CLA) for identical operand pairs across the full input range and confirm identical sums (functional correctness is unchanged — only timing differs). Measure critical-path delay via static timing analysis or gate-level simulation for increasing bit-widths (8, 16, 32, 64) and confirm the RCA delay grows linearly while the CLA delay grows logarithmically, documenting the crossover point at which CLA's extra hardware cost is justified by the real-time deadline.</w:t>
      </w:r>
    </w:p>
    <w:p w14:paraId="0F9B20E5">
      <w:pPr>
        <w:pStyle w:val="style1"/>
        <w:spacing w:before="400" w:after="200"/>
        <w:rPr/>
      </w:pPr>
      <w:r>
        <w:t>Question 3. Booth's Algorithm Producing Incorrect Results for Negative Operands</w:t>
      </w:r>
    </w:p>
    <w:p w14:paraId="4D499861">
      <w:pPr>
        <w:pStyle w:val="style2"/>
        <w:spacing w:before="300" w:after="150"/>
        <w:rPr/>
      </w:pPr>
      <w:r>
        <w:t>1. Identification of the Bug</w:t>
      </w:r>
    </w:p>
    <w:p w14:paraId="1B679B01">
      <w:pPr>
        <w:pStyle w:val="style0"/>
        <w:spacing w:after="150"/>
        <w:rPr/>
      </w:pPr>
      <w:r>
        <w:t>Booth's algorithm multiplies signed numbers by examining pairs of bits (Qn, Q₋₁) and shifting an extended accumulator. When it fails specifically for certain negative operands (while working for positive ones), the bug almost always lies in one of three places: incorrect sign extension during the shift, an incorrectly computed two's-complement of the multiplicand, or a miscounted number of iterations.</w:t>
      </w:r>
    </w:p>
    <w:p w14:paraId="70B24010">
      <w:pPr>
        <w:pStyle w:val="style2"/>
        <w:spacing w:before="300" w:after="150"/>
        <w:rPr/>
      </w:pPr>
      <w:r>
        <w:t>2. Debugging Approach — Step-by-Step Trace of the Algorithm</w:t>
      </w:r>
    </w:p>
    <w:p w14:paraId="0150A9B1">
      <w:pPr>
        <w:pStyle w:val="style0"/>
        <w:spacing w:after="150"/>
        <w:rPr/>
      </w:pPr>
      <w:r>
        <w:t>Standard Booth's algorithm for an n-bit multiplication uses registers AC (accumulator, initialised to 0), Q (multiplier), Q₋₁ (initialised to 0), and M (multiplicand):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3000"/>
        <w:gridCol w:w="6020"/>
      </w:tblGrid>
      <w:tr w14:paraId="055AFF1F">
        <w:trPr/>
        <w:tc>
          <w:tcPr>
            <w:tcW w:w="3000" w:type="dxa"/>
            <w:tcBorders/>
            <w:shd w:val="clear" w:color="auto" w:fill="d9d9d9"/>
            <w:tcMar>
              <w:top w:w="80" w:type="dxa"/>
              <w:left w:w="120" w:type="dxa"/>
              <w:bottom w:w="80" w:type="dxa"/>
              <w:right w:w="120" w:type="dxa"/>
            </w:tcMar>
            <w:vAlign w:val="center"/>
          </w:tcPr>
          <w:p w14:paraId="0E8A92CB">
            <w:pPr>
              <w:pStyle w:val="style0"/>
              <w:rPr/>
            </w:pPr>
            <w:r>
              <w:rPr>
                <w:b/>
                <w:bCs/>
              </w:rPr>
              <w:t>(Qn, Q₋₁)</w:t>
            </w:r>
          </w:p>
        </w:tc>
        <w:tc>
          <w:tcPr>
            <w:tcW w:w="6020" w:type="dxa"/>
            <w:tcBorders/>
            <w:shd w:val="clear" w:color="auto" w:fill="d9d9d9"/>
            <w:tcMar>
              <w:top w:w="80" w:type="dxa"/>
              <w:left w:w="120" w:type="dxa"/>
              <w:bottom w:w="80" w:type="dxa"/>
              <w:right w:w="120" w:type="dxa"/>
            </w:tcMar>
            <w:vAlign w:val="center"/>
          </w:tcPr>
          <w:p w14:paraId="752E1EA8">
            <w:pPr>
              <w:pStyle w:val="style0"/>
              <w:rPr/>
            </w:pPr>
            <w:r>
              <w:rPr>
                <w:b/>
                <w:bCs/>
              </w:rPr>
              <w:t>Action</w:t>
            </w:r>
          </w:p>
        </w:tc>
      </w:tr>
      <w:tr w14:paraId="324EFC2B">
        <w:tblPrEx/>
        <w:trPr/>
        <w:tc>
          <w:tcPr>
            <w:tcW w:w="3000" w:type="dxa"/>
            <w:tcBorders/>
            <w:tcMar>
              <w:top w:w="80" w:type="dxa"/>
              <w:left w:w="120" w:type="dxa"/>
              <w:bottom w:w="80" w:type="dxa"/>
              <w:right w:w="120" w:type="dxa"/>
            </w:tcMar>
            <w:vAlign w:val="center"/>
          </w:tcPr>
          <w:p w14:paraId="0EF9E94F">
            <w:pPr>
              <w:pStyle w:val="style0"/>
              <w:rPr/>
            </w:pPr>
            <w:r>
              <w:t>0 0</w:t>
            </w:r>
          </w:p>
        </w:tc>
        <w:tc>
          <w:tcPr>
            <w:tcW w:w="6020" w:type="dxa"/>
            <w:tcBorders/>
            <w:tcMar>
              <w:top w:w="80" w:type="dxa"/>
              <w:left w:w="120" w:type="dxa"/>
              <w:bottom w:w="80" w:type="dxa"/>
              <w:right w:w="120" w:type="dxa"/>
            </w:tcMar>
            <w:vAlign w:val="center"/>
          </w:tcPr>
          <w:p w14:paraId="24783326">
            <w:pPr>
              <w:pStyle w:val="style0"/>
              <w:rPr/>
            </w:pPr>
            <w:r>
              <w:rPr>
                <w:rFonts w:ascii="Courier New" w:cs="Courier New" w:eastAsia="Courier New" w:hAnsi="Courier New"/>
              </w:rPr>
              <w:t>No arithmetic operation — this is a run of 0s, just shift</w:t>
            </w:r>
          </w:p>
        </w:tc>
      </w:tr>
      <w:tr w14:paraId="54DA83FE">
        <w:tblPrEx/>
        <w:trPr/>
        <w:tc>
          <w:tcPr>
            <w:tcW w:w="3000" w:type="dxa"/>
            <w:tcBorders/>
            <w:tcMar>
              <w:top w:w="80" w:type="dxa"/>
              <w:left w:w="120" w:type="dxa"/>
              <w:bottom w:w="80" w:type="dxa"/>
              <w:right w:w="120" w:type="dxa"/>
            </w:tcMar>
            <w:vAlign w:val="center"/>
          </w:tcPr>
          <w:p w14:paraId="1B2CBC6A">
            <w:pPr>
              <w:pStyle w:val="style0"/>
              <w:rPr/>
            </w:pPr>
            <w:r>
              <w:t>0 1</w:t>
            </w:r>
          </w:p>
        </w:tc>
        <w:tc>
          <w:tcPr>
            <w:tcW w:w="6020" w:type="dxa"/>
            <w:tcBorders/>
            <w:tcMar>
              <w:top w:w="80" w:type="dxa"/>
              <w:left w:w="120" w:type="dxa"/>
              <w:bottom w:w="80" w:type="dxa"/>
              <w:right w:w="120" w:type="dxa"/>
            </w:tcMar>
            <w:vAlign w:val="center"/>
          </w:tcPr>
          <w:p w14:paraId="1E44EA3A">
            <w:pPr>
              <w:pStyle w:val="style0"/>
              <w:rPr/>
            </w:pPr>
            <w:r>
              <w:rPr>
                <w:rFonts w:ascii="Courier New" w:cs="Courier New" w:eastAsia="Courier New" w:hAnsi="Courier New"/>
              </w:rPr>
              <w:t>AC = AC + M   (start of a run of 1s)</w:t>
            </w:r>
          </w:p>
        </w:tc>
      </w:tr>
      <w:tr w14:paraId="4419BC06">
        <w:tblPrEx/>
        <w:trPr/>
        <w:tc>
          <w:tcPr>
            <w:tcW w:w="3000" w:type="dxa"/>
            <w:tcBorders/>
            <w:tcMar>
              <w:top w:w="80" w:type="dxa"/>
              <w:left w:w="120" w:type="dxa"/>
              <w:bottom w:w="80" w:type="dxa"/>
              <w:right w:w="120" w:type="dxa"/>
            </w:tcMar>
            <w:vAlign w:val="center"/>
          </w:tcPr>
          <w:p w14:paraId="5E0687B4">
            <w:pPr>
              <w:pStyle w:val="style0"/>
              <w:rPr/>
            </w:pPr>
            <w:r>
              <w:t>1 0</w:t>
            </w:r>
          </w:p>
        </w:tc>
        <w:tc>
          <w:tcPr>
            <w:tcW w:w="6020" w:type="dxa"/>
            <w:tcBorders/>
            <w:tcMar>
              <w:top w:w="80" w:type="dxa"/>
              <w:left w:w="120" w:type="dxa"/>
              <w:bottom w:w="80" w:type="dxa"/>
              <w:right w:w="120" w:type="dxa"/>
            </w:tcMar>
            <w:vAlign w:val="center"/>
          </w:tcPr>
          <w:p w14:paraId="3B90FBD4">
            <w:pPr>
              <w:pStyle w:val="style0"/>
              <w:rPr/>
            </w:pPr>
            <w:r>
              <w:rPr>
                <w:rFonts w:ascii="Courier New" w:cs="Courier New" w:eastAsia="Courier New" w:hAnsi="Courier New"/>
              </w:rPr>
              <w:t>AC = AC − M   (end of a run of 1s)</w:t>
            </w:r>
          </w:p>
        </w:tc>
      </w:tr>
      <w:tr w14:paraId="320FC89F">
        <w:tblPrEx/>
        <w:trPr/>
        <w:tc>
          <w:tcPr>
            <w:tcW w:w="3000" w:type="dxa"/>
            <w:tcBorders/>
            <w:tcMar>
              <w:top w:w="80" w:type="dxa"/>
              <w:left w:w="120" w:type="dxa"/>
              <w:bottom w:w="80" w:type="dxa"/>
              <w:right w:w="120" w:type="dxa"/>
            </w:tcMar>
            <w:vAlign w:val="center"/>
          </w:tcPr>
          <w:p w14:paraId="2A4EFB03">
            <w:pPr>
              <w:pStyle w:val="style0"/>
              <w:rPr/>
            </w:pPr>
            <w:r>
              <w:t>1 1</w:t>
            </w:r>
          </w:p>
        </w:tc>
        <w:tc>
          <w:tcPr>
            <w:tcW w:w="6020" w:type="dxa"/>
            <w:tcBorders/>
            <w:tcMar>
              <w:top w:w="80" w:type="dxa"/>
              <w:left w:w="120" w:type="dxa"/>
              <w:bottom w:w="80" w:type="dxa"/>
              <w:right w:w="120" w:type="dxa"/>
            </w:tcMar>
            <w:vAlign w:val="center"/>
          </w:tcPr>
          <w:p w14:paraId="33006AD9">
            <w:pPr>
              <w:pStyle w:val="style0"/>
              <w:rPr/>
            </w:pPr>
            <w:r>
              <w:rPr>
                <w:rFonts w:ascii="Courier New" w:cs="Courier New" w:eastAsia="Courier New" w:hAnsi="Courier New"/>
              </w:rPr>
              <w:t>No arithmetic operation — inside a run of 1s, just shift</w:t>
            </w:r>
          </w:p>
        </w:tc>
      </w:tr>
    </w:tbl>
    <w:p w14:paraId="229041AC">
      <w:pPr>
        <w:pStyle w:val="style0"/>
        <w:spacing w:after="150"/>
        <w:rPr/>
      </w:pPr>
      <w:r>
        <w:t>After the add/subtract decision, the algorithm performs one arithmetic right shift (ASR) across the combined (AC, Q, Q₋₁) register, and this is repeated exactly n times for an n-bit multiplier.</w:t>
      </w:r>
    </w:p>
    <w:p w14:paraId="13342905">
      <w:pPr>
        <w:pStyle w:val="style2"/>
        <w:spacing w:before="300" w:after="150"/>
        <w:rPr/>
      </w:pPr>
      <w:r>
        <w:t>3. Root Cause of the Failure on Negative Operands</w:t>
      </w:r>
    </w:p>
    <w:p w14:paraId="53166DDF">
      <w:pPr>
        <w:pStyle w:val="style0"/>
        <w:spacing w:after="150"/>
        <w:rPr/>
      </w:pPr>
      <w:r>
        <w:t>Tracing through a negative-operand case reveals where implementations typically break:</w:t>
      </w:r>
    </w:p>
    <w:p w14:paraId="1E81E1AD">
      <w:pPr>
        <w:pStyle w:val="style179"/>
        <w:widowControl/>
        <w:numPr>
          <w:ilvl w:val="0"/>
          <w:numId w:val="2"/>
        </w:numPr>
        <w:autoSpaceDE/>
        <w:autoSpaceDN/>
        <w:spacing w:after="80"/>
        <w:ind w:right="0"/>
        <w:jc w:val="left"/>
        <w:rPr/>
      </w:pPr>
      <w:r>
        <w:rPr>
          <w:b/>
          <w:bCs/>
        </w:rPr>
        <w:t xml:space="preserve">Logical shift instead of arithmetic shift: </w:t>
      </w:r>
      <w:r>
        <w:t>if the right-shift step fills the vacated MSB with 0 instead of replicating the current sign bit of AC, a negative partial product loses its sign after every shift — this is the single most common cause of Booth's algorithm failing only on negative operands.</w:t>
      </w:r>
    </w:p>
    <w:p w14:paraId="77BB5F45">
      <w:pPr>
        <w:pStyle w:val="style179"/>
        <w:widowControl/>
        <w:numPr>
          <w:ilvl w:val="0"/>
          <w:numId w:val="2"/>
        </w:numPr>
        <w:autoSpaceDE/>
        <w:autoSpaceDN/>
        <w:spacing w:after="80"/>
        <w:ind w:right="0"/>
        <w:jc w:val="left"/>
        <w:rPr/>
      </w:pPr>
      <w:r>
        <w:rPr>
          <w:b/>
          <w:bCs/>
        </w:rPr>
        <w:t xml:space="preserve">Incorrect two's complement of M: </w:t>
      </w:r>
      <w:r>
        <w:t>the subtraction step (AC = AC − M) must be implemented as AC + (two's complement of M). If −M is computed with the wrong bit-width (e.g. not sign-extended to match AC's width before inverting and adding 1), the subtraction is silently wrong.</w:t>
      </w:r>
    </w:p>
    <w:p w14:paraId="6A42C776">
      <w:pPr>
        <w:pStyle w:val="style179"/>
        <w:widowControl/>
        <w:numPr>
          <w:ilvl w:val="0"/>
          <w:numId w:val="2"/>
        </w:numPr>
        <w:autoSpaceDE/>
        <w:autoSpaceDN/>
        <w:spacing w:after="80"/>
        <w:ind w:right="0"/>
        <w:jc w:val="left"/>
        <w:rPr/>
      </w:pPr>
      <w:r>
        <w:rPr>
          <w:b/>
          <w:bCs/>
        </w:rPr>
        <w:t xml:space="preserve">Q₋₁ not initialised to 0: </w:t>
      </w:r>
      <w:r>
        <w:t>skipping this initialisation corrupts the very first bit-pair check (Qn, Q₋₁), producing a wrong decision on step 1 that then propagates through every later step.</w:t>
      </w:r>
    </w:p>
    <w:p w14:paraId="1EEADB34">
      <w:pPr>
        <w:pStyle w:val="style179"/>
        <w:widowControl/>
        <w:numPr>
          <w:ilvl w:val="0"/>
          <w:numId w:val="2"/>
        </w:numPr>
        <w:autoSpaceDE/>
        <w:autoSpaceDN/>
        <w:spacing w:after="80"/>
        <w:ind w:right="0"/>
        <w:jc w:val="left"/>
        <w:rPr/>
      </w:pPr>
      <w:r>
        <w:rPr>
          <w:b/>
          <w:bCs/>
        </w:rPr>
        <w:t xml:space="preserve">Wrong iteration count: </w:t>
      </w:r>
      <w:r>
        <w:t>running n−1 or n+1 cycles instead of exactly n causes the final shift/add alignment to be off by one bit position, which shows up as a result that is wrong by a power of two — often mistaken for a sign error.</w:t>
      </w:r>
    </w:p>
    <w:p w14:paraId="32E80B7F">
      <w:pPr>
        <w:pStyle w:val="style2"/>
        <w:spacing w:before="300" w:after="150"/>
        <w:rPr/>
      </w:pPr>
      <w:r>
        <w:t>4. Corrected Solution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9020"/>
      </w:tblGrid>
      <w:tr w14:paraId="0427F291">
        <w:trPr/>
        <w:tc>
          <w:tcPr>
            <w:tcW w:w="9020" w:type="dxa"/>
            <w:tcBorders/>
            <w:shd w:val="clear" w:color="auto" w:fill="f2f2f2"/>
            <w:tcMar>
              <w:top w:w="120" w:type="dxa"/>
              <w:left w:w="150" w:type="dxa"/>
              <w:bottom w:w="120" w:type="dxa"/>
              <w:right w:w="150" w:type="dxa"/>
            </w:tcMar>
          </w:tcPr>
          <w:p w14:paraId="0B0DC40F">
            <w:pPr>
              <w:pStyle w:val="style0"/>
              <w:spacing w:after="100"/>
              <w:rPr/>
            </w:pPr>
            <w:r>
              <w:rPr>
                <w:b/>
                <w:bCs/>
              </w:rPr>
              <w:t>Fix checklist (verified against the standard algorithm)</w:t>
            </w:r>
          </w:p>
          <w:p w14:paraId="2A271A6A">
            <w:pPr>
              <w:pStyle w:val="style179"/>
              <w:widowControl/>
              <w:numPr>
                <w:ilvl w:val="0"/>
                <w:numId w:val="2"/>
              </w:numPr>
              <w:autoSpaceDE/>
              <w:autoSpaceDN/>
              <w:spacing w:after="80"/>
              <w:ind w:right="0"/>
              <w:jc w:val="left"/>
              <w:rPr/>
            </w:pPr>
            <w:r>
              <w:t>Initialise AC = 0, Q₋₁ = 0, load Q = multiplier, M = multiplicand (all sign-extended to the same working width).</w:t>
            </w:r>
          </w:p>
          <w:p w14:paraId="392D195E">
            <w:pPr>
              <w:pStyle w:val="style179"/>
              <w:widowControl/>
              <w:numPr>
                <w:ilvl w:val="0"/>
                <w:numId w:val="2"/>
              </w:numPr>
              <w:autoSpaceDE/>
              <w:autoSpaceDN/>
              <w:spacing w:after="80"/>
              <w:ind w:right="0"/>
              <w:jc w:val="left"/>
              <w:rPr/>
            </w:pPr>
            <w:r>
              <w:t>Compute −M once via correct two's complement (invert all bits of M, add 1) at the full working width, before the loop begins.</w:t>
            </w:r>
          </w:p>
          <w:p w14:paraId="12330238">
            <w:pPr>
              <w:pStyle w:val="style179"/>
              <w:widowControl/>
              <w:numPr>
                <w:ilvl w:val="0"/>
                <w:numId w:val="2"/>
              </w:numPr>
              <w:autoSpaceDE/>
              <w:autoSpaceDN/>
              <w:spacing w:after="80"/>
              <w:ind w:right="0"/>
              <w:jc w:val="left"/>
              <w:rPr/>
            </w:pPr>
            <w:r>
              <w:t>On each of exactly n cycles: inspect (Qn, Q₋₁), apply the 00/01/10/11 rule above, then perform ONE arithmetic right shift across AC:Q:Q₋₁ together, replicating AC's sign bit into the vacated MSB.</w:t>
            </w:r>
          </w:p>
          <w:p w14:paraId="49E8D45E">
            <w:pPr>
              <w:pStyle w:val="style179"/>
              <w:widowControl/>
              <w:numPr>
                <w:ilvl w:val="0"/>
                <w:numId w:val="2"/>
              </w:numPr>
              <w:autoSpaceDE/>
              <w:autoSpaceDN/>
              <w:spacing w:after="80"/>
              <w:ind w:right="0"/>
              <w:jc w:val="left"/>
              <w:rPr/>
            </w:pPr>
            <w:r>
              <w:t>After n cycles, the 2n-bit signed product is the concatenation of AC:Q.</w:t>
            </w:r>
          </w:p>
        </w:tc>
      </w:tr>
    </w:tbl>
    <w:p w14:paraId="0B91650B">
      <w:pPr>
        <w:pStyle w:val="style2"/>
        <w:spacing w:before="300" w:after="150"/>
        <w:rPr/>
      </w:pPr>
      <w:r>
        <w:t>5. Worked Sanity Check</w:t>
      </w:r>
    </w:p>
    <w:p w14:paraId="63DE0B98">
      <w:pPr>
        <w:pStyle w:val="style0"/>
        <w:spacing w:after="150"/>
        <w:rPr/>
      </w:pPr>
      <w:r>
        <w:t>Example: multiplicand M = −3 (four-bit: 1101), multiplier Q = 3 (0011). Expected product = −9. Tracing with the corrected arithmetic-shift rule reproduces −9 exactly; tracing the buggy logical-shift version instead produces an incorrect positive/garbage value once AC becomes negative partway through — this side-by-side trace is the clearest way to demonstrate the bug to a reviewer.</w:t>
      </w:r>
    </w:p>
    <w:p w14:paraId="586FB3B0">
      <w:pPr>
        <w:pStyle w:val="style2"/>
        <w:spacing w:before="300" w:after="150"/>
        <w:rPr/>
      </w:pPr>
      <w:r>
        <w:t>6. Optimization Note</w:t>
      </w:r>
    </w:p>
    <w:p w14:paraId="504D4F3D">
      <w:pPr>
        <w:pStyle w:val="style0"/>
        <w:spacing w:after="150"/>
        <w:rPr/>
      </w:pPr>
      <w:r>
        <w:t>Beyond correctness, Booth's algorithm is itself an optimization over naive shift-and-add multiplication: encoding runs of 1s as a single add/subtract pair at the run's boundaries reduces the number of arithmetic operations, especially for operands with long runs of consecutive 1-bits (e.g., multiplying by 2ⁿ−1). Radix-4 (modified) Booth's algorithm extends this further, examining 3 bits at a time and halving the number of iterations to n/2, which is the standard optimization used in real multiplier hardware.</w:t>
      </w:r>
    </w:p>
    <w:p w14:paraId="40E5AB01">
      <w:pPr>
        <w:pStyle w:val="style2"/>
        <w:spacing w:before="300" w:after="150"/>
        <w:rPr/>
      </w:pPr>
      <w:r>
        <w:t>7. Testing &amp; Documentation</w:t>
      </w:r>
    </w:p>
    <w:p w14:paraId="45DE2905">
      <w:pPr>
        <w:pStyle w:val="style0"/>
        <w:spacing w:after="150"/>
        <w:rPr/>
      </w:pPr>
      <w:r>
        <w:t>Verification should include: (a) positive × positive, (b) positive × negative, (c) negative × positive, (d) negative × negative, and (e) edge cases such as multiplying by the most-negative representable value, comparing every result against ordinary decimal multiplication to confirm the arithmetic-shift fix resolves all sign combinations, not just the one originally reported.</w:t>
      </w:r>
    </w:p>
    <w:p w14:paraId="2084E0E7">
      <w:pPr>
        <w:pStyle w:val="style0"/>
        <w:spacing w:after="150"/>
        <w:rPr/>
      </w:pPr>
    </w:p>
    <w:p w14:paraId="76D86E9E">
      <w:pPr>
        <w:pStyle w:val="style1"/>
        <w:spacing w:before="400" w:after="200"/>
        <w:rPr/>
      </w:pPr>
      <w:r>
        <w:t>Question 4. Restoring Division Inefficiency in an Embedded System</w:t>
      </w:r>
    </w:p>
    <w:p w14:paraId="6818A060">
      <w:pPr>
        <w:pStyle w:val="style2"/>
        <w:spacing w:before="300" w:after="150"/>
        <w:rPr/>
      </w:pPr>
      <w:r>
        <w:t>1. Identification of the Bug / Inefficiency</w:t>
      </w:r>
    </w:p>
    <w:p w14:paraId="13CD822E">
      <w:pPr>
        <w:pStyle w:val="style0"/>
        <w:spacing w:after="150"/>
        <w:rPr/>
      </w:pPr>
      <w:r>
        <w:t>Restoring division works by subtracting the divisor from the partial remainder at every step; if the result goes negative, the algorithm must restore it (add the divisor back) before continuing. Each restoration is an extra, wasted arithmetic operation — the subtraction that caused the negative remainder was performed for nothing, since it is immediately undone.</w:t>
      </w:r>
    </w:p>
    <w:p w14:paraId="4E07E97D">
      <w:pPr>
        <w:pStyle w:val="style2"/>
        <w:spacing w:before="300" w:after="150"/>
        <w:rPr/>
      </w:pPr>
      <w:r>
        <w:t>2. Debugging the Algorithm's Workflow</w:t>
      </w:r>
    </w:p>
    <w:p w14:paraId="209544E4">
      <w:pPr>
        <w:pStyle w:val="style0"/>
        <w:spacing w:after="150"/>
        <w:rPr/>
      </w:pPr>
      <w:r>
        <w:t>Standard restoring division, one bit per cycle, for n-bit operands: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3000"/>
        <w:gridCol w:w="6020"/>
      </w:tblGrid>
      <w:tr w14:paraId="65ADDBA4">
        <w:trPr/>
        <w:tc>
          <w:tcPr>
            <w:tcW w:w="3000" w:type="dxa"/>
            <w:tcBorders/>
            <w:shd w:val="clear" w:color="auto" w:fill="d9d9d9"/>
            <w:tcMar>
              <w:top w:w="80" w:type="dxa"/>
              <w:left w:w="120" w:type="dxa"/>
              <w:bottom w:w="80" w:type="dxa"/>
              <w:right w:w="120" w:type="dxa"/>
            </w:tcMar>
            <w:vAlign w:val="center"/>
          </w:tcPr>
          <w:p w14:paraId="1980A88F">
            <w:pPr>
              <w:pStyle w:val="style0"/>
              <w:rPr/>
            </w:pPr>
            <w:r>
              <w:rPr>
                <w:b/>
                <w:bCs/>
              </w:rPr>
              <w:t>Step</w:t>
            </w:r>
          </w:p>
        </w:tc>
        <w:tc>
          <w:tcPr>
            <w:tcW w:w="6020" w:type="dxa"/>
            <w:tcBorders/>
            <w:shd w:val="clear" w:color="auto" w:fill="d9d9d9"/>
            <w:tcMar>
              <w:top w:w="80" w:type="dxa"/>
              <w:left w:w="120" w:type="dxa"/>
              <w:bottom w:w="80" w:type="dxa"/>
              <w:right w:w="120" w:type="dxa"/>
            </w:tcMar>
            <w:vAlign w:val="center"/>
          </w:tcPr>
          <w:p w14:paraId="77CF4598">
            <w:pPr>
              <w:pStyle w:val="style0"/>
              <w:rPr/>
            </w:pPr>
            <w:r>
              <w:rPr>
                <w:b/>
                <w:bCs/>
              </w:rPr>
              <w:t>Operation</w:t>
            </w:r>
          </w:p>
        </w:tc>
      </w:tr>
      <w:tr w14:paraId="7F092235">
        <w:tblPrEx/>
        <w:trPr/>
        <w:tc>
          <w:tcPr>
            <w:tcW w:w="3000" w:type="dxa"/>
            <w:tcBorders/>
            <w:tcMar>
              <w:top w:w="80" w:type="dxa"/>
              <w:left w:w="120" w:type="dxa"/>
              <w:bottom w:w="80" w:type="dxa"/>
              <w:right w:w="120" w:type="dxa"/>
            </w:tcMar>
            <w:vAlign w:val="center"/>
          </w:tcPr>
          <w:p w14:paraId="59D0137E">
            <w:pPr>
              <w:pStyle w:val="style0"/>
              <w:rPr/>
            </w:pPr>
            <w:r>
              <w:t>1</w:t>
            </w:r>
          </w:p>
        </w:tc>
        <w:tc>
          <w:tcPr>
            <w:tcW w:w="6020" w:type="dxa"/>
            <w:tcBorders/>
            <w:tcMar>
              <w:top w:w="80" w:type="dxa"/>
              <w:left w:w="120" w:type="dxa"/>
              <w:bottom w:w="80" w:type="dxa"/>
              <w:right w:w="120" w:type="dxa"/>
            </w:tcMar>
            <w:vAlign w:val="center"/>
          </w:tcPr>
          <w:p w14:paraId="1E88BEB7">
            <w:pPr>
              <w:pStyle w:val="style0"/>
              <w:rPr/>
            </w:pPr>
            <w:r>
              <w:rPr>
                <w:rFonts w:ascii="Courier New" w:cs="Courier New" w:eastAsia="Courier New" w:hAnsi="Courier New"/>
              </w:rPr>
              <w:t xml:space="preserve">Shift the combined (Remainder:Quotient) </w:t>
            </w:r>
            <w:r>
              <w:rPr>
                <w:rFonts w:ascii="Courier New" w:cs="Courier New" w:eastAsia="Courier New" w:hAnsi="Courier New"/>
              </w:rPr>
              <w:t>register left by 1 bit</w:t>
            </w:r>
          </w:p>
        </w:tc>
      </w:tr>
      <w:tr w14:paraId="1709B740">
        <w:tblPrEx/>
        <w:trPr/>
        <w:tc>
          <w:tcPr>
            <w:tcW w:w="3000" w:type="dxa"/>
            <w:tcBorders/>
            <w:tcMar>
              <w:top w:w="80" w:type="dxa"/>
              <w:left w:w="120" w:type="dxa"/>
              <w:bottom w:w="80" w:type="dxa"/>
              <w:right w:w="120" w:type="dxa"/>
            </w:tcMar>
            <w:vAlign w:val="center"/>
          </w:tcPr>
          <w:p w14:paraId="1C724025">
            <w:pPr>
              <w:pStyle w:val="style0"/>
              <w:rPr/>
            </w:pPr>
            <w:r>
              <w:t>2</w:t>
            </w:r>
          </w:p>
        </w:tc>
        <w:tc>
          <w:tcPr>
            <w:tcW w:w="6020" w:type="dxa"/>
            <w:tcBorders/>
            <w:tcMar>
              <w:top w:w="80" w:type="dxa"/>
              <w:left w:w="120" w:type="dxa"/>
              <w:bottom w:w="80" w:type="dxa"/>
              <w:right w:w="120" w:type="dxa"/>
            </w:tcMar>
            <w:vAlign w:val="center"/>
          </w:tcPr>
          <w:p w14:paraId="66138CB4">
            <w:pPr>
              <w:pStyle w:val="style0"/>
              <w:rPr/>
            </w:pPr>
            <w:r>
              <w:rPr>
                <w:rFonts w:ascii="Courier New" w:cs="Courier New" w:eastAsia="Courier New" w:hAnsi="Courier New"/>
              </w:rPr>
              <w:t>Remainder = Remainder − Divisor</w:t>
            </w:r>
          </w:p>
        </w:tc>
      </w:tr>
      <w:tr w14:paraId="6CCA4572">
        <w:tblPrEx/>
        <w:trPr/>
        <w:tc>
          <w:tcPr>
            <w:tcW w:w="3000" w:type="dxa"/>
            <w:tcBorders/>
            <w:tcMar>
              <w:top w:w="80" w:type="dxa"/>
              <w:left w:w="120" w:type="dxa"/>
              <w:bottom w:w="80" w:type="dxa"/>
              <w:right w:w="120" w:type="dxa"/>
            </w:tcMar>
            <w:vAlign w:val="center"/>
          </w:tcPr>
          <w:p w14:paraId="6AC7CE44">
            <w:pPr>
              <w:pStyle w:val="style0"/>
              <w:rPr/>
            </w:pPr>
            <w:r>
              <w:t>3a</w:t>
            </w:r>
          </w:p>
        </w:tc>
        <w:tc>
          <w:tcPr>
            <w:tcW w:w="6020" w:type="dxa"/>
            <w:tcBorders/>
            <w:tcMar>
              <w:top w:w="80" w:type="dxa"/>
              <w:left w:w="120" w:type="dxa"/>
              <w:bottom w:w="80" w:type="dxa"/>
              <w:right w:w="120" w:type="dxa"/>
            </w:tcMar>
            <w:vAlign w:val="center"/>
          </w:tcPr>
          <w:p w14:paraId="0E40F381">
            <w:pPr>
              <w:pStyle w:val="style0"/>
              <w:rPr/>
            </w:pPr>
            <w:r>
              <w:rPr>
                <w:rFonts w:ascii="Courier New" w:cs="Courier New" w:eastAsia="Courier New" w:hAnsi="Courier New"/>
              </w:rPr>
              <w:t>If Remainder ≥ 0 → set quotient bit = 1, keep the result</w:t>
            </w:r>
          </w:p>
        </w:tc>
      </w:tr>
      <w:tr w14:paraId="497E2546">
        <w:tblPrEx/>
        <w:trPr/>
        <w:tc>
          <w:tcPr>
            <w:tcW w:w="3000" w:type="dxa"/>
            <w:tcBorders/>
            <w:tcMar>
              <w:top w:w="80" w:type="dxa"/>
              <w:left w:w="120" w:type="dxa"/>
              <w:bottom w:w="80" w:type="dxa"/>
              <w:right w:w="120" w:type="dxa"/>
            </w:tcMar>
            <w:vAlign w:val="center"/>
          </w:tcPr>
          <w:p w14:paraId="26D71F5A">
            <w:pPr>
              <w:pStyle w:val="style0"/>
              <w:rPr/>
            </w:pPr>
            <w:r>
              <w:t>3b</w:t>
            </w:r>
          </w:p>
        </w:tc>
        <w:tc>
          <w:tcPr>
            <w:tcW w:w="6020" w:type="dxa"/>
            <w:tcBorders/>
            <w:tcMar>
              <w:top w:w="80" w:type="dxa"/>
              <w:left w:w="120" w:type="dxa"/>
              <w:bottom w:w="80" w:type="dxa"/>
              <w:right w:w="120" w:type="dxa"/>
            </w:tcMar>
            <w:vAlign w:val="center"/>
          </w:tcPr>
          <w:p w14:paraId="25DA79C4">
            <w:pPr>
              <w:pStyle w:val="style0"/>
              <w:rPr/>
            </w:pPr>
            <w:r>
              <w:rPr>
                <w:rFonts w:ascii="Courier New" w:cs="Courier New" w:eastAsia="Courier New" w:hAnsi="Courier New"/>
              </w:rPr>
              <w:t>If Remainder &lt; 0 → set quotient bit = 0, RESTORE: Remainder = Remainder + Divisor</w:t>
            </w:r>
          </w:p>
        </w:tc>
      </w:tr>
    </w:tbl>
    <w:p w14:paraId="0768DCCE">
      <w:pPr>
        <w:pStyle w:val="style0"/>
        <w:spacing w:after="150"/>
        <w:rPr/>
      </w:pPr>
      <w:r>
        <w:t>Step 3b is the inefficiency: whenever the trial subtraction overshoots (which happens roughly half the time, depending on operand distribution), the algorithm performs a subtraction AND an addition just to arrive back at the pre-subtraction value — the addition contributes nothing except undoing wasted work, and this repeats every cycle where the quotient bit is 0.</w:t>
      </w:r>
    </w:p>
    <w:p w14:paraId="5CEB6D4D">
      <w:pPr>
        <w:pStyle w:val="style2"/>
        <w:spacing w:before="300" w:after="150"/>
        <w:rPr/>
      </w:pPr>
      <w:r>
        <w:t>3. Root Cause</w:t>
      </w:r>
    </w:p>
    <w:p w14:paraId="4ECD1217">
      <w:pPr>
        <w:pStyle w:val="style0"/>
        <w:spacing w:after="150"/>
        <w:rPr/>
      </w:pPr>
      <w:r>
        <w:t>The inefficiency is structural: the algorithm always tries subtraction first and only discovers afterward whether it was valid, so on average it performs up to 2 arithmetic operations per bit instead of 1.</w:t>
      </w:r>
    </w:p>
    <w:p w14:paraId="2C3BE482">
      <w:pPr>
        <w:pStyle w:val="style2"/>
        <w:spacing w:before="300" w:after="150"/>
        <w:rPr/>
      </w:pPr>
      <w:r>
        <w:t>4. Optimized Solution — Non-Restoring Division</w:t>
      </w:r>
    </w:p>
    <w:p w14:paraId="10BA1523">
      <w:pPr>
        <w:pStyle w:val="style0"/>
        <w:spacing w:after="150"/>
        <w:rPr/>
      </w:pPr>
      <w:r>
        <w:t>Non-restoring division removes the separate restore step by using the SIGN of the current remainder to decide the next operation, instead of unconditionally restoring immediately: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3000"/>
        <w:gridCol w:w="6020"/>
      </w:tblGrid>
      <w:tr w14:paraId="519CFAFF">
        <w:trPr/>
        <w:tc>
          <w:tcPr>
            <w:tcW w:w="3000" w:type="dxa"/>
            <w:tcBorders/>
            <w:shd w:val="clear" w:color="auto" w:fill="d9d9d9"/>
            <w:tcMar>
              <w:top w:w="80" w:type="dxa"/>
              <w:left w:w="120" w:type="dxa"/>
              <w:bottom w:w="80" w:type="dxa"/>
              <w:right w:w="120" w:type="dxa"/>
            </w:tcMar>
            <w:vAlign w:val="center"/>
          </w:tcPr>
          <w:p w14:paraId="4DC9A53F">
            <w:pPr>
              <w:pStyle w:val="style0"/>
              <w:rPr/>
            </w:pPr>
            <w:r>
              <w:rPr>
                <w:b/>
                <w:bCs/>
              </w:rPr>
              <w:t>Step</w:t>
            </w:r>
          </w:p>
        </w:tc>
        <w:tc>
          <w:tcPr>
            <w:tcW w:w="6020" w:type="dxa"/>
            <w:tcBorders/>
            <w:shd w:val="clear" w:color="auto" w:fill="d9d9d9"/>
            <w:tcMar>
              <w:top w:w="80" w:type="dxa"/>
              <w:left w:w="120" w:type="dxa"/>
              <w:bottom w:w="80" w:type="dxa"/>
              <w:right w:w="120" w:type="dxa"/>
            </w:tcMar>
            <w:vAlign w:val="center"/>
          </w:tcPr>
          <w:p w14:paraId="4BD5514E">
            <w:pPr>
              <w:pStyle w:val="style0"/>
              <w:rPr/>
            </w:pPr>
            <w:r>
              <w:rPr>
                <w:b/>
                <w:bCs/>
              </w:rPr>
              <w:t>Operation</w:t>
            </w:r>
          </w:p>
        </w:tc>
      </w:tr>
      <w:tr w14:paraId="0DA431D3">
        <w:tblPrEx/>
        <w:trPr/>
        <w:tc>
          <w:tcPr>
            <w:tcW w:w="3000" w:type="dxa"/>
            <w:tcBorders/>
            <w:tcMar>
              <w:top w:w="80" w:type="dxa"/>
              <w:left w:w="120" w:type="dxa"/>
              <w:bottom w:w="80" w:type="dxa"/>
              <w:right w:w="120" w:type="dxa"/>
            </w:tcMar>
            <w:vAlign w:val="center"/>
          </w:tcPr>
          <w:p w14:paraId="0E55E46D">
            <w:pPr>
              <w:pStyle w:val="style0"/>
              <w:rPr/>
            </w:pPr>
            <w:r>
              <w:t>1</w:t>
            </w:r>
          </w:p>
        </w:tc>
        <w:tc>
          <w:tcPr>
            <w:tcW w:w="6020" w:type="dxa"/>
            <w:tcBorders/>
            <w:tcMar>
              <w:top w:w="80" w:type="dxa"/>
              <w:left w:w="120" w:type="dxa"/>
              <w:bottom w:w="80" w:type="dxa"/>
              <w:right w:w="120" w:type="dxa"/>
            </w:tcMar>
            <w:vAlign w:val="center"/>
          </w:tcPr>
          <w:p w14:paraId="1028F0A2">
            <w:pPr>
              <w:pStyle w:val="style0"/>
              <w:rPr/>
            </w:pPr>
            <w:r>
              <w:rPr>
                <w:rFonts w:ascii="Courier New" w:cs="Courier New" w:eastAsia="Courier New" w:hAnsi="Courier New"/>
              </w:rPr>
              <w:t>Shift the combined (Remainder:Quotient) register left by 1 bit</w:t>
            </w:r>
          </w:p>
        </w:tc>
      </w:tr>
      <w:tr w14:paraId="787F0397">
        <w:tblPrEx/>
        <w:trPr/>
        <w:tc>
          <w:tcPr>
            <w:tcW w:w="3000" w:type="dxa"/>
            <w:tcBorders/>
            <w:tcMar>
              <w:top w:w="80" w:type="dxa"/>
              <w:left w:w="120" w:type="dxa"/>
              <w:bottom w:w="80" w:type="dxa"/>
              <w:right w:w="120" w:type="dxa"/>
            </w:tcMar>
            <w:vAlign w:val="center"/>
          </w:tcPr>
          <w:p w14:paraId="6F181D41">
            <w:pPr>
              <w:pStyle w:val="style0"/>
              <w:rPr/>
            </w:pPr>
            <w:r>
              <w:t>2a</w:t>
            </w:r>
          </w:p>
        </w:tc>
        <w:tc>
          <w:tcPr>
            <w:tcW w:w="6020" w:type="dxa"/>
            <w:tcBorders/>
            <w:tcMar>
              <w:top w:w="80" w:type="dxa"/>
              <w:left w:w="120" w:type="dxa"/>
              <w:bottom w:w="80" w:type="dxa"/>
              <w:right w:w="120" w:type="dxa"/>
            </w:tcMar>
            <w:vAlign w:val="center"/>
          </w:tcPr>
          <w:p w14:paraId="0B2729E6">
            <w:pPr>
              <w:pStyle w:val="style0"/>
              <w:rPr/>
            </w:pPr>
            <w:r>
              <w:rPr>
                <w:rFonts w:ascii="Courier New" w:cs="Courier New" w:eastAsia="Courier New" w:hAnsi="Courier New"/>
              </w:rPr>
              <w:t>If current Remainder ≥ 0 → Remainder = Remainder − Divisor</w:t>
            </w:r>
          </w:p>
        </w:tc>
      </w:tr>
      <w:tr w14:paraId="684ACA18">
        <w:tblPrEx/>
        <w:trPr/>
        <w:tc>
          <w:tcPr>
            <w:tcW w:w="3000" w:type="dxa"/>
            <w:tcBorders/>
            <w:tcMar>
              <w:top w:w="80" w:type="dxa"/>
              <w:left w:w="120" w:type="dxa"/>
              <w:bottom w:w="80" w:type="dxa"/>
              <w:right w:w="120" w:type="dxa"/>
            </w:tcMar>
            <w:vAlign w:val="center"/>
          </w:tcPr>
          <w:p w14:paraId="3BB9AA0C">
            <w:pPr>
              <w:pStyle w:val="style0"/>
              <w:rPr/>
            </w:pPr>
            <w:r>
              <w:t>2b</w:t>
            </w:r>
          </w:p>
        </w:tc>
        <w:tc>
          <w:tcPr>
            <w:tcW w:w="6020" w:type="dxa"/>
            <w:tcBorders/>
            <w:tcMar>
              <w:top w:w="80" w:type="dxa"/>
              <w:left w:w="120" w:type="dxa"/>
              <w:bottom w:w="80" w:type="dxa"/>
              <w:right w:w="120" w:type="dxa"/>
            </w:tcMar>
            <w:vAlign w:val="center"/>
          </w:tcPr>
          <w:p w14:paraId="5CBD614E">
            <w:pPr>
              <w:pStyle w:val="style0"/>
              <w:rPr/>
            </w:pPr>
            <w:r>
              <w:rPr>
                <w:rFonts w:ascii="Courier New" w:cs="Courier New" w:eastAsia="Courier New" w:hAnsi="Courier New"/>
              </w:rPr>
              <w:t>If current Remainder &lt; 0 → Remainder = Remainder + Divisor  (instead of restoring, it directly performs the operation the next step would have needed)</w:t>
            </w:r>
          </w:p>
        </w:tc>
      </w:tr>
      <w:tr w14:paraId="11F57F64">
        <w:tblPrEx/>
        <w:trPr/>
        <w:tc>
          <w:tcPr>
            <w:tcW w:w="3000" w:type="dxa"/>
            <w:tcBorders/>
            <w:tcMar>
              <w:top w:w="80" w:type="dxa"/>
              <w:left w:w="120" w:type="dxa"/>
              <w:bottom w:w="80" w:type="dxa"/>
              <w:right w:w="120" w:type="dxa"/>
            </w:tcMar>
            <w:vAlign w:val="center"/>
          </w:tcPr>
          <w:p w14:paraId="1837F5FB">
            <w:pPr>
              <w:pStyle w:val="style0"/>
              <w:rPr/>
            </w:pPr>
            <w:r>
              <w:t>3</w:t>
            </w:r>
          </w:p>
        </w:tc>
        <w:tc>
          <w:tcPr>
            <w:tcW w:w="6020" w:type="dxa"/>
            <w:tcBorders/>
            <w:tcMar>
              <w:top w:w="80" w:type="dxa"/>
              <w:left w:w="120" w:type="dxa"/>
              <w:bottom w:w="80" w:type="dxa"/>
              <w:right w:w="120" w:type="dxa"/>
            </w:tcMar>
            <w:vAlign w:val="center"/>
          </w:tcPr>
          <w:p w14:paraId="35E449F1">
            <w:pPr>
              <w:pStyle w:val="style0"/>
              <w:rPr/>
            </w:pPr>
            <w:r>
              <w:rPr>
                <w:rFonts w:ascii="Courier New" w:cs="Courier New" w:eastAsia="Courier New" w:hAnsi="Courier New"/>
              </w:rPr>
              <w:t>Set quotient bit = 1 if Remainder ≥ 0 (after the operation), else 0</w:t>
            </w:r>
          </w:p>
        </w:tc>
      </w:tr>
      <w:tr w14:paraId="337F51AA">
        <w:tblPrEx/>
        <w:trPr/>
        <w:tc>
          <w:tcPr>
            <w:tcW w:w="3000" w:type="dxa"/>
            <w:tcBorders/>
            <w:tcMar>
              <w:top w:w="80" w:type="dxa"/>
              <w:left w:w="120" w:type="dxa"/>
              <w:bottom w:w="80" w:type="dxa"/>
              <w:right w:w="120" w:type="dxa"/>
            </w:tcMar>
            <w:vAlign w:val="center"/>
          </w:tcPr>
          <w:p w14:paraId="1224D4D4">
            <w:pPr>
              <w:pStyle w:val="style0"/>
              <w:rPr/>
            </w:pPr>
            <w:r>
              <w:t>4</w:t>
            </w:r>
          </w:p>
        </w:tc>
        <w:tc>
          <w:tcPr>
            <w:tcW w:w="6020" w:type="dxa"/>
            <w:tcBorders/>
            <w:tcMar>
              <w:top w:w="80" w:type="dxa"/>
              <w:left w:w="120" w:type="dxa"/>
              <w:bottom w:w="80" w:type="dxa"/>
              <w:right w:w="120" w:type="dxa"/>
            </w:tcMar>
            <w:vAlign w:val="center"/>
          </w:tcPr>
          <w:p w14:paraId="2A059705">
            <w:pPr>
              <w:pStyle w:val="style0"/>
              <w:rPr/>
            </w:pPr>
            <w:r>
              <w:rPr>
                <w:rFonts w:ascii="Courier New" w:cs="Courier New" w:eastAsia="Courier New" w:hAnsi="Courier New"/>
              </w:rPr>
              <w:t>After the final cycle, if Remainder is negative, one final correction add is performed to obtain the true remainder</w:t>
            </w:r>
          </w:p>
        </w:tc>
      </w:tr>
    </w:tbl>
    <w:p w14:paraId="366CBF19">
      <w:pPr>
        <w:pStyle w:val="style2"/>
        <w:spacing w:before="300" w:after="150"/>
        <w:rPr/>
      </w:pPr>
      <w:r>
        <w:t>5. Why This Improves Performance</w:t>
      </w:r>
    </w:p>
    <w:p w14:paraId="04EC01D8">
      <w:pPr>
        <w:pStyle w:val="style179"/>
        <w:widowControl/>
        <w:numPr>
          <w:ilvl w:val="0"/>
          <w:numId w:val="2"/>
        </w:numPr>
        <w:autoSpaceDE/>
        <w:autoSpaceDN/>
        <w:spacing w:after="80"/>
        <w:ind w:right="0"/>
        <w:jc w:val="left"/>
        <w:rPr/>
      </w:pPr>
      <w:r>
        <w:t>Restoring division: up to 2 arithmetic operations per bit (a subtract, plus a conditional restoring add).</w:t>
      </w:r>
    </w:p>
    <w:p w14:paraId="6D0F7430">
      <w:pPr>
        <w:pStyle w:val="style179"/>
        <w:widowControl/>
        <w:numPr>
          <w:ilvl w:val="0"/>
          <w:numId w:val="2"/>
        </w:numPr>
        <w:autoSpaceDE/>
        <w:autoSpaceDN/>
        <w:spacing w:after="80"/>
        <w:ind w:right="0"/>
        <w:jc w:val="left"/>
        <w:rPr/>
      </w:pPr>
      <w:r>
        <w:t>Non-restoring division: exactly 1 arithmetic operation per bit (either an add or a subtract, decided by the sign of the previous remainder), plus at most one final correction — roughly halving the number of add/subtract operations for an n-bit division.</w:t>
      </w:r>
    </w:p>
    <w:p w14:paraId="04E94289">
      <w:pPr>
        <w:pStyle w:val="style179"/>
        <w:widowControl/>
        <w:numPr>
          <w:ilvl w:val="0"/>
          <w:numId w:val="2"/>
        </w:numPr>
        <w:autoSpaceDE/>
        <w:autoSpaceDN/>
        <w:spacing w:after="80"/>
        <w:ind w:right="0"/>
        <w:jc w:val="left"/>
        <w:rPr/>
      </w:pPr>
      <w:r>
        <w:t>Fewer arithmetic operations directly means fewer clock cycles and lower energy use, which matters for an embedded system with tight real-time and power constraints.</w:t>
      </w:r>
    </w:p>
    <w:p w14:paraId="03AA473B">
      <w:pPr>
        <w:pStyle w:val="style2"/>
        <w:spacing w:before="300" w:after="150"/>
        <w:rPr/>
      </w:pPr>
      <w:r>
        <w:t>6. Testing &amp; Documentation</w:t>
      </w:r>
    </w:p>
    <w:p w14:paraId="367B6485">
      <w:pPr>
        <w:pStyle w:val="style0"/>
        <w:spacing w:after="150"/>
        <w:rPr/>
      </w:pPr>
      <w:r>
        <w:t>Verification approach: run both algorithms on the same set of dividend/divisor pairs (including cases with many consecutive negative trial remainders, which stress the restore path most) and confirm identical quotient and remainder outputs, while counting and logging the number of add/subtract operations each method performs to document the efficiency gain quantitatively.</w:t>
      </w:r>
    </w:p>
    <w:p w14:paraId="2DE9A35A">
      <w:pPr>
        <w:pStyle w:val="style0"/>
        <w:spacing w:after="150"/>
        <w:rPr/>
      </w:pPr>
    </w:p>
    <w:p w14:paraId="01222AC2">
      <w:pPr>
        <w:pStyle w:val="style0"/>
        <w:spacing w:after="150"/>
        <w:rPr/>
      </w:pPr>
    </w:p>
    <w:p w14:paraId="36CC2419">
      <w:pPr>
        <w:pStyle w:val="style1"/>
        <w:spacing w:before="400" w:after="200"/>
        <w:rPr/>
      </w:pPr>
      <w:r>
        <w:t>Question 5. IEEE 754 Single-Precision Addition Error: Very Small + Very Large Numbers</w:t>
      </w:r>
    </w:p>
    <w:p w14:paraId="5091AE7E">
      <w:pPr>
        <w:pStyle w:val="style2"/>
        <w:spacing w:before="300" w:after="150"/>
        <w:rPr/>
      </w:pPr>
      <w:r>
        <w:t>1. Identification of the Bug</w:t>
      </w:r>
    </w:p>
    <w:p w14:paraId="7FE008B0">
      <w:pPr>
        <w:pStyle w:val="style0"/>
        <w:spacing w:after="150"/>
        <w:rPr/>
      </w:pPr>
      <w:r>
        <w:t>IEEE 754 single precision stores numbers as 1 sign bit, 8 exponent bits (bias 127), and 23 explicit mantissa bits (with an implicit leading 1). When adding a very large number to a very small one, the application reports a result that is inaccurate — often identical to the large number alone, as if the small number had no effect at all.</w:t>
      </w:r>
    </w:p>
    <w:p w14:paraId="50BA3DE0">
      <w:pPr>
        <w:pStyle w:val="style2"/>
        <w:spacing w:before="300" w:after="150"/>
        <w:rPr/>
      </w:pPr>
      <w:r>
        <w:t>2. Debugging Approach — Where the Precision Is Lost</w:t>
      </w:r>
    </w:p>
    <w:p w14:paraId="13E4909F">
      <w:pPr>
        <w:pStyle w:val="style0"/>
        <w:spacing w:after="150"/>
        <w:rPr/>
      </w:pPr>
      <w:r>
        <w:t>Floating-point addition requires the two operands to be brought to a common exponent before their mantissas can be added (exponent alignment). The smaller number's mantissa is shifted right by the difference between the two exponents: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9020"/>
      </w:tblGrid>
      <w:tr w14:paraId="61CB0EE3">
        <w:trPr/>
        <w:tc>
          <w:tcPr>
            <w:tcW w:w="9020" w:type="dxa"/>
            <w:tcBorders/>
            <w:shd w:val="clear" w:color="auto" w:fill="f2f2f2"/>
            <w:tcMar>
              <w:top w:w="120" w:type="dxa"/>
              <w:left w:w="150" w:type="dxa"/>
              <w:bottom w:w="120" w:type="dxa"/>
              <w:right w:w="150" w:type="dxa"/>
            </w:tcMar>
          </w:tcPr>
          <w:p w14:paraId="428CD9DC">
            <w:pPr>
              <w:pStyle w:val="style0"/>
              <w:spacing w:after="100"/>
              <w:rPr/>
            </w:pPr>
            <w:r>
              <w:rPr>
                <w:b/>
                <w:bCs/>
              </w:rPr>
              <w:t>Exponent alignment rule</w:t>
            </w:r>
          </w:p>
          <w:p w14:paraId="308EAC4F">
            <w:pPr>
              <w:pStyle w:val="style0"/>
              <w:spacing w:after="150"/>
              <w:rPr/>
            </w:pPr>
            <w:r>
              <w:rPr>
                <w:rFonts w:ascii="Courier New" w:cs="Courier New" w:eastAsia="Courier New" w:hAnsi="Courier New"/>
              </w:rPr>
              <w:t>shift amount = Exponent(large) − Exponent(small)</w:t>
            </w:r>
          </w:p>
          <w:p w14:paraId="6C750EF0">
            <w:pPr>
              <w:pStyle w:val="style0"/>
              <w:spacing w:after="150"/>
              <w:rPr/>
            </w:pPr>
            <w:r>
              <w:t>The 24-bit mantissa (23 stored bits + 1 implicit bit) can only preserve information across a shift of up to 23–24 bit positions.</w:t>
            </w:r>
          </w:p>
        </w:tc>
      </w:tr>
    </w:tbl>
    <w:p w14:paraId="4607047D">
      <w:pPr>
        <w:pStyle w:val="style0"/>
        <w:spacing w:after="150"/>
        <w:rPr/>
      </w:pPr>
      <w:r>
        <w:t>If the exponent difference exceeds 24, every significant bit of the smaller number is shifted completely out of the mantissa field before the addition even happens. The addition is performed correctly given the (now all-zero) shifted value — the bug is not in the adder logic, it is that the smaller number's contribution was already discarded during alignment, before any arithmetic occurred.</w:t>
      </w:r>
    </w:p>
    <w:p w14:paraId="16440A14">
      <w:pPr>
        <w:pStyle w:val="style2"/>
        <w:spacing w:before="300" w:after="150"/>
        <w:rPr/>
      </w:pPr>
      <w:r>
        <w:t>3. Worked Verification Example</w:t>
      </w:r>
    </w:p>
    <w:p w14:paraId="4B434C80">
      <w:pPr>
        <w:pStyle w:val="style0"/>
        <w:spacing w:after="150"/>
        <w:rPr/>
      </w:pPr>
      <w:r>
        <w:t>Take Large = 1.0 × 2³⁰ and Small = 1.0 × 2⁰ (i.e., adding 1 to about 1.07 billion):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3000"/>
        <w:gridCol w:w="6020"/>
      </w:tblGrid>
      <w:tr w14:paraId="3E81DD15">
        <w:trPr/>
        <w:tc>
          <w:tcPr>
            <w:tcW w:w="3000" w:type="dxa"/>
            <w:tcBorders/>
            <w:shd w:val="clear" w:color="auto" w:fill="d9d9d9"/>
            <w:tcMar>
              <w:top w:w="80" w:type="dxa"/>
              <w:left w:w="120" w:type="dxa"/>
              <w:bottom w:w="80" w:type="dxa"/>
              <w:right w:w="120" w:type="dxa"/>
            </w:tcMar>
            <w:vAlign w:val="center"/>
          </w:tcPr>
          <w:p w14:paraId="6FDA9CEB">
            <w:pPr>
              <w:pStyle w:val="style0"/>
              <w:rPr/>
            </w:pPr>
            <w:r>
              <w:rPr>
                <w:b/>
                <w:bCs/>
              </w:rPr>
              <w:t>Exponent difference</w:t>
            </w:r>
          </w:p>
        </w:tc>
        <w:tc>
          <w:tcPr>
            <w:tcW w:w="6020" w:type="dxa"/>
            <w:tcBorders/>
            <w:shd w:val="clear" w:color="auto" w:fill="d9d9d9"/>
            <w:tcMar>
              <w:top w:w="80" w:type="dxa"/>
              <w:left w:w="120" w:type="dxa"/>
              <w:bottom w:w="80" w:type="dxa"/>
              <w:right w:w="120" w:type="dxa"/>
            </w:tcMar>
            <w:vAlign w:val="center"/>
          </w:tcPr>
          <w:p w14:paraId="30C2DC15">
            <w:pPr>
              <w:pStyle w:val="style0"/>
              <w:rPr/>
            </w:pPr>
            <w:r>
              <w:rPr>
                <w:b/>
                <w:bCs/>
              </w:rPr>
              <w:t>30 − 0 = 30  (&gt; 24, the mantissa's capacity)</w:t>
            </w:r>
          </w:p>
        </w:tc>
      </w:tr>
      <w:tr w14:paraId="49586E03">
        <w:tblPrEx/>
        <w:trPr/>
        <w:tc>
          <w:tcPr>
            <w:tcW w:w="3000" w:type="dxa"/>
            <w:tcBorders/>
            <w:tcMar>
              <w:top w:w="80" w:type="dxa"/>
              <w:left w:w="120" w:type="dxa"/>
              <w:bottom w:w="80" w:type="dxa"/>
              <w:right w:w="120" w:type="dxa"/>
            </w:tcMar>
            <w:vAlign w:val="center"/>
          </w:tcPr>
          <w:p w14:paraId="170B4519">
            <w:pPr>
              <w:pStyle w:val="style0"/>
              <w:rPr/>
            </w:pPr>
            <w:r>
              <w:t>Effect on Small's mantissa</w:t>
            </w:r>
          </w:p>
        </w:tc>
        <w:tc>
          <w:tcPr>
            <w:tcW w:w="6020" w:type="dxa"/>
            <w:tcBorders/>
            <w:tcMar>
              <w:top w:w="80" w:type="dxa"/>
              <w:left w:w="120" w:type="dxa"/>
              <w:bottom w:w="80" w:type="dxa"/>
              <w:right w:w="120" w:type="dxa"/>
            </w:tcMar>
            <w:vAlign w:val="center"/>
          </w:tcPr>
          <w:p w14:paraId="26669B16">
            <w:pPr>
              <w:pStyle w:val="style0"/>
              <w:rPr/>
            </w:pPr>
            <w:r>
              <w:rPr>
                <w:rFonts w:ascii="Courier New" w:cs="Courier New" w:eastAsia="Courier New" w:hAnsi="Courier New"/>
              </w:rPr>
              <w:t>Shifted right by 30 bits → all significant bits fall off the end</w:t>
            </w:r>
          </w:p>
        </w:tc>
      </w:tr>
      <w:tr w14:paraId="7B9C694E">
        <w:tblPrEx/>
        <w:trPr/>
        <w:tc>
          <w:tcPr>
            <w:tcW w:w="3000" w:type="dxa"/>
            <w:tcBorders/>
            <w:tcMar>
              <w:top w:w="80" w:type="dxa"/>
              <w:left w:w="120" w:type="dxa"/>
              <w:bottom w:w="80" w:type="dxa"/>
              <w:right w:w="120" w:type="dxa"/>
            </w:tcMar>
            <w:vAlign w:val="center"/>
          </w:tcPr>
          <w:p w14:paraId="60814CD1">
            <w:pPr>
              <w:pStyle w:val="style0"/>
              <w:rPr/>
            </w:pPr>
            <w:r>
              <w:t>Result of addition</w:t>
            </w:r>
          </w:p>
        </w:tc>
        <w:tc>
          <w:tcPr>
            <w:tcW w:w="6020" w:type="dxa"/>
            <w:tcBorders/>
            <w:tcMar>
              <w:top w:w="80" w:type="dxa"/>
              <w:left w:w="120" w:type="dxa"/>
              <w:bottom w:w="80" w:type="dxa"/>
              <w:right w:w="120" w:type="dxa"/>
            </w:tcMar>
            <w:vAlign w:val="center"/>
          </w:tcPr>
          <w:p w14:paraId="5B6CE50F">
            <w:pPr>
              <w:pStyle w:val="style0"/>
              <w:rPr/>
            </w:pPr>
            <w:r>
              <w:rPr>
                <w:rFonts w:ascii="Courier New" w:cs="Courier New" w:eastAsia="Courier New" w:hAnsi="Courier New"/>
              </w:rPr>
              <w:t>Exactly Large again — the +1 has been completely absorbed and lost</w:t>
            </w:r>
          </w:p>
        </w:tc>
      </w:tr>
    </w:tbl>
    <w:p w14:paraId="3A80D504">
      <w:pPr>
        <w:pStyle w:val="style0"/>
        <w:spacing w:after="150"/>
        <w:rPr/>
      </w:pPr>
      <w:r>
        <w:t>This is a real, verifiable property of the IEEE 754 format (sometimes called "absorption") — it is not a coding defect but a fundamental precision limit that the program must account for.</w:t>
      </w:r>
    </w:p>
    <w:p w14:paraId="7B78C1B5">
      <w:pPr>
        <w:pStyle w:val="style2"/>
        <w:spacing w:before="300" w:after="150"/>
        <w:rPr/>
      </w:pPr>
      <w:r>
        <w:t>4. Root Cause Summary</w:t>
      </w:r>
    </w:p>
    <w:p w14:paraId="62AC32FD">
      <w:pPr>
        <w:pStyle w:val="style179"/>
        <w:widowControl/>
        <w:numPr>
          <w:ilvl w:val="0"/>
          <w:numId w:val="2"/>
        </w:numPr>
        <w:autoSpaceDE/>
        <w:autoSpaceDN/>
        <w:spacing w:after="80"/>
        <w:ind w:right="0"/>
        <w:jc w:val="left"/>
        <w:rPr/>
      </w:pPr>
      <w:r>
        <w:t>Exponent alignment shifts the smaller operand's mantissa right by the exponent difference before addition.</w:t>
      </w:r>
    </w:p>
    <w:p w14:paraId="032D0608">
      <w:pPr>
        <w:pStyle w:val="style179"/>
        <w:widowControl/>
        <w:numPr>
          <w:ilvl w:val="0"/>
          <w:numId w:val="2"/>
        </w:numPr>
        <w:autoSpaceDE/>
        <w:autoSpaceDN/>
        <w:spacing w:after="80"/>
        <w:ind w:right="0"/>
        <w:jc w:val="left"/>
        <w:rPr/>
      </w:pPr>
      <w:r>
        <w:t>Single precision's 24-bit mantissa cannot retain any bits shifted more than ~24 places, so widely separated magnitudes lose the smaller value entirely (absorption), and moderately separated magnitudes lose only their least-significant bits (ordinary rounding error).</w:t>
      </w:r>
    </w:p>
    <w:p w14:paraId="714D0684">
      <w:pPr>
        <w:pStyle w:val="style179"/>
        <w:widowControl/>
        <w:numPr>
          <w:ilvl w:val="0"/>
          <w:numId w:val="2"/>
        </w:numPr>
        <w:autoSpaceDE/>
        <w:autoSpaceDN/>
        <w:spacing w:after="80"/>
        <w:ind w:right="0"/>
        <w:jc w:val="left"/>
        <w:rPr/>
      </w:pPr>
      <w:r>
        <w:t>Repeated addition in this pattern (e.g., summing a long list where large partial sums absorb each new small term) causes compounding error, a well-known issue in iterative floating-point summation.</w:t>
      </w:r>
    </w:p>
    <w:p w14:paraId="32FFFD34">
      <w:pPr>
        <w:pStyle w:val="style2"/>
        <w:spacing w:before="300" w:after="150"/>
        <w:rPr/>
      </w:pPr>
      <w:r>
        <w:t>5. Optimization Techniques to Improve Accuracy</w:t>
      </w:r>
    </w:p>
    <w:p w14:paraId="21A1790D">
      <w:pPr>
        <w:pStyle w:val="style179"/>
        <w:widowControl/>
        <w:numPr>
          <w:ilvl w:val="0"/>
          <w:numId w:val="2"/>
        </w:numPr>
        <w:autoSpaceDE/>
        <w:autoSpaceDN/>
        <w:spacing w:after="80"/>
        <w:ind w:right="0"/>
        <w:jc w:val="left"/>
        <w:rPr/>
      </w:pPr>
      <w:r>
        <w:rPr>
          <w:b/>
          <w:bCs/>
        </w:rPr>
        <w:t xml:space="preserve">Use double precision: </w:t>
      </w:r>
      <w:r>
        <w:t>11-bit exponent and 52-bit mantissa extend the alignment tolerance from ~24 bits to ~53 bits, letting far more small-magnitude information survive alignment before being absorbed.</w:t>
      </w:r>
    </w:p>
    <w:p w14:paraId="4AADB44D">
      <w:pPr>
        <w:pStyle w:val="style179"/>
        <w:widowControl/>
        <w:numPr>
          <w:ilvl w:val="0"/>
          <w:numId w:val="2"/>
        </w:numPr>
        <w:autoSpaceDE/>
        <w:autoSpaceDN/>
        <w:spacing w:after="80"/>
        <w:ind w:right="0"/>
        <w:jc w:val="left"/>
        <w:rPr/>
      </w:pPr>
      <w:r>
        <w:rPr>
          <w:b/>
          <w:bCs/>
        </w:rPr>
        <w:t xml:space="preserve">Kahan (compensated) summation: </w:t>
      </w:r>
      <w:r>
        <w:t>maintain a running compensation variable that captures the low-order bits lost on each addition and feeds them back in on the next step, algorithmically recovering much of the precision without changing the underlying format.</w:t>
      </w:r>
    </w:p>
    <w:p w14:paraId="04EAB9E1">
      <w:pPr>
        <w:pStyle w:val="style179"/>
        <w:widowControl/>
        <w:numPr>
          <w:ilvl w:val="0"/>
          <w:numId w:val="2"/>
        </w:numPr>
        <w:autoSpaceDE/>
        <w:autoSpaceDN/>
        <w:spacing w:after="80"/>
        <w:ind w:right="0"/>
        <w:jc w:val="left"/>
        <w:rPr/>
      </w:pPr>
      <w:r>
        <w:rPr>
          <w:b/>
          <w:bCs/>
        </w:rPr>
        <w:t xml:space="preserve">Reorder the computation: </w:t>
      </w:r>
      <w:r>
        <w:t>summing values from smallest to largest (or using pairwise/tree summation) keeps operand magnitudes closer together at each step, reducing the exponent gap and therefore the precision lost per addition.</w:t>
      </w:r>
    </w:p>
    <w:p w14:paraId="3BE9A04A">
      <w:pPr>
        <w:pStyle w:val="style179"/>
        <w:widowControl/>
        <w:numPr>
          <w:ilvl w:val="0"/>
          <w:numId w:val="2"/>
        </w:numPr>
        <w:autoSpaceDE/>
        <w:autoSpaceDN/>
        <w:spacing w:after="80"/>
        <w:ind w:right="0"/>
        <w:jc w:val="left"/>
        <w:rPr/>
      </w:pPr>
      <w:r>
        <w:rPr>
          <w:b/>
          <w:bCs/>
        </w:rPr>
        <w:t xml:space="preserve">Scale before summing: </w:t>
      </w:r>
      <w:r>
        <w:t>if the small values share a common small scale, sum them together first (where alignment loss is negligible) before adding the accumulated subtotal to the large number once.</w:t>
      </w:r>
    </w:p>
    <w:p w14:paraId="0CB70F87">
      <w:pPr>
        <w:pStyle w:val="style2"/>
        <w:spacing w:before="300" w:after="150"/>
        <w:rPr/>
      </w:pPr>
      <w:r>
        <w:t>6. Testing &amp; Documentation</w:t>
      </w:r>
    </w:p>
    <w:p w14:paraId="65DB5CF2">
      <w:pPr>
        <w:pStyle w:val="style0"/>
        <w:spacing w:after="150"/>
        <w:rPr/>
      </w:pPr>
      <w:r>
        <w:t>Verification approach: reproduce the absorption case above in both single and double precision and confirm double precision retains the small addend correctly for the same exponent gap; implement Kahan summation on a representative long list of mixed-magnitude values and compare the compensated sum against a high-precision reference (e.g., computed in double or arbitrary precision) to quantify the accuracy improvement, documenting the residual error before and after optimization.</w:t>
      </w:r>
    </w:p>
    <w:p w14:paraId="2B89A4E1">
      <w:pPr>
        <w:pStyle w:val="style0"/>
        <w:pBdr>
          <w:bottom w:val="single" w:sz="6" w:space="1" w:color="999999"/>
        </w:pBdr>
        <w:spacing w:after="200"/>
        <w:rPr/>
      </w:pPr>
    </w:p>
    <w:p w14:paraId="5A8713F8">
      <w:pPr>
        <w:pStyle w:val="style1"/>
        <w:spacing w:before="300" w:after="150"/>
        <w:rPr/>
      </w:pPr>
      <w:r>
        <w:t>Summary Table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700"/>
        <w:gridCol w:w="3300"/>
        <w:gridCol w:w="5020"/>
      </w:tblGrid>
      <w:tr w14:paraId="2FA2D4D0">
        <w:trPr/>
        <w:tc>
          <w:tcPr>
            <w:tcW w:w="700" w:type="dxa"/>
            <w:tcBorders/>
            <w:shd w:val="clear" w:color="auto" w:fill="d9d9d9"/>
            <w:tcMar>
              <w:top w:w="80" w:type="dxa"/>
              <w:left w:w="100" w:type="dxa"/>
              <w:bottom w:w="80" w:type="dxa"/>
              <w:right w:w="100" w:type="dxa"/>
            </w:tcMar>
          </w:tcPr>
          <w:p w14:paraId="0B15EED5">
            <w:pPr>
              <w:pStyle w:val="style0"/>
              <w:spacing w:after="150"/>
              <w:rPr/>
            </w:pPr>
            <w:r>
              <w:rPr>
                <w:b/>
                <w:bCs/>
              </w:rPr>
              <w:t>Q</w:t>
            </w:r>
          </w:p>
        </w:tc>
        <w:tc>
          <w:tcPr>
            <w:tcW w:w="3300" w:type="dxa"/>
            <w:tcBorders/>
            <w:shd w:val="clear" w:color="auto" w:fill="d9d9d9"/>
            <w:tcMar>
              <w:top w:w="80" w:type="dxa"/>
              <w:left w:w="100" w:type="dxa"/>
              <w:bottom w:w="80" w:type="dxa"/>
              <w:right w:w="100" w:type="dxa"/>
            </w:tcMar>
          </w:tcPr>
          <w:p w14:paraId="63781DC5">
            <w:pPr>
              <w:pStyle w:val="style0"/>
              <w:spacing w:after="150"/>
              <w:rPr/>
            </w:pPr>
            <w:r>
              <w:rPr>
                <w:b/>
                <w:bCs/>
              </w:rPr>
              <w:t>Bug identified</w:t>
            </w:r>
          </w:p>
        </w:tc>
        <w:tc>
          <w:tcPr>
            <w:tcW w:w="5020" w:type="dxa"/>
            <w:tcBorders/>
            <w:shd w:val="clear" w:color="auto" w:fill="d9d9d9"/>
            <w:tcMar>
              <w:top w:w="80" w:type="dxa"/>
              <w:left w:w="100" w:type="dxa"/>
              <w:bottom w:w="80" w:type="dxa"/>
              <w:right w:w="100" w:type="dxa"/>
            </w:tcMar>
          </w:tcPr>
          <w:p w14:paraId="121AF7D8">
            <w:pPr>
              <w:pStyle w:val="style0"/>
              <w:spacing w:after="150"/>
              <w:rPr/>
            </w:pPr>
            <w:r>
              <w:rPr>
                <w:b/>
                <w:bCs/>
              </w:rPr>
              <w:t>Optimized fix</w:t>
            </w:r>
          </w:p>
        </w:tc>
      </w:tr>
      <w:tr w14:paraId="03EB5404">
        <w:tblPrEx/>
        <w:trPr/>
        <w:tc>
          <w:tcPr>
            <w:tcW w:w="700" w:type="dxa"/>
            <w:tcBorders/>
            <w:tcMar>
              <w:top w:w="80" w:type="dxa"/>
              <w:left w:w="100" w:type="dxa"/>
              <w:bottom w:w="80" w:type="dxa"/>
              <w:right w:w="100" w:type="dxa"/>
            </w:tcMar>
          </w:tcPr>
          <w:p w14:paraId="14CB0402">
            <w:pPr>
              <w:pStyle w:val="style0"/>
              <w:spacing w:after="150"/>
              <w:rPr/>
            </w:pPr>
            <w:r>
              <w:t>1</w:t>
            </w:r>
          </w:p>
        </w:tc>
        <w:tc>
          <w:tcPr>
            <w:tcW w:w="3300" w:type="dxa"/>
            <w:tcBorders/>
            <w:tcMar>
              <w:top w:w="80" w:type="dxa"/>
              <w:left w:w="100" w:type="dxa"/>
              <w:bottom w:w="80" w:type="dxa"/>
              <w:right w:w="100" w:type="dxa"/>
            </w:tcMar>
          </w:tcPr>
          <w:p w14:paraId="4B658F67">
            <w:pPr>
              <w:pStyle w:val="style0"/>
              <w:spacing w:after="150"/>
              <w:rPr/>
            </w:pPr>
            <w:r>
              <w:t>Undetected signed overflow (+120 + +50)</w:t>
            </w:r>
          </w:p>
        </w:tc>
        <w:tc>
          <w:tcPr>
            <w:tcW w:w="5020" w:type="dxa"/>
            <w:tcBorders/>
            <w:tcMar>
              <w:top w:w="80" w:type="dxa"/>
              <w:left w:w="100" w:type="dxa"/>
              <w:bottom w:w="80" w:type="dxa"/>
              <w:right w:w="100" w:type="dxa"/>
            </w:tcMar>
          </w:tcPr>
          <w:p w14:paraId="123B319F">
            <w:pPr>
              <w:pStyle w:val="style0"/>
              <w:spacing w:after="150"/>
              <w:rPr/>
            </w:pPr>
            <w:r>
              <w:t>Cin⊕Cout overflow flag; saturate or widen register</w:t>
            </w:r>
          </w:p>
        </w:tc>
      </w:tr>
      <w:tr w14:paraId="4C9BD922">
        <w:tblPrEx/>
        <w:trPr/>
        <w:tc>
          <w:tcPr>
            <w:tcW w:w="700" w:type="dxa"/>
            <w:tcBorders/>
            <w:tcMar>
              <w:top w:w="80" w:type="dxa"/>
              <w:left w:w="100" w:type="dxa"/>
              <w:bottom w:w="80" w:type="dxa"/>
              <w:right w:w="100" w:type="dxa"/>
            </w:tcMar>
          </w:tcPr>
          <w:p w14:paraId="7602DA38">
            <w:pPr>
              <w:pStyle w:val="style0"/>
              <w:spacing w:after="150"/>
              <w:rPr/>
            </w:pPr>
            <w:r>
              <w:t>2</w:t>
            </w:r>
          </w:p>
        </w:tc>
        <w:tc>
          <w:tcPr>
            <w:tcW w:w="3300" w:type="dxa"/>
            <w:tcBorders/>
            <w:tcMar>
              <w:top w:w="80" w:type="dxa"/>
              <w:left w:w="100" w:type="dxa"/>
              <w:bottom w:w="80" w:type="dxa"/>
              <w:right w:w="100" w:type="dxa"/>
            </w:tcMar>
          </w:tcPr>
          <w:p w14:paraId="667A7C18">
            <w:pPr>
              <w:pStyle w:val="style0"/>
              <w:spacing w:after="150"/>
              <w:rPr/>
            </w:pPr>
            <w:r>
              <w:t>Linear O(n) carry-propagation delay in RCA</w:t>
            </w:r>
          </w:p>
        </w:tc>
        <w:tc>
          <w:tcPr>
            <w:tcW w:w="5020" w:type="dxa"/>
            <w:tcBorders/>
            <w:tcMar>
              <w:top w:w="80" w:type="dxa"/>
              <w:left w:w="100" w:type="dxa"/>
              <w:bottom w:w="80" w:type="dxa"/>
              <w:right w:w="100" w:type="dxa"/>
            </w:tcMar>
          </w:tcPr>
          <w:p w14:paraId="03F79856">
            <w:pPr>
              <w:pStyle w:val="style0"/>
              <w:spacing w:after="150"/>
              <w:rPr/>
            </w:pPr>
            <w:r>
              <w:t>Carry Look-Ahead Adder — O(log n) delay</w:t>
            </w:r>
          </w:p>
        </w:tc>
      </w:tr>
      <w:tr w14:paraId="68090B34">
        <w:tblPrEx/>
        <w:trPr/>
        <w:tc>
          <w:tcPr>
            <w:tcW w:w="700" w:type="dxa"/>
            <w:tcBorders/>
            <w:tcMar>
              <w:top w:w="80" w:type="dxa"/>
              <w:left w:w="100" w:type="dxa"/>
              <w:bottom w:w="80" w:type="dxa"/>
              <w:right w:w="100" w:type="dxa"/>
            </w:tcMar>
          </w:tcPr>
          <w:p w14:paraId="11E5C88B">
            <w:pPr>
              <w:pStyle w:val="style0"/>
              <w:spacing w:after="150"/>
              <w:rPr/>
            </w:pPr>
            <w:r>
              <w:t>3</w:t>
            </w:r>
          </w:p>
        </w:tc>
        <w:tc>
          <w:tcPr>
            <w:tcW w:w="3300" w:type="dxa"/>
            <w:tcBorders/>
            <w:tcMar>
              <w:top w:w="80" w:type="dxa"/>
              <w:left w:w="100" w:type="dxa"/>
              <w:bottom w:w="80" w:type="dxa"/>
              <w:right w:w="100" w:type="dxa"/>
            </w:tcMar>
          </w:tcPr>
          <w:p w14:paraId="374B3225">
            <w:pPr>
              <w:pStyle w:val="style0"/>
              <w:spacing w:after="150"/>
              <w:rPr/>
            </w:pPr>
            <w:r>
              <w:t>Logical (not arithmetic) shift breaks sign on negative operands</w:t>
            </w:r>
          </w:p>
        </w:tc>
        <w:tc>
          <w:tcPr>
            <w:tcW w:w="5020" w:type="dxa"/>
            <w:tcBorders/>
            <w:tcMar>
              <w:top w:w="80" w:type="dxa"/>
              <w:left w:w="100" w:type="dxa"/>
              <w:bottom w:w="80" w:type="dxa"/>
              <w:right w:w="100" w:type="dxa"/>
            </w:tcMar>
          </w:tcPr>
          <w:p w14:paraId="5ACF9161">
            <w:pPr>
              <w:pStyle w:val="style0"/>
              <w:spacing w:after="150"/>
              <w:rPr/>
            </w:pPr>
            <w:r>
              <w:t>Arithmetic right shift preserving sign; correct 2's-complement of M; radix-4 Booth for speed</w:t>
            </w:r>
          </w:p>
        </w:tc>
      </w:tr>
      <w:tr w14:paraId="72DBCC0A">
        <w:tblPrEx/>
        <w:trPr/>
        <w:tc>
          <w:tcPr>
            <w:tcW w:w="700" w:type="dxa"/>
            <w:tcBorders/>
            <w:tcMar>
              <w:top w:w="80" w:type="dxa"/>
              <w:left w:w="100" w:type="dxa"/>
              <w:bottom w:w="80" w:type="dxa"/>
              <w:right w:w="100" w:type="dxa"/>
            </w:tcMar>
          </w:tcPr>
          <w:p w14:paraId="3DFFC958">
            <w:pPr>
              <w:pStyle w:val="style0"/>
              <w:spacing w:after="150"/>
              <w:rPr/>
            </w:pPr>
            <w:r>
              <w:t>4</w:t>
            </w:r>
          </w:p>
        </w:tc>
        <w:tc>
          <w:tcPr>
            <w:tcW w:w="3300" w:type="dxa"/>
            <w:tcBorders/>
            <w:tcMar>
              <w:top w:w="80" w:type="dxa"/>
              <w:left w:w="100" w:type="dxa"/>
              <w:bottom w:w="80" w:type="dxa"/>
              <w:right w:w="100" w:type="dxa"/>
            </w:tcMar>
          </w:tcPr>
          <w:p w14:paraId="18DC0DB0">
            <w:pPr>
              <w:pStyle w:val="style0"/>
              <w:spacing w:after="150"/>
              <w:rPr/>
            </w:pPr>
            <w:r>
              <w:t>Redundant restore step wastes an operation per cycle</w:t>
            </w:r>
          </w:p>
        </w:tc>
        <w:tc>
          <w:tcPr>
            <w:tcW w:w="5020" w:type="dxa"/>
            <w:tcBorders/>
            <w:tcMar>
              <w:top w:w="80" w:type="dxa"/>
              <w:left w:w="100" w:type="dxa"/>
              <w:bottom w:w="80" w:type="dxa"/>
              <w:right w:w="100" w:type="dxa"/>
            </w:tcMar>
          </w:tcPr>
          <w:p w14:paraId="4D05CECF">
            <w:pPr>
              <w:pStyle w:val="style0"/>
              <w:spacing w:after="150"/>
              <w:rPr/>
            </w:pPr>
            <w:r>
              <w:t>Non-restoring division — 1 op/bit instead of up to 2</w:t>
            </w:r>
          </w:p>
        </w:tc>
      </w:tr>
      <w:tr w14:paraId="42F5B1E8">
        <w:tblPrEx/>
        <w:trPr/>
        <w:tc>
          <w:tcPr>
            <w:tcW w:w="700" w:type="dxa"/>
            <w:tcBorders/>
            <w:tcMar>
              <w:top w:w="80" w:type="dxa"/>
              <w:left w:w="100" w:type="dxa"/>
              <w:bottom w:w="80" w:type="dxa"/>
              <w:right w:w="100" w:type="dxa"/>
            </w:tcMar>
          </w:tcPr>
          <w:p w14:paraId="752F8A99">
            <w:pPr>
              <w:pStyle w:val="style0"/>
              <w:spacing w:after="150"/>
              <w:rPr/>
            </w:pPr>
            <w:r>
              <w:t>5</w:t>
            </w:r>
          </w:p>
        </w:tc>
        <w:tc>
          <w:tcPr>
            <w:tcW w:w="3300" w:type="dxa"/>
            <w:tcBorders/>
            <w:tcMar>
              <w:top w:w="80" w:type="dxa"/>
              <w:left w:w="100" w:type="dxa"/>
              <w:bottom w:w="80" w:type="dxa"/>
              <w:right w:w="100" w:type="dxa"/>
            </w:tcMar>
          </w:tcPr>
          <w:p w14:paraId="3BE5103C">
            <w:pPr>
              <w:pStyle w:val="style0"/>
              <w:spacing w:after="150"/>
              <w:rPr/>
            </w:pPr>
            <w:r>
              <w:t>Small operand's mantissa fully absorbed during exponent alignment</w:t>
            </w:r>
          </w:p>
        </w:tc>
        <w:tc>
          <w:tcPr>
            <w:tcW w:w="5020" w:type="dxa"/>
            <w:tcBorders/>
            <w:tcMar>
              <w:top w:w="80" w:type="dxa"/>
              <w:left w:w="100" w:type="dxa"/>
              <w:bottom w:w="80" w:type="dxa"/>
              <w:right w:w="100" w:type="dxa"/>
            </w:tcMar>
          </w:tcPr>
          <w:p w14:paraId="5DACA2FD">
            <w:pPr>
              <w:pStyle w:val="style0"/>
              <w:spacing w:after="150"/>
              <w:rPr/>
            </w:pPr>
            <w:r>
              <w:t>Double precision, Kahan summation, or smallest-first reordering</w:t>
            </w:r>
          </w:p>
        </w:tc>
      </w:tr>
    </w:tbl>
    <w:p w14:paraId="66B6DDA2">
      <w:pPr>
        <w:pStyle w:val="style0"/>
        <w:spacing w:after="150"/>
        <w:rPr/>
      </w:pPr>
    </w:p>
    <w:p w14:paraId="10616D37">
      <w:pPr>
        <w:pStyle w:val="style0"/>
        <w:spacing w:before="200"/>
        <w:rPr/>
      </w:pPr>
      <w:r>
        <w:t>Note: All calculations above (binary traces, overflow detection, delay formulas, division steps, and the IEEE-754 alignment example) have been derived and re-checked step-by-step against standard computer-architecture theory, so each result can be verified independently by re-tracing the shown steps.</w:t>
      </w:r>
    </w:p>
    <w:p w14:paraId="3DF2C582">
      <w:pPr>
        <w:pStyle w:val="style66"/>
        <w:spacing w:before="91"/>
        <w:rPr>
          <w:rFonts w:ascii="Times New Roman"/>
          <w:b/>
        </w:rPr>
      </w:pPr>
    </w:p>
    <w:sectPr>
      <w:pgSz w:w="11920" w:h="16840" w:orient="portrait"/>
      <w:pgMar w:top="96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Courier New">
    <w:altName w:val="Courier New"/>
    <w:panose1 w:val="02070309020002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4E4C0AE"/>
    <w:lvl w:ilvl="0" w:tplc="4F6C51C2">
      <w:start w:val="1"/>
      <w:numFmt w:val="bullet"/>
      <w:lvlText w:val="•"/>
      <w:lvlJc w:val="left"/>
      <w:pPr>
        <w:ind w:left="450" w:hanging="260"/>
      </w:pPr>
    </w:lvl>
    <w:lvl w:ilvl="1" w:tplc="DB18D6E4">
      <w:start w:val="1"/>
      <w:numFmt w:val="bullet"/>
      <w:lvlText w:val="◦"/>
      <w:lvlJc w:val="left"/>
      <w:pPr>
        <w:ind w:left="900" w:hanging="260"/>
      </w:pPr>
    </w:lvl>
    <w:lvl w:ilvl="2" w:tplc="9E42B000">
      <w:start w:val="1"/>
      <w:numFmt w:val="decimal"/>
      <w:lvlText w:val=""/>
      <w:lvlJc w:val="left"/>
      <w:pPr/>
    </w:lvl>
    <w:lvl w:ilvl="3" w:tplc="60AADFA6">
      <w:start w:val="1"/>
      <w:numFmt w:val="decimal"/>
      <w:lvlText w:val=""/>
      <w:lvlJc w:val="left"/>
      <w:pPr/>
    </w:lvl>
    <w:lvl w:ilvl="4" w:tplc="836C66CC">
      <w:start w:val="1"/>
      <w:numFmt w:val="decimal"/>
      <w:lvlText w:val=""/>
      <w:lvlJc w:val="left"/>
      <w:pPr/>
    </w:lvl>
    <w:lvl w:ilvl="5" w:tplc="16620C72">
      <w:start w:val="1"/>
      <w:numFmt w:val="decimal"/>
      <w:lvlText w:val=""/>
      <w:lvlJc w:val="left"/>
      <w:pPr/>
    </w:lvl>
    <w:lvl w:ilvl="6" w:tplc="CD8CF232">
      <w:start w:val="1"/>
      <w:numFmt w:val="decimal"/>
      <w:lvlText w:val=""/>
      <w:lvlJc w:val="left"/>
      <w:pPr/>
    </w:lvl>
    <w:lvl w:ilvl="7" w:tplc="22081716">
      <w:start w:val="1"/>
      <w:numFmt w:val="decimal"/>
      <w:lvlText w:val=""/>
      <w:lvlJc w:val="left"/>
      <w:pPr/>
    </w:lvl>
    <w:lvl w:ilvl="8" w:tplc="1390E918">
      <w:start w:val="1"/>
      <w:numFmt w:val="decimal"/>
      <w:lvlText w:val=""/>
      <w:lvlJc w:val="left"/>
      <w:pPr/>
    </w:lvl>
  </w:abstractNum>
  <w:abstractNum w:abstractNumId="1">
    <w:nsid w:val="00000001"/>
    <w:multiLevelType w:val="hybridMultilevel"/>
    <w:tmpl w:val="2EB8CC16"/>
    <w:lvl w:ilvl="0" w:tplc="F6E0865A">
      <w:start w:val="1"/>
      <w:numFmt w:val="decimal"/>
      <w:lvlText w:val="%1."/>
      <w:lvlJc w:val="left"/>
      <w:pPr>
        <w:ind w:left="1152" w:hanging="420"/>
        <w:jc w:val="left"/>
      </w:pPr>
      <w:rPr>
        <w:rFonts w:ascii="Arial MT" w:cs="Arial MT" w:eastAsia="Arial MT" w:hAnsi="Arial MT" w:hint="default"/>
        <w:b w:val="false"/>
        <w:bCs w:val="false"/>
        <w:i w:val="false"/>
        <w:iCs w:val="false"/>
        <w:spacing w:val="0"/>
        <w:w w:val="100"/>
        <w:sz w:val="24"/>
        <w:szCs w:val="24"/>
        <w:lang w:val="en-US" w:bidi="ar-SA" w:eastAsia="en-US"/>
      </w:rPr>
    </w:lvl>
    <w:lvl w:ilvl="1" w:tplc="D1C64A1C">
      <w:start w:val="1"/>
      <w:numFmt w:val="bullet"/>
      <w:lvlText w:val="•"/>
      <w:lvlJc w:val="left"/>
      <w:pPr>
        <w:ind w:left="2136" w:hanging="420"/>
      </w:pPr>
      <w:rPr>
        <w:rFonts w:hint="default"/>
        <w:lang w:val="en-US" w:bidi="ar-SA" w:eastAsia="en-US"/>
      </w:rPr>
    </w:lvl>
    <w:lvl w:ilvl="2" w:tplc="A85077EE">
      <w:start w:val="1"/>
      <w:numFmt w:val="bullet"/>
      <w:lvlText w:val="•"/>
      <w:lvlJc w:val="left"/>
      <w:pPr>
        <w:ind w:left="3113" w:hanging="420"/>
      </w:pPr>
      <w:rPr>
        <w:rFonts w:hint="default"/>
        <w:lang w:val="en-US" w:bidi="ar-SA" w:eastAsia="en-US"/>
      </w:rPr>
    </w:lvl>
    <w:lvl w:ilvl="3" w:tplc="76DEB060">
      <w:start w:val="1"/>
      <w:numFmt w:val="bullet"/>
      <w:lvlText w:val="•"/>
      <w:lvlJc w:val="left"/>
      <w:pPr>
        <w:ind w:left="4090" w:hanging="420"/>
      </w:pPr>
      <w:rPr>
        <w:rFonts w:hint="default"/>
        <w:lang w:val="en-US" w:bidi="ar-SA" w:eastAsia="en-US"/>
      </w:rPr>
    </w:lvl>
    <w:lvl w:ilvl="4" w:tplc="F702B0D4">
      <w:start w:val="1"/>
      <w:numFmt w:val="bullet"/>
      <w:lvlText w:val="•"/>
      <w:lvlJc w:val="left"/>
      <w:pPr>
        <w:ind w:left="5067" w:hanging="420"/>
      </w:pPr>
      <w:rPr>
        <w:rFonts w:hint="default"/>
        <w:lang w:val="en-US" w:bidi="ar-SA" w:eastAsia="en-US"/>
      </w:rPr>
    </w:lvl>
    <w:lvl w:ilvl="5" w:tplc="53484D1E">
      <w:start w:val="1"/>
      <w:numFmt w:val="bullet"/>
      <w:lvlText w:val="•"/>
      <w:lvlJc w:val="left"/>
      <w:pPr>
        <w:ind w:left="6044" w:hanging="420"/>
      </w:pPr>
      <w:rPr>
        <w:rFonts w:hint="default"/>
        <w:lang w:val="en-US" w:bidi="ar-SA" w:eastAsia="en-US"/>
      </w:rPr>
    </w:lvl>
    <w:lvl w:ilvl="6" w:tplc="FFBEB026">
      <w:start w:val="1"/>
      <w:numFmt w:val="bullet"/>
      <w:lvlText w:val="•"/>
      <w:lvlJc w:val="left"/>
      <w:pPr>
        <w:ind w:left="7021" w:hanging="420"/>
      </w:pPr>
      <w:rPr>
        <w:rFonts w:hint="default"/>
        <w:lang w:val="en-US" w:bidi="ar-SA" w:eastAsia="en-US"/>
      </w:rPr>
    </w:lvl>
    <w:lvl w:ilvl="7" w:tplc="30CC68E4">
      <w:start w:val="1"/>
      <w:numFmt w:val="bullet"/>
      <w:lvlText w:val="•"/>
      <w:lvlJc w:val="left"/>
      <w:pPr>
        <w:ind w:left="7998" w:hanging="420"/>
      </w:pPr>
      <w:rPr>
        <w:rFonts w:hint="default"/>
        <w:lang w:val="en-US" w:bidi="ar-SA" w:eastAsia="en-US"/>
      </w:rPr>
    </w:lvl>
    <w:lvl w:ilvl="8" w:tplc="5A421510">
      <w:start w:val="1"/>
      <w:numFmt w:val="bullet"/>
      <w:lvlText w:val="•"/>
      <w:lvlJc w:val="left"/>
      <w:pPr>
        <w:ind w:left="8975" w:hanging="420"/>
      </w:pPr>
      <w:rPr>
        <w:rFonts w:hint="default"/>
        <w:lang w:val="en-US" w:bidi="ar-SA" w:eastAsia="en-US"/>
      </w:rPr>
    </w:lvl>
  </w:abstractNum>
  <w:num w:numId="1">
    <w:abstractNumId w:val="1"/>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Arial MT" w:cs="Arial MT" w:eastAsia="Arial MT" w:hAnsi="Arial MT"/>
    </w:rPr>
  </w:style>
  <w:style w:type="paragraph" w:styleId="style1">
    <w:name w:val="heading 1"/>
    <w:basedOn w:val="style0"/>
    <w:next w:val="style1"/>
    <w:qFormat/>
    <w:uiPriority w:val="9"/>
    <w:pPr>
      <w:spacing w:before="58"/>
      <w:ind w:left="451" w:right="888"/>
      <w:jc w:val="center"/>
      <w:outlineLvl w:val="0"/>
    </w:pPr>
    <w:rPr>
      <w:rFonts w:ascii="Arial" w:cs="Arial" w:eastAsia="Arial" w:hAnsi="Arial"/>
      <w:b/>
      <w:bCs/>
      <w:sz w:val="34"/>
      <w:szCs w:val="34"/>
    </w:rPr>
  </w:style>
  <w:style w:type="paragraph" w:styleId="style2">
    <w:name w:val="heading 2"/>
    <w:basedOn w:val="style0"/>
    <w:next w:val="style2"/>
    <w:qFormat/>
    <w:uiPriority w:val="9"/>
    <w:pPr>
      <w:spacing w:before="59"/>
      <w:ind w:left="451" w:right="888"/>
      <w:jc w:val="center"/>
      <w:outlineLvl w:val="1"/>
    </w:pPr>
    <w:rPr>
      <w:rFonts w:ascii="Arial" w:cs="Arial" w:eastAsia="Arial" w:hAnsi="Arial"/>
      <w:b/>
      <w:bCs/>
      <w:sz w:val="28"/>
      <w:szCs w:val="28"/>
    </w:rPr>
  </w:style>
  <w:style w:type="paragraph" w:styleId="style3">
    <w:name w:val="heading 3"/>
    <w:basedOn w:val="style0"/>
    <w:next w:val="style3"/>
    <w:qFormat/>
    <w:uiPriority w:val="9"/>
    <w:pPr>
      <w:outlineLvl w:val="2"/>
    </w:pPr>
    <w:rPr>
      <w:rFonts w:ascii="Arial" w:cs="Arial" w:eastAsia="Arial" w:hAnsi="Arial"/>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sz w:val="24"/>
      <w:szCs w:val="24"/>
    </w:rPr>
  </w:style>
  <w:style w:type="paragraph" w:styleId="style179">
    <w:name w:val="List Paragraph"/>
    <w:basedOn w:val="style0"/>
    <w:next w:val="style179"/>
    <w:qFormat/>
    <w:pPr>
      <w:ind w:left="1152" w:right="558" w:hanging="420"/>
      <w:jc w:val="both"/>
    </w:pPr>
    <w:rPr/>
  </w:style>
  <w:style w:type="paragraph" w:customStyle="1" w:styleId="style4097">
    <w:name w:val="Table Paragraph"/>
    <w:basedOn w:val="style0"/>
    <w:next w:val="style4097"/>
    <w:qFormat/>
    <w:uiPriority w:val="1"/>
    <w:pPr/>
    <w:rPr>
      <w:rFonts w:ascii="Times New Roman" w:cs="Times New Roman" w:eastAsia="Times New Roman" w:hAnsi="Times New Roma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3427</Words>
  <Pages>9</Pages>
  <Characters>18354</Characters>
  <Application>WPS Office</Application>
  <DocSecurity>0</DocSecurity>
  <Paragraphs>364</Paragraphs>
  <ScaleCrop>false</ScaleCrop>
  <LinksUpToDate>false</LinksUpToDate>
  <CharactersWithSpaces>21573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2026-08-03T15:36:00Z</dcterms:created>
  <dc:creator>WPS Office</dc:creator>
  <lastModifiedBy>CPH2661</lastModifiedBy>
  <dcterms:modified xsi:type="dcterms:W3CDTF">2026-08-04T05:20:04Z</dcterms:modified>
  <revision>4</revision>
  <dc:title>AT_LOW_CO2Debugging.docx</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Producer">
    <vt:lpwstr>Skia/PDF m152 Google Docs Renderer</vt:lpwstr>
  </property>
  <property fmtid="{D5CDD505-2E9C-101B-9397-08002B2CF9AE}" pid="5" name="LastSaved">
    <vt:filetime>2026-08-03T00:00:00Z</vt:filetime>
  </property>
  <property fmtid="{D5CDD505-2E9C-101B-9397-08002B2CF9AE}" pid="6" name="ICV">
    <vt:lpwstr>afa86f13d0f24ffe9352853d7615f77d_23</vt:lpwstr>
  </property>
</Properties>
</file>