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10C2D">
      <w:pPr>
        <w:jc w:val="center"/>
        <w:rPr>
          <w:b/>
          <w:bCs/>
          <w:sz w:val="34"/>
          <w:szCs w:val="34"/>
        </w:rPr>
      </w:pPr>
      <w:r>
        <w:rPr>
          <w:b/>
          <w:bCs/>
          <w:sz w:val="34"/>
          <w:szCs w:val="34"/>
        </w:rPr>
        <w:t xml:space="preserve"> SIMATS ENGINEERING</w:t>
      </w:r>
    </w:p>
    <w:p w14:paraId="6AAD0531">
      <w:pPr>
        <w:jc w:val="center"/>
        <w:rPr>
          <w:b/>
          <w:bCs/>
          <w:sz w:val="28"/>
          <w:szCs w:val="28"/>
        </w:rPr>
      </w:pPr>
      <w:r>
        <w:rPr>
          <w:b/>
          <w:bCs/>
          <w:sz w:val="28"/>
          <w:szCs w:val="28"/>
        </w:rPr>
        <w:t>ASSESSMENT TOOL 2</w:t>
      </w:r>
    </w:p>
    <w:p w14:paraId="0AAD29E8">
      <w:pPr>
        <w:jc w:val="center"/>
        <w:rPr>
          <w:b/>
          <w:bCs/>
          <w:sz w:val="34"/>
          <w:szCs w:val="34"/>
        </w:rPr>
      </w:pPr>
    </w:p>
    <w:p w14:paraId="302D5B7C">
      <w:pPr>
        <w:jc w:val="center"/>
        <w:rPr>
          <w:b/>
          <w:bCs/>
          <w:sz w:val="34"/>
          <w:szCs w:val="34"/>
        </w:rPr>
      </w:pPr>
    </w:p>
    <w:p w14:paraId="571B7259">
      <w:pPr>
        <w:rPr>
          <w:rFonts w:ascii="Arial" w:hAnsi="Arial" w:eastAsia="Arial" w:cs="Arial"/>
          <w:b/>
          <w:bCs/>
        </w:rPr>
      </w:pPr>
      <w:r>
        <w:rPr>
          <w:rFonts w:ascii="Arial" w:hAnsi="Arial" w:eastAsia="Arial" w:cs="Arial"/>
          <w:b/>
          <w:bCs/>
        </w:rPr>
        <w:t>COURSE NAME: COMPUTER NETWORKS</w:t>
      </w:r>
    </w:p>
    <w:p w14:paraId="52FE930D">
      <w:pPr>
        <w:rPr>
          <w:rFonts w:ascii="Arial" w:hAnsi="Arial" w:eastAsia="Arial" w:cs="Arial"/>
          <w:b/>
          <w:bCs/>
        </w:rPr>
      </w:pPr>
      <w:r>
        <w:rPr>
          <w:rFonts w:ascii="Arial" w:hAnsi="Arial" w:eastAsia="Arial" w:cs="Arial"/>
          <w:b/>
          <w:bCs/>
        </w:rPr>
        <w:t>COURSE CODE:</w:t>
      </w:r>
      <w:r>
        <w:rPr>
          <w:rFonts w:ascii="Arial" w:hAnsi="Arial" w:eastAsia="Arial" w:cs="Arial"/>
        </w:rPr>
        <w:t xml:space="preserve"> </w:t>
      </w:r>
      <w:r>
        <w:rPr>
          <w:rFonts w:ascii="Arial" w:hAnsi="Arial" w:eastAsia="Arial" w:cs="Arial"/>
          <w:b/>
          <w:bCs/>
        </w:rPr>
        <w:t>CSA0713</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0B5C47F2">
      <w:pPr>
        <w:rPr>
          <w:rFonts w:ascii="Arial" w:hAnsi="Arial" w:eastAsia="Arial" w:cs="Arial"/>
          <w:b/>
          <w:bCs/>
        </w:rPr>
      </w:pPr>
    </w:p>
    <w:p w14:paraId="6E40C9CE">
      <w:pPr>
        <w:rPr>
          <w:rFonts w:ascii="Arial" w:hAnsi="Arial" w:eastAsia="Arial" w:cs="Arial"/>
          <w:b/>
          <w:bCs/>
        </w:rPr>
      </w:pPr>
    </w:p>
    <w:p w14:paraId="468ADB32">
      <w:pPr>
        <w:rPr>
          <w:rFonts w:ascii="Arial" w:hAnsi="Arial" w:eastAsia="Arial" w:cs="Arial"/>
          <w:b/>
          <w:bCs/>
        </w:rPr>
      </w:pPr>
      <w:r>
        <w:rPr>
          <w:rFonts w:ascii="Arial" w:hAnsi="Arial" w:eastAsia="Arial" w:cs="Arial"/>
          <w:sz w:val="22"/>
          <w:szCs w:val="22"/>
          <w:lang w:eastAsia="en-IN"/>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31E4815"/>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31E4815"/>
                  </w:txbxContent>
                </v:textbox>
                <w10:wrap type="none"/>
                <w10:anchorlock/>
              </v:rect>
            </w:pict>
          </mc:Fallback>
        </mc:AlternateContent>
      </w:r>
    </w:p>
    <w:p w14:paraId="5807F4A4">
      <w:pPr>
        <w:rPr>
          <w:rFonts w:ascii="Arial" w:hAnsi="Arial" w:eastAsia="Arial" w:cs="Arial"/>
          <w:b/>
          <w:bCs/>
        </w:rPr>
      </w:pPr>
    </w:p>
    <w:p w14:paraId="44410B7F">
      <w:pPr>
        <w:rPr>
          <w:rFonts w:ascii="Arial" w:hAnsi="Arial" w:eastAsia="Arial" w:cs="Arial"/>
          <w:b/>
          <w:bCs/>
        </w:rPr>
      </w:pPr>
      <w:r>
        <w:rPr>
          <w:rFonts w:ascii="Arial" w:hAnsi="Arial" w:eastAsia="Arial" w:cs="Arial"/>
          <w:b/>
          <w:bCs/>
        </w:rPr>
        <w:t>COURSE OUTCOME COVERED</w:t>
      </w:r>
    </w:p>
    <w:p w14:paraId="0E62F1C3">
      <w:pPr>
        <w:rPr>
          <w:rFonts w:ascii="Arial" w:hAnsi="Arial" w:eastAsia="Arial" w:cs="Arial"/>
          <w:b/>
          <w:bCs/>
        </w:rPr>
      </w:pPr>
    </w:p>
    <w:p w14:paraId="04E18B87">
      <w:pPr>
        <w:jc w:val="both"/>
        <w:rPr>
          <w:rFonts w:ascii="Arial" w:hAnsi="Arial" w:eastAsia="Arial" w:cs="Arial"/>
          <w:i/>
          <w:iCs/>
          <w:color w:val="000000"/>
          <w:sz w:val="20"/>
          <w:szCs w:val="20"/>
        </w:rPr>
      </w:pPr>
      <w:r>
        <w:rPr>
          <w:rFonts w:ascii="Arial" w:hAnsi="Arial" w:eastAsia="Arial" w:cs="Arial"/>
          <w:b/>
          <w:bCs/>
          <w:i/>
          <w:iCs/>
        </w:rPr>
        <w:t xml:space="preserve">CO2: </w:t>
      </w:r>
      <w:r>
        <w:rPr>
          <w:sz w:val="28"/>
          <w:szCs w:val="28"/>
        </w:rPr>
        <w:t>Configure IP addressing schemes, subnetting, and basic routing techniques using simulation tool, for efficient network design and topology</w:t>
      </w:r>
      <w:r>
        <w:rPr>
          <w:rFonts w:ascii="Arial" w:hAnsi="Arial" w:eastAsia="Arial" w:cs="Arial"/>
          <w:i/>
          <w:iCs/>
          <w:color w:val="000000"/>
        </w:rPr>
        <w:t>.</w:t>
      </w:r>
      <w:r>
        <w:rPr>
          <w:rFonts w:ascii="Arial" w:hAnsi="Arial" w:eastAsia="Arial" w:cs="Arial"/>
          <w:i/>
          <w:iCs/>
          <w:color w:val="000000"/>
          <w:sz w:val="20"/>
          <w:szCs w:val="20"/>
        </w:rPr>
        <w:t xml:space="preserve"> (BL3)</w:t>
      </w:r>
    </w:p>
    <w:p w14:paraId="5BB26AAC">
      <w:pPr>
        <w:rPr>
          <w:rFonts w:ascii="Arial" w:hAnsi="Arial" w:eastAsia="Arial" w:cs="Arial"/>
          <w:i/>
          <w:iCs/>
        </w:rPr>
      </w:pPr>
    </w:p>
    <w:p w14:paraId="66B31DE7">
      <w:pPr>
        <w:rPr>
          <w:rFonts w:ascii="Arial" w:hAnsi="Arial" w:eastAsia="Arial" w:cs="Arial"/>
          <w:i/>
          <w:iCs/>
        </w:rPr>
      </w:pPr>
      <w:r>
        <w:rPr>
          <w:rFonts w:ascii="Arial" w:hAnsi="Arial" w:eastAsia="Arial" w:cs="Arial"/>
          <w:i/>
          <w:iCs/>
        </w:rPr>
        <w:t>Assessment Tool Weightage: 30%</w:t>
      </w:r>
    </w:p>
    <w:p w14:paraId="008F0375">
      <w:pPr>
        <w:rPr>
          <w:rFonts w:ascii="Arial" w:hAnsi="Arial" w:eastAsia="Arial" w:cs="Arial"/>
          <w:i/>
          <w:iCs/>
        </w:rPr>
      </w:pPr>
    </w:p>
    <w:p w14:paraId="09845F7F">
      <w:pPr>
        <w:rPr>
          <w:rFonts w:ascii="Arial" w:hAnsi="Arial" w:eastAsia="Arial" w:cs="Arial"/>
        </w:rPr>
      </w:pPr>
      <w:r>
        <w:rPr>
          <w:sz w:val="22"/>
          <w:szCs w:val="22"/>
          <w:lang w:eastAsia="en-IN"/>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DAFB4BC"/>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4DAFB4BC"/>
                  </w:txbxContent>
                </v:textbox>
                <w10:wrap type="none"/>
                <w10:anchorlock/>
              </v:rect>
            </w:pict>
          </mc:Fallback>
        </mc:AlternateContent>
      </w:r>
    </w:p>
    <w:p w14:paraId="36504343">
      <w:pPr>
        <w:rPr>
          <w:rFonts w:ascii="Arial" w:hAnsi="Arial" w:eastAsia="Arial" w:cs="Arial"/>
        </w:rPr>
      </w:pPr>
    </w:p>
    <w:p w14:paraId="40312231">
      <w:pPr>
        <w:rPr>
          <w:rFonts w:ascii="Arial" w:hAnsi="Arial" w:eastAsia="Arial" w:cs="Arial"/>
        </w:rPr>
      </w:pPr>
    </w:p>
    <w:p w14:paraId="37F9807A">
      <w:pPr>
        <w:ind w:left="2880" w:firstLine="720"/>
        <w:rPr>
          <w:rFonts w:ascii="Arial" w:hAnsi="Arial" w:eastAsia="Arial" w:cs="Arial"/>
        </w:rPr>
      </w:pPr>
      <w:r>
        <w:rPr>
          <w:rFonts w:ascii="Arial" w:hAnsi="Arial" w:eastAsia="Arial" w:cs="Arial"/>
        </w:rPr>
        <w:t>Annexure A</w:t>
      </w:r>
    </w:p>
    <w:p w14:paraId="79C29784">
      <w:pPr>
        <w:rPr>
          <w:rFonts w:ascii="Arial" w:hAnsi="Arial" w:eastAsia="Arial" w:cs="Arial"/>
          <w:b/>
          <w:bCs/>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393BA2EE">
      <w:pPr>
        <w:rPr>
          <w:b/>
          <w:bCs/>
          <w:sz w:val="28"/>
          <w:szCs w:val="28"/>
        </w:rPr>
      </w:pPr>
      <w:r>
        <w:rPr>
          <w:b/>
          <w:bCs/>
          <w:sz w:val="28"/>
          <w:szCs w:val="28"/>
        </w:rPr>
        <w:t xml:space="preserve">                                              </w:t>
      </w:r>
      <w:r>
        <w:rPr>
          <w:b/>
          <w:bCs/>
          <w:sz w:val="36"/>
          <w:szCs w:val="36"/>
        </w:rPr>
        <w:t>Scenario-Based</w:t>
      </w:r>
    </w:p>
    <w:p w14:paraId="3FE66797">
      <w:pPr>
        <w:rPr>
          <w:b/>
          <w:bCs/>
        </w:rPr>
      </w:pPr>
    </w:p>
    <w:p w14:paraId="0520F19D">
      <w:pPr>
        <w:rPr>
          <w:b/>
          <w:bCs/>
        </w:rPr>
      </w:pPr>
      <w:r>
        <w:rPr>
          <w:sz w:val="22"/>
          <w:szCs w:val="22"/>
          <w:lang w:eastAsia="en-IN"/>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4FA3844"/>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14FA3844"/>
                  </w:txbxContent>
                </v:textbox>
                <w10:wrap type="none"/>
                <w10:anchorlock/>
              </v:rect>
            </w:pict>
          </mc:Fallback>
        </mc:AlternateContent>
      </w:r>
    </w:p>
    <w:p w14:paraId="5BE1BAC6">
      <w:pPr>
        <w:rPr>
          <w:b/>
          <w:bCs/>
        </w:rPr>
      </w:pPr>
    </w:p>
    <w:p w14:paraId="7DC7143E">
      <w:pPr>
        <w:rPr>
          <w:b/>
          <w:bCs/>
          <w:i/>
          <w:iCs/>
        </w:rPr>
      </w:pPr>
      <w:r>
        <w:rPr>
          <w:b/>
          <w:bCs/>
          <w:i/>
          <w:iCs/>
        </w:rPr>
        <w:t>Code of Conduct:</w:t>
      </w:r>
    </w:p>
    <w:p w14:paraId="59609851">
      <w:pPr>
        <w:rPr>
          <w:i/>
          <w:iCs/>
        </w:rPr>
      </w:pPr>
    </w:p>
    <w:p w14:paraId="69C036C3">
      <w:pPr>
        <w:jc w:val="both"/>
        <w:rPr>
          <w:i/>
          <w:iCs/>
        </w:rPr>
      </w:pPr>
      <w:r>
        <w:rPr>
          <w:i/>
          <w:iCs/>
        </w:rPr>
        <w:t xml:space="preserve">I  </w:t>
      </w:r>
      <w:r>
        <w:rPr>
          <w:rFonts w:hint="default"/>
          <w:i/>
          <w:iCs/>
          <w:lang w:val="en-US"/>
        </w:rPr>
        <w:t>PERARASU.S (192524024)</w:t>
      </w:r>
      <w:r>
        <w:rPr>
          <w:i/>
          <w:iCs/>
        </w:rPr>
        <w:t>(Name / Reg No) certify that this submission is my original work and that I have adhered to the guidelines specified for this assessment.</w:t>
      </w:r>
    </w:p>
    <w:p w14:paraId="0E01C0CB">
      <w:pPr>
        <w:jc w:val="both"/>
        <w:rPr>
          <w:i/>
          <w:iCs/>
        </w:rPr>
      </w:pPr>
      <w:r>
        <w:rPr>
          <w:i/>
          <w:iCs/>
        </w:rPr>
        <w:t>I understand that any violation of academic integrity rules will result in disciplinary action.</w:t>
      </w:r>
    </w:p>
    <w:p w14:paraId="744DD913">
      <w:pPr>
        <w:rPr>
          <w:i/>
          <w:iCs/>
        </w:rPr>
      </w:pPr>
    </w:p>
    <w:p w14:paraId="698DA9FB">
      <w:pPr>
        <w:rPr>
          <w:rFonts w:hint="default"/>
          <w:b/>
          <w:bCs/>
          <w:i/>
          <w:iCs/>
          <w:lang w:val="en-US"/>
        </w:rPr>
      </w:pPr>
      <w:r>
        <w:rPr>
          <w:b/>
          <w:bCs/>
          <w:i/>
          <w:iCs/>
        </w:rPr>
        <w:t>Signature of the student:</w:t>
      </w:r>
      <w:r>
        <w:rPr>
          <w:rFonts w:hint="default"/>
          <w:b/>
          <w:bCs/>
          <w:i/>
          <w:iCs/>
          <w:lang w:val="en-US"/>
        </w:rPr>
        <w:t>Perarasu.S</w:t>
      </w:r>
      <w:bookmarkStart w:id="0" w:name="_GoBack"/>
      <w:bookmarkEnd w:id="0"/>
    </w:p>
    <w:p w14:paraId="7ABEFA97"/>
    <w:p w14:paraId="0BA06F17">
      <w:pPr>
        <w:rPr>
          <w:i/>
          <w:iCs/>
        </w:rPr>
      </w:pPr>
    </w:p>
    <w:p w14:paraId="24D27F21">
      <w:pPr>
        <w:rPr>
          <w:i/>
          <w:iCs/>
        </w:rPr>
      </w:pPr>
    </w:p>
    <w:p w14:paraId="3A63CA30">
      <w:pPr>
        <w:rPr>
          <w:i/>
          <w:iCs/>
        </w:rPr>
      </w:pPr>
    </w:p>
    <w:p w14:paraId="21506BEE">
      <w:pPr>
        <w:rPr>
          <w:i/>
          <w:iCs/>
        </w:rPr>
      </w:pPr>
    </w:p>
    <w:p w14:paraId="254950CB">
      <w:pPr>
        <w:rPr>
          <w:i/>
          <w:iCs/>
        </w:rPr>
      </w:pPr>
    </w:p>
    <w:p w14:paraId="08AD5297">
      <w:pPr>
        <w:rPr>
          <w:i/>
          <w:iCs/>
        </w:rPr>
      </w:pPr>
    </w:p>
    <w:p w14:paraId="7C463255">
      <w:pPr>
        <w:rPr>
          <w:i/>
          <w:iCs/>
        </w:rPr>
      </w:pPr>
    </w:p>
    <w:p w14:paraId="2C05F206">
      <w:pPr>
        <w:rPr>
          <w:i/>
          <w:iCs/>
        </w:rPr>
      </w:pPr>
    </w:p>
    <w:p w14:paraId="7B228F7E">
      <w:pPr>
        <w:rPr>
          <w:i/>
          <w:iCs/>
        </w:rPr>
      </w:pPr>
    </w:p>
    <w:p w14:paraId="77E7C144">
      <w:pPr>
        <w:rPr>
          <w:i/>
          <w:iCs/>
        </w:rPr>
      </w:pPr>
    </w:p>
    <w:p w14:paraId="10EE4E82">
      <w:pPr>
        <w:rPr>
          <w:i/>
          <w:iCs/>
        </w:rPr>
      </w:pPr>
    </w:p>
    <w:p w14:paraId="21468DFF">
      <w:pPr>
        <w:rPr>
          <w:i/>
          <w:iCs/>
        </w:rPr>
      </w:pPr>
    </w:p>
    <w:p w14:paraId="2AC22F07">
      <w:pPr>
        <w:ind w:left="3600"/>
        <w:jc w:val="both"/>
        <w:rPr>
          <w:rFonts w:ascii="Arial" w:hAnsi="Arial" w:eastAsia="Arial" w:cs="Arial"/>
        </w:rPr>
      </w:pPr>
    </w:p>
    <w:p w14:paraId="7692ECA4">
      <w:pPr>
        <w:rPr>
          <w:rFonts w:ascii="Arial" w:hAnsi="Arial" w:eastAsia="Arial" w:cs="Arial"/>
        </w:rPr>
      </w:pPr>
      <w:r>
        <w:rPr>
          <w:rFonts w:ascii="Arial" w:hAnsi="Arial" w:eastAsia="Arial" w:cs="Arial"/>
        </w:rPr>
        <w:br w:type="page"/>
      </w:r>
    </w:p>
    <w:p w14:paraId="7D8D4C41">
      <w:pPr>
        <w:ind w:left="3600"/>
        <w:jc w:val="both"/>
        <w:rPr>
          <w:rFonts w:ascii="Arial" w:hAnsi="Arial" w:eastAsia="Arial" w:cs="Arial"/>
        </w:rPr>
      </w:pPr>
      <w:r>
        <w:rPr>
          <w:rFonts w:ascii="Arial" w:hAnsi="Arial" w:eastAsia="Arial" w:cs="Arial"/>
        </w:rPr>
        <w:t>Annexure A</w:t>
      </w:r>
    </w:p>
    <w:p w14:paraId="30B36368">
      <w:pPr>
        <w:rPr>
          <w:rFonts w:ascii="Arial" w:hAnsi="Arial" w:eastAsia="Arial" w:cs="Arial"/>
        </w:rPr>
      </w:pPr>
    </w:p>
    <w:p w14:paraId="6CF9681E">
      <w:pPr>
        <w:rPr>
          <w:b/>
          <w:bCs/>
          <w:sz w:val="36"/>
          <w:szCs w:val="36"/>
        </w:rPr>
      </w:pPr>
      <w:r>
        <w:rPr>
          <w:b/>
          <w:bCs/>
          <w:sz w:val="36"/>
          <w:szCs w:val="36"/>
        </w:rPr>
        <w:t xml:space="preserve">                                  Scenario-Based</w:t>
      </w:r>
    </w:p>
    <w:p w14:paraId="371C30D9">
      <w:pPr>
        <w:rPr>
          <w:rFonts w:ascii="Arial" w:hAnsi="Arial" w:eastAsia="Arial" w:cs="Arial"/>
          <w:color w:val="000000"/>
        </w:rPr>
      </w:pPr>
    </w:p>
    <w:p w14:paraId="4F8AC8AD">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1. 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w:t>
      </w:r>
    </w:p>
    <w:p w14:paraId="1A417881">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School of Computing → /25</w:t>
      </w:r>
    </w:p>
    <w:p w14:paraId="5CB8B6AB">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School of Electronics → /26</w:t>
      </w:r>
    </w:p>
    <w:p w14:paraId="354494BD">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School of Mechanical Engineering → /27</w:t>
      </w:r>
    </w:p>
    <w:p w14:paraId="230AEF9A">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p>
    <w:p w14:paraId="7596B1B9">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As the network engineer, design the subnet allocation by performing the following tasks:</w:t>
      </w:r>
    </w:p>
    <w:p w14:paraId="312CEAB0">
      <w:pPr>
        <w:pStyle w:val="17"/>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Determine the network address and broadcast address for each department.</w:t>
      </w:r>
    </w:p>
    <w:p w14:paraId="23342BBE">
      <w:pPr>
        <w:pStyle w:val="17"/>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Identify the valid host IP address range for each subnet.</w:t>
      </w:r>
    </w:p>
    <w:p w14:paraId="237EEEA5">
      <w:pPr>
        <w:pStyle w:val="17"/>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Calculate the number of usable host addresses available in each subnet.</w:t>
      </w:r>
    </w:p>
    <w:p w14:paraId="5795E284">
      <w:pPr>
        <w:pStyle w:val="17"/>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Determine the remaining unused IP address range within the given network block.</w:t>
      </w:r>
    </w:p>
    <w:p w14:paraId="2C1FD319">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p>
    <w:p w14:paraId="5BF22432">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2. A multinational software company is expanding its headquarters and has been assigned the private IP block </w:t>
      </w:r>
      <w:r>
        <w:rPr>
          <w:b/>
          <w:bCs/>
          <w:color w:val="000000"/>
          <w:sz w:val="28"/>
          <w:szCs w:val="28"/>
        </w:rPr>
        <w:t>10.10.0.0/16</w:t>
      </w:r>
      <w:r>
        <w:rPr>
          <w:color w:val="000000"/>
          <w:sz w:val="28"/>
          <w:szCs w:val="28"/>
        </w:rPr>
        <w:t>. Different departments require different subnet sizes based on the number of employees. The network administrator has allocated the following subnet masks:</w:t>
      </w:r>
    </w:p>
    <w:p w14:paraId="73638241">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Software Development → </w:t>
      </w:r>
      <w:r>
        <w:rPr>
          <w:b/>
          <w:bCs/>
          <w:color w:val="000000"/>
          <w:sz w:val="28"/>
          <w:szCs w:val="28"/>
        </w:rPr>
        <w:t>/24</w:t>
      </w:r>
      <w:r>
        <w:rPr>
          <w:color w:val="000000"/>
          <w:sz w:val="28"/>
          <w:szCs w:val="28"/>
        </w:rPr>
        <w:t xml:space="preserve"> </w:t>
      </w:r>
    </w:p>
    <w:p w14:paraId="4B88EDA0">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Quality Assurance → </w:t>
      </w:r>
      <w:r>
        <w:rPr>
          <w:b/>
          <w:bCs/>
          <w:color w:val="000000"/>
          <w:sz w:val="28"/>
          <w:szCs w:val="28"/>
        </w:rPr>
        <w:t>/25</w:t>
      </w:r>
      <w:r>
        <w:rPr>
          <w:color w:val="000000"/>
          <w:sz w:val="28"/>
          <w:szCs w:val="28"/>
        </w:rPr>
        <w:t xml:space="preserve"> </w:t>
      </w:r>
    </w:p>
    <w:p w14:paraId="5F10F042">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Human Resources → </w:t>
      </w:r>
      <w:r>
        <w:rPr>
          <w:b/>
          <w:bCs/>
          <w:color w:val="000000"/>
          <w:sz w:val="28"/>
          <w:szCs w:val="28"/>
        </w:rPr>
        <w:t>/26</w:t>
      </w:r>
      <w:r>
        <w:rPr>
          <w:color w:val="000000"/>
          <w:sz w:val="28"/>
          <w:szCs w:val="28"/>
        </w:rPr>
        <w:t xml:space="preserve"> </w:t>
      </w:r>
    </w:p>
    <w:p w14:paraId="27DE0BB7">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Executive Management → </w:t>
      </w:r>
      <w:r>
        <w:rPr>
          <w:b/>
          <w:bCs/>
          <w:color w:val="000000"/>
          <w:sz w:val="28"/>
          <w:szCs w:val="28"/>
        </w:rPr>
        <w:t>/27</w:t>
      </w:r>
      <w:r>
        <w:rPr>
          <w:color w:val="000000"/>
          <w:sz w:val="28"/>
          <w:szCs w:val="28"/>
        </w:rPr>
        <w:t xml:space="preserve"> </w:t>
      </w:r>
    </w:p>
    <w:p w14:paraId="0C742900">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As the network administrator, perform the following tasks:</w:t>
      </w:r>
    </w:p>
    <w:p w14:paraId="5F559D58">
      <w:pPr>
        <w:pStyle w:val="17"/>
        <w:numPr>
          <w:ilvl w:val="0"/>
          <w:numId w:val="2"/>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Determine the </w:t>
      </w:r>
      <w:r>
        <w:rPr>
          <w:b/>
          <w:bCs/>
          <w:color w:val="000000"/>
          <w:sz w:val="28"/>
          <w:szCs w:val="28"/>
        </w:rPr>
        <w:t>network address</w:t>
      </w:r>
      <w:r>
        <w:rPr>
          <w:color w:val="000000"/>
          <w:sz w:val="28"/>
          <w:szCs w:val="28"/>
        </w:rPr>
        <w:t xml:space="preserve"> and </w:t>
      </w:r>
      <w:r>
        <w:rPr>
          <w:b/>
          <w:bCs/>
          <w:color w:val="000000"/>
          <w:sz w:val="28"/>
          <w:szCs w:val="28"/>
        </w:rPr>
        <w:t>broadcast address</w:t>
      </w:r>
      <w:r>
        <w:rPr>
          <w:color w:val="000000"/>
          <w:sz w:val="28"/>
          <w:szCs w:val="28"/>
        </w:rPr>
        <w:t xml:space="preserve"> for each department. </w:t>
      </w:r>
    </w:p>
    <w:p w14:paraId="72822995">
      <w:pPr>
        <w:pStyle w:val="17"/>
        <w:numPr>
          <w:ilvl w:val="0"/>
          <w:numId w:val="2"/>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Identify the </w:t>
      </w:r>
      <w:r>
        <w:rPr>
          <w:b/>
          <w:bCs/>
          <w:color w:val="000000"/>
          <w:sz w:val="28"/>
          <w:szCs w:val="28"/>
        </w:rPr>
        <w:t>valid range of host IP addresses</w:t>
      </w:r>
      <w:r>
        <w:rPr>
          <w:color w:val="000000"/>
          <w:sz w:val="28"/>
          <w:szCs w:val="28"/>
        </w:rPr>
        <w:t xml:space="preserve">. </w:t>
      </w:r>
    </w:p>
    <w:p w14:paraId="0682398F">
      <w:pPr>
        <w:pStyle w:val="17"/>
        <w:numPr>
          <w:ilvl w:val="0"/>
          <w:numId w:val="2"/>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Calculate the </w:t>
      </w:r>
      <w:r>
        <w:rPr>
          <w:b/>
          <w:bCs/>
          <w:color w:val="000000"/>
          <w:sz w:val="28"/>
          <w:szCs w:val="28"/>
        </w:rPr>
        <w:t>number of usable hosts</w:t>
      </w:r>
      <w:r>
        <w:rPr>
          <w:color w:val="000000"/>
          <w:sz w:val="28"/>
          <w:szCs w:val="28"/>
        </w:rPr>
        <w:t xml:space="preserve"> in each subnet. </w:t>
      </w:r>
    </w:p>
    <w:p w14:paraId="4CE6E350">
      <w:pPr>
        <w:pStyle w:val="17"/>
        <w:numPr>
          <w:ilvl w:val="0"/>
          <w:numId w:val="2"/>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Identify the </w:t>
      </w:r>
      <w:r>
        <w:rPr>
          <w:b/>
          <w:bCs/>
          <w:color w:val="000000"/>
          <w:sz w:val="28"/>
          <w:szCs w:val="28"/>
        </w:rPr>
        <w:t>unused IP address range</w:t>
      </w:r>
      <w:r>
        <w:rPr>
          <w:color w:val="000000"/>
          <w:sz w:val="28"/>
          <w:szCs w:val="28"/>
        </w:rPr>
        <w:t xml:space="preserve"> remaining within the allocated IP block.</w:t>
      </w:r>
    </w:p>
    <w:p w14:paraId="50AB4F06">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3.A smart hospital is migrating its network infrastructure from IPv4 to IPv6 to support thousands of connected medical devices and IoT sensors. The hospital has been assigned the IPv6 network:</w:t>
      </w:r>
    </w:p>
    <w:p w14:paraId="570386A6">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b/>
          <w:bCs/>
          <w:color w:val="000000"/>
          <w:sz w:val="28"/>
          <w:szCs w:val="28"/>
        </w:rPr>
        <w:t>2001:0db8:abcd:0000:0000:0000:0000:0000/64</w:t>
      </w:r>
    </w:p>
    <w:p w14:paraId="3D51769B">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As the network engineer responsible for the migration, perform the following:</w:t>
      </w:r>
    </w:p>
    <w:p w14:paraId="793FEC26">
      <w:pPr>
        <w:pStyle w:val="17"/>
        <w:numPr>
          <w:ilvl w:val="0"/>
          <w:numId w:val="3"/>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Convert the given IPv6 address into its </w:t>
      </w:r>
      <w:r>
        <w:rPr>
          <w:b/>
          <w:bCs/>
          <w:color w:val="000000"/>
          <w:sz w:val="28"/>
          <w:szCs w:val="28"/>
        </w:rPr>
        <w:t>compressed notation</w:t>
      </w:r>
      <w:r>
        <w:rPr>
          <w:color w:val="000000"/>
          <w:sz w:val="28"/>
          <w:szCs w:val="28"/>
        </w:rPr>
        <w:t xml:space="preserve">. </w:t>
      </w:r>
    </w:p>
    <w:p w14:paraId="245377D3">
      <w:pPr>
        <w:pStyle w:val="17"/>
        <w:numPr>
          <w:ilvl w:val="0"/>
          <w:numId w:val="3"/>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Expand the compressed address back into its </w:t>
      </w:r>
      <w:r>
        <w:rPr>
          <w:b/>
          <w:bCs/>
          <w:color w:val="000000"/>
          <w:sz w:val="28"/>
          <w:szCs w:val="28"/>
        </w:rPr>
        <w:t>full hexadecimal representation</w:t>
      </w:r>
      <w:r>
        <w:rPr>
          <w:color w:val="000000"/>
          <w:sz w:val="28"/>
          <w:szCs w:val="28"/>
        </w:rPr>
        <w:t xml:space="preserve">. </w:t>
      </w:r>
    </w:p>
    <w:p w14:paraId="3128A39C">
      <w:pPr>
        <w:pStyle w:val="17"/>
        <w:numPr>
          <w:ilvl w:val="0"/>
          <w:numId w:val="3"/>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Identify the </w:t>
      </w:r>
      <w:r>
        <w:rPr>
          <w:b/>
          <w:bCs/>
          <w:color w:val="000000"/>
          <w:sz w:val="28"/>
          <w:szCs w:val="28"/>
        </w:rPr>
        <w:t>network prefix</w:t>
      </w:r>
      <w:r>
        <w:rPr>
          <w:color w:val="000000"/>
          <w:sz w:val="28"/>
          <w:szCs w:val="28"/>
        </w:rPr>
        <w:t xml:space="preserve"> using the </w:t>
      </w:r>
      <w:r>
        <w:rPr>
          <w:b/>
          <w:bCs/>
          <w:color w:val="000000"/>
          <w:sz w:val="28"/>
          <w:szCs w:val="28"/>
        </w:rPr>
        <w:t>/64</w:t>
      </w:r>
      <w:r>
        <w:rPr>
          <w:color w:val="000000"/>
          <w:sz w:val="28"/>
          <w:szCs w:val="28"/>
        </w:rPr>
        <w:t xml:space="preserve"> prefix length. </w:t>
      </w:r>
    </w:p>
    <w:p w14:paraId="7F1955DC">
      <w:pPr>
        <w:pStyle w:val="17"/>
        <w:numPr>
          <w:ilvl w:val="0"/>
          <w:numId w:val="3"/>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Calculate the </w:t>
      </w:r>
      <w:r>
        <w:rPr>
          <w:b/>
          <w:bCs/>
          <w:color w:val="000000"/>
          <w:sz w:val="28"/>
          <w:szCs w:val="28"/>
        </w:rPr>
        <w:t>total number of host addresses</w:t>
      </w:r>
      <w:r>
        <w:rPr>
          <w:color w:val="000000"/>
          <w:sz w:val="28"/>
          <w:szCs w:val="28"/>
        </w:rPr>
        <w:t xml:space="preserve"> supported within the subnet.</w:t>
      </w:r>
    </w:p>
    <w:p w14:paraId="09FFCFFD">
      <w:pPr>
        <w:pStyle w:val="17"/>
        <w:numPr>
          <w:ilvl w:val="0"/>
          <w:numId w:val="3"/>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the total number of possible host addresses available within this network.</w:t>
      </w:r>
    </w:p>
    <w:p w14:paraId="35DAC227">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p>
    <w:p w14:paraId="24571036">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4. An Internet Service Provider (ISP) connects multiple customer networks through a core router. The router maintains the following routing table entries:</w:t>
      </w:r>
    </w:p>
    <w:p w14:paraId="3B15AA61">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192.168.1.0/24 </w:t>
      </w:r>
    </w:p>
    <w:p w14:paraId="49361F02">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192.168.2.0/24 </w:t>
      </w:r>
    </w:p>
    <w:p w14:paraId="3C506C6A">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192.168.3.0/24 </w:t>
      </w:r>
    </w:p>
    <w:p w14:paraId="745BEC6E">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A packet arrives at the router with the destination IP address:</w:t>
      </w:r>
    </w:p>
    <w:p w14:paraId="058A3492">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b/>
          <w:bCs/>
          <w:color w:val="000000"/>
          <w:sz w:val="28"/>
          <w:szCs w:val="28"/>
        </w:rPr>
        <w:t>192.168.2.45</w:t>
      </w:r>
    </w:p>
    <w:p w14:paraId="220F7B37">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As the routing engineer, determine:</w:t>
      </w:r>
    </w:p>
    <w:p w14:paraId="46F6ACF8">
      <w:pPr>
        <w:pStyle w:val="17"/>
        <w:numPr>
          <w:ilvl w:val="0"/>
          <w:numId w:val="4"/>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The </w:t>
      </w:r>
      <w:r>
        <w:rPr>
          <w:b/>
          <w:bCs/>
          <w:color w:val="000000"/>
          <w:sz w:val="28"/>
          <w:szCs w:val="28"/>
        </w:rPr>
        <w:t>destination subnet</w:t>
      </w:r>
      <w:r>
        <w:rPr>
          <w:color w:val="000000"/>
          <w:sz w:val="28"/>
          <w:szCs w:val="28"/>
        </w:rPr>
        <w:t xml:space="preserve"> to which the packet belongs. </w:t>
      </w:r>
    </w:p>
    <w:p w14:paraId="00568495">
      <w:pPr>
        <w:pStyle w:val="17"/>
        <w:numPr>
          <w:ilvl w:val="0"/>
          <w:numId w:val="4"/>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The </w:t>
      </w:r>
      <w:r>
        <w:rPr>
          <w:b/>
          <w:bCs/>
          <w:color w:val="000000"/>
          <w:sz w:val="28"/>
          <w:szCs w:val="28"/>
        </w:rPr>
        <w:t>matching routing table entry</w:t>
      </w:r>
      <w:r>
        <w:rPr>
          <w:color w:val="000000"/>
          <w:sz w:val="28"/>
          <w:szCs w:val="28"/>
        </w:rPr>
        <w:t xml:space="preserve">. </w:t>
      </w:r>
    </w:p>
    <w:p w14:paraId="1228FD7B">
      <w:pPr>
        <w:pStyle w:val="17"/>
        <w:numPr>
          <w:ilvl w:val="0"/>
          <w:numId w:val="4"/>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The </w:t>
      </w:r>
      <w:r>
        <w:rPr>
          <w:b/>
          <w:bCs/>
          <w:color w:val="000000"/>
          <w:sz w:val="28"/>
          <w:szCs w:val="28"/>
        </w:rPr>
        <w:t>next-hop network/interface</w:t>
      </w:r>
      <w:r>
        <w:rPr>
          <w:color w:val="000000"/>
          <w:sz w:val="28"/>
          <w:szCs w:val="28"/>
        </w:rPr>
        <w:t xml:space="preserve"> used to forward the packet. </w:t>
      </w:r>
    </w:p>
    <w:p w14:paraId="499117C0">
      <w:pPr>
        <w:pStyle w:val="17"/>
        <w:numPr>
          <w:ilvl w:val="0"/>
          <w:numId w:val="4"/>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The </w:t>
      </w:r>
      <w:r>
        <w:rPr>
          <w:b/>
          <w:bCs/>
          <w:color w:val="000000"/>
          <w:sz w:val="28"/>
          <w:szCs w:val="28"/>
        </w:rPr>
        <w:t>default route</w:t>
      </w:r>
      <w:r>
        <w:rPr>
          <w:color w:val="000000"/>
          <w:sz w:val="28"/>
          <w:szCs w:val="28"/>
        </w:rPr>
        <w:t xml:space="preserve"> that should be used if the destination does not match any routing table entry.</w:t>
      </w:r>
    </w:p>
    <w:p w14:paraId="5E48EE35">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p>
    <w:p w14:paraId="2EE741EB">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p>
    <w:p w14:paraId="78D8A5F7">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5. A company establishes two office departments connected through a Layer-3 router. The allocated subnet information is as follows:</w:t>
      </w:r>
    </w:p>
    <w:p w14:paraId="2A63ED84">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Administration LAN → </w:t>
      </w:r>
      <w:r>
        <w:rPr>
          <w:b/>
          <w:bCs/>
          <w:color w:val="000000"/>
          <w:sz w:val="28"/>
          <w:szCs w:val="28"/>
        </w:rPr>
        <w:t>192.168.10.0/26</w:t>
      </w:r>
      <w:r>
        <w:rPr>
          <w:color w:val="000000"/>
          <w:sz w:val="28"/>
          <w:szCs w:val="28"/>
        </w:rPr>
        <w:t xml:space="preserve"> </w:t>
      </w:r>
    </w:p>
    <w:p w14:paraId="569BB34C">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Finance LAN → </w:t>
      </w:r>
      <w:r>
        <w:rPr>
          <w:b/>
          <w:bCs/>
          <w:color w:val="000000"/>
          <w:sz w:val="28"/>
          <w:szCs w:val="28"/>
        </w:rPr>
        <w:t>192.168.10.64/26</w:t>
      </w:r>
      <w:r>
        <w:rPr>
          <w:color w:val="000000"/>
          <w:sz w:val="28"/>
          <w:szCs w:val="28"/>
        </w:rPr>
        <w:t xml:space="preserve"> </w:t>
      </w:r>
    </w:p>
    <w:p w14:paraId="2E3A5C5A">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The router interfaces are configured with:</w:t>
      </w:r>
    </w:p>
    <w:p w14:paraId="0FF5B833">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Administration Gateway → </w:t>
      </w:r>
      <w:r>
        <w:rPr>
          <w:b/>
          <w:bCs/>
          <w:color w:val="000000"/>
          <w:sz w:val="28"/>
          <w:szCs w:val="28"/>
        </w:rPr>
        <w:t>192.168.10.1</w:t>
      </w:r>
      <w:r>
        <w:rPr>
          <w:color w:val="000000"/>
          <w:sz w:val="28"/>
          <w:szCs w:val="28"/>
        </w:rPr>
        <w:t xml:space="preserve"> </w:t>
      </w:r>
    </w:p>
    <w:p w14:paraId="60A82549">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Finance Gateway → </w:t>
      </w:r>
      <w:r>
        <w:rPr>
          <w:b/>
          <w:bCs/>
          <w:color w:val="000000"/>
          <w:sz w:val="28"/>
          <w:szCs w:val="28"/>
        </w:rPr>
        <w:t>192.168.10.65</w:t>
      </w:r>
      <w:r>
        <w:rPr>
          <w:color w:val="000000"/>
          <w:sz w:val="28"/>
          <w:szCs w:val="28"/>
        </w:rPr>
        <w:t xml:space="preserve"> </w:t>
      </w:r>
    </w:p>
    <w:p w14:paraId="2DAB5A88">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As the network administrator, perform the following tasks:</w:t>
      </w:r>
    </w:p>
    <w:p w14:paraId="21BCD44C">
      <w:pPr>
        <w:pStyle w:val="17"/>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Determine the </w:t>
      </w:r>
      <w:r>
        <w:rPr>
          <w:b/>
          <w:bCs/>
          <w:color w:val="000000"/>
          <w:sz w:val="28"/>
          <w:szCs w:val="28"/>
        </w:rPr>
        <w:t>network address</w:t>
      </w:r>
      <w:r>
        <w:rPr>
          <w:color w:val="000000"/>
          <w:sz w:val="28"/>
          <w:szCs w:val="28"/>
        </w:rPr>
        <w:t xml:space="preserve"> and </w:t>
      </w:r>
      <w:r>
        <w:rPr>
          <w:b/>
          <w:bCs/>
          <w:color w:val="000000"/>
          <w:sz w:val="28"/>
          <w:szCs w:val="28"/>
        </w:rPr>
        <w:t>broadcast address</w:t>
      </w:r>
      <w:r>
        <w:rPr>
          <w:color w:val="000000"/>
          <w:sz w:val="28"/>
          <w:szCs w:val="28"/>
        </w:rPr>
        <w:t xml:space="preserve"> for each LAN. </w:t>
      </w:r>
    </w:p>
    <w:p w14:paraId="6429269F">
      <w:pPr>
        <w:pStyle w:val="17"/>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Identify the </w:t>
      </w:r>
      <w:r>
        <w:rPr>
          <w:b/>
          <w:bCs/>
          <w:color w:val="000000"/>
          <w:sz w:val="28"/>
          <w:szCs w:val="28"/>
        </w:rPr>
        <w:t>valid host IP address range</w:t>
      </w:r>
      <w:r>
        <w:rPr>
          <w:color w:val="000000"/>
          <w:sz w:val="28"/>
          <w:szCs w:val="28"/>
        </w:rPr>
        <w:t xml:space="preserve">. </w:t>
      </w:r>
    </w:p>
    <w:p w14:paraId="19BB98C0">
      <w:pPr>
        <w:pStyle w:val="17"/>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Suggest suitable IP addresses for </w:t>
      </w:r>
      <w:r>
        <w:rPr>
          <w:b/>
          <w:bCs/>
          <w:color w:val="000000"/>
          <w:sz w:val="28"/>
          <w:szCs w:val="28"/>
        </w:rPr>
        <w:t>three computers</w:t>
      </w:r>
      <w:r>
        <w:rPr>
          <w:color w:val="000000"/>
          <w:sz w:val="28"/>
          <w:szCs w:val="28"/>
        </w:rPr>
        <w:t xml:space="preserve"> in each LAN. </w:t>
      </w:r>
    </w:p>
    <w:p w14:paraId="4CDFC24F">
      <w:pPr>
        <w:pStyle w:val="17"/>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r>
        <w:rPr>
          <w:color w:val="000000"/>
          <w:sz w:val="28"/>
          <w:szCs w:val="28"/>
        </w:rPr>
        <w:t xml:space="preserve">Identify the </w:t>
      </w:r>
      <w:r>
        <w:rPr>
          <w:b/>
          <w:bCs/>
          <w:color w:val="000000"/>
          <w:sz w:val="28"/>
          <w:szCs w:val="28"/>
        </w:rPr>
        <w:t>default gateway</w:t>
      </w:r>
      <w:r>
        <w:rPr>
          <w:color w:val="000000"/>
          <w:sz w:val="28"/>
          <w:szCs w:val="28"/>
        </w:rPr>
        <w:t xml:space="preserve"> that hosts in each LAN should use for communication.</w:t>
      </w:r>
    </w:p>
    <w:p w14:paraId="3F2E3242">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8"/>
          <w:szCs w:val="28"/>
        </w:rPr>
      </w:pPr>
    </w:p>
    <w:p w14:paraId="6A4AD47B">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Arial" w:hAnsi="Arial" w:eastAsia="Arial" w:cs="Arial"/>
          <w:b/>
          <w:bCs/>
          <w:color w:val="000000"/>
        </w:rPr>
      </w:pPr>
    </w:p>
    <w:p w14:paraId="53C66FF6">
      <w:pPr>
        <w:rPr>
          <w:rFonts w:ascii="Arial" w:hAnsi="Arial" w:eastAsia="Arial" w:cs="Arial"/>
          <w:b/>
          <w:bCs/>
          <w:color w:val="000000"/>
        </w:rPr>
      </w:pPr>
      <w:r>
        <w:rPr>
          <w:rFonts w:ascii="Arial" w:hAnsi="Arial" w:eastAsia="Arial" w:cs="Arial"/>
          <w:b/>
          <w:bCs/>
          <w:color w:val="000000"/>
        </w:rPr>
        <w:br w:type="page"/>
      </w:r>
    </w:p>
    <w:p w14:paraId="7EC2252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color w:val="000000"/>
        </w:rPr>
        <w:t>RUBRICS FOR CALCULATION</w:t>
      </w:r>
    </w:p>
    <w:p w14:paraId="7919365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7479A46">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0F65F72">
      <w:pPr>
        <w:ind w:left="1440" w:firstLine="720"/>
      </w:pPr>
    </w:p>
    <w:tbl>
      <w:tblPr>
        <w:tblStyle w:val="15"/>
        <w:tblW w:w="90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95"/>
        <w:gridCol w:w="1418"/>
        <w:gridCol w:w="1559"/>
        <w:gridCol w:w="1418"/>
        <w:gridCol w:w="1559"/>
        <w:gridCol w:w="1417"/>
      </w:tblGrid>
      <w:tr w14:paraId="60317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50" w:hRule="atLeast"/>
        </w:trPr>
        <w:tc>
          <w:tcPr>
            <w:tcW w:w="9067" w:type="dxa"/>
            <w:gridSpan w:val="6"/>
          </w:tcPr>
          <w:p w14:paraId="36B88775">
            <w:pPr>
              <w:jc w:val="center"/>
              <w:rPr>
                <w:b/>
                <w:bCs/>
                <w:color w:val="000000"/>
              </w:rPr>
            </w:pPr>
            <w:r>
              <w:rPr>
                <w:b/>
                <w:bCs/>
                <w:color w:val="000000"/>
              </w:rPr>
              <w:t>Scenario Based Assessment</w:t>
            </w:r>
          </w:p>
        </w:tc>
      </w:tr>
      <w:tr w14:paraId="14DBD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5" w:hRule="atLeast"/>
        </w:trPr>
        <w:tc>
          <w:tcPr>
            <w:tcW w:w="1696" w:type="dxa"/>
          </w:tcPr>
          <w:p w14:paraId="645C0DB5">
            <w:pPr>
              <w:rPr>
                <w:b/>
                <w:bCs/>
                <w:color w:val="000000"/>
              </w:rPr>
            </w:pPr>
            <w:r>
              <w:rPr>
                <w:b/>
                <w:bCs/>
                <w:color w:val="000000"/>
              </w:rPr>
              <w:t>Criteria</w:t>
            </w:r>
          </w:p>
        </w:tc>
        <w:tc>
          <w:tcPr>
            <w:tcW w:w="1418" w:type="dxa"/>
          </w:tcPr>
          <w:p w14:paraId="3A86BC09">
            <w:pPr>
              <w:rPr>
                <w:b/>
                <w:bCs/>
                <w:color w:val="000000"/>
              </w:rPr>
            </w:pPr>
            <w:r>
              <w:rPr>
                <w:b/>
                <w:bCs/>
                <w:color w:val="000000"/>
              </w:rPr>
              <w:t>Weightage (%)</w:t>
            </w:r>
          </w:p>
        </w:tc>
        <w:tc>
          <w:tcPr>
            <w:tcW w:w="1559" w:type="dxa"/>
          </w:tcPr>
          <w:p w14:paraId="5DE87298">
            <w:pPr>
              <w:rPr>
                <w:b/>
                <w:bCs/>
                <w:color w:val="000000"/>
              </w:rPr>
            </w:pPr>
            <w:r>
              <w:rPr>
                <w:b/>
                <w:bCs/>
                <w:color w:val="000000"/>
              </w:rPr>
              <w:t>Level 4 (Exemplary)</w:t>
            </w:r>
          </w:p>
        </w:tc>
        <w:tc>
          <w:tcPr>
            <w:tcW w:w="1418" w:type="dxa"/>
          </w:tcPr>
          <w:p w14:paraId="39811C71">
            <w:pPr>
              <w:rPr>
                <w:b/>
                <w:bCs/>
                <w:color w:val="000000"/>
              </w:rPr>
            </w:pPr>
            <w:r>
              <w:rPr>
                <w:b/>
                <w:bCs/>
                <w:color w:val="000000"/>
              </w:rPr>
              <w:t>Level 3 (Proficient)</w:t>
            </w:r>
          </w:p>
        </w:tc>
        <w:tc>
          <w:tcPr>
            <w:tcW w:w="1559" w:type="dxa"/>
          </w:tcPr>
          <w:p w14:paraId="292CF21F">
            <w:pPr>
              <w:rPr>
                <w:b/>
                <w:bCs/>
                <w:color w:val="000000"/>
              </w:rPr>
            </w:pPr>
            <w:r>
              <w:rPr>
                <w:b/>
                <w:bCs/>
                <w:color w:val="000000"/>
              </w:rPr>
              <w:t>Level 2 (Developing)</w:t>
            </w:r>
          </w:p>
        </w:tc>
        <w:tc>
          <w:tcPr>
            <w:tcW w:w="1417" w:type="dxa"/>
          </w:tcPr>
          <w:p w14:paraId="3C514549">
            <w:pPr>
              <w:rPr>
                <w:b/>
                <w:bCs/>
                <w:color w:val="000000"/>
              </w:rPr>
            </w:pPr>
            <w:r>
              <w:rPr>
                <w:b/>
                <w:bCs/>
                <w:color w:val="000000"/>
              </w:rPr>
              <w:t>Level 1 (Beginning)</w:t>
            </w:r>
          </w:p>
        </w:tc>
      </w:tr>
      <w:tr w14:paraId="4080B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1696" w:type="dxa"/>
          </w:tcPr>
          <w:p w14:paraId="51448C8D">
            <w:pPr>
              <w:rPr>
                <w:color w:val="000000"/>
              </w:rPr>
            </w:pPr>
            <w:r>
              <w:rPr>
                <w:color w:val="000000"/>
              </w:rPr>
              <w:t>Understanding of Scenario</w:t>
            </w:r>
          </w:p>
        </w:tc>
        <w:tc>
          <w:tcPr>
            <w:tcW w:w="1418" w:type="dxa"/>
          </w:tcPr>
          <w:p w14:paraId="4DD0D82F">
            <w:pPr>
              <w:rPr>
                <w:color w:val="000000"/>
              </w:rPr>
            </w:pPr>
            <w:r>
              <w:rPr>
                <w:color w:val="000000"/>
              </w:rPr>
              <w:t>20%</w:t>
            </w:r>
          </w:p>
        </w:tc>
        <w:tc>
          <w:tcPr>
            <w:tcW w:w="1559" w:type="dxa"/>
          </w:tcPr>
          <w:p w14:paraId="6002708B">
            <w:pPr>
              <w:rPr>
                <w:color w:val="000000"/>
              </w:rPr>
            </w:pPr>
            <w:r>
              <w:rPr>
                <w:color w:val="000000"/>
              </w:rPr>
              <w:t>Demonstrates clear and complete understanding of the scenario and context</w:t>
            </w:r>
          </w:p>
        </w:tc>
        <w:tc>
          <w:tcPr>
            <w:tcW w:w="1418" w:type="dxa"/>
          </w:tcPr>
          <w:p w14:paraId="58A46CCC">
            <w:pPr>
              <w:rPr>
                <w:color w:val="000000"/>
              </w:rPr>
            </w:pPr>
            <w:r>
              <w:rPr>
                <w:color w:val="000000"/>
              </w:rPr>
              <w:t>Shows good understanding with minor gaps</w:t>
            </w:r>
          </w:p>
        </w:tc>
        <w:tc>
          <w:tcPr>
            <w:tcW w:w="1559" w:type="dxa"/>
          </w:tcPr>
          <w:p w14:paraId="36EEA1F4">
            <w:pPr>
              <w:rPr>
                <w:color w:val="000000"/>
              </w:rPr>
            </w:pPr>
            <w:r>
              <w:rPr>
                <w:color w:val="000000"/>
              </w:rPr>
              <w:t>Partial understanding; misses key aspects</w:t>
            </w:r>
          </w:p>
        </w:tc>
        <w:tc>
          <w:tcPr>
            <w:tcW w:w="1417" w:type="dxa"/>
          </w:tcPr>
          <w:p w14:paraId="7BC7F14B">
            <w:pPr>
              <w:rPr>
                <w:color w:val="000000"/>
              </w:rPr>
            </w:pPr>
            <w:r>
              <w:rPr>
                <w:color w:val="000000"/>
              </w:rPr>
              <w:t>Misinterprets or fails to understand the scenario</w:t>
            </w:r>
          </w:p>
        </w:tc>
      </w:tr>
      <w:tr w14:paraId="43747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1696" w:type="dxa"/>
          </w:tcPr>
          <w:p w14:paraId="257C4B34">
            <w:pPr>
              <w:rPr>
                <w:color w:val="000000"/>
              </w:rPr>
            </w:pPr>
            <w:r>
              <w:rPr>
                <w:color w:val="000000"/>
              </w:rPr>
              <w:t>Identification of Key Issues</w:t>
            </w:r>
          </w:p>
        </w:tc>
        <w:tc>
          <w:tcPr>
            <w:tcW w:w="1418" w:type="dxa"/>
          </w:tcPr>
          <w:p w14:paraId="2C5DC370">
            <w:pPr>
              <w:rPr>
                <w:color w:val="000000"/>
              </w:rPr>
            </w:pPr>
            <w:r>
              <w:rPr>
                <w:color w:val="000000"/>
              </w:rPr>
              <w:t>20%</w:t>
            </w:r>
          </w:p>
        </w:tc>
        <w:tc>
          <w:tcPr>
            <w:tcW w:w="1559" w:type="dxa"/>
          </w:tcPr>
          <w:p w14:paraId="241F6659">
            <w:pPr>
              <w:rPr>
                <w:color w:val="000000"/>
              </w:rPr>
            </w:pPr>
            <w:r>
              <w:rPr>
                <w:color w:val="000000"/>
              </w:rPr>
              <w:t>Accurately identifies all relevant issues and factors involved</w:t>
            </w:r>
          </w:p>
        </w:tc>
        <w:tc>
          <w:tcPr>
            <w:tcW w:w="1418" w:type="dxa"/>
          </w:tcPr>
          <w:p w14:paraId="63A622D2">
            <w:pPr>
              <w:rPr>
                <w:color w:val="000000"/>
              </w:rPr>
            </w:pPr>
            <w:r>
              <w:rPr>
                <w:color w:val="000000"/>
              </w:rPr>
              <w:t>Identifies most key issues with minor omissions</w:t>
            </w:r>
          </w:p>
        </w:tc>
        <w:tc>
          <w:tcPr>
            <w:tcW w:w="1559" w:type="dxa"/>
          </w:tcPr>
          <w:p w14:paraId="7792BEDB">
            <w:pPr>
              <w:rPr>
                <w:color w:val="000000"/>
              </w:rPr>
            </w:pPr>
            <w:r>
              <w:rPr>
                <w:color w:val="000000"/>
              </w:rPr>
              <w:t>Identifies limited issues; some irrelevant points</w:t>
            </w:r>
          </w:p>
        </w:tc>
        <w:tc>
          <w:tcPr>
            <w:tcW w:w="1417" w:type="dxa"/>
          </w:tcPr>
          <w:p w14:paraId="53B0DF54">
            <w:pPr>
              <w:rPr>
                <w:color w:val="000000"/>
              </w:rPr>
            </w:pPr>
            <w:r>
              <w:rPr>
                <w:color w:val="000000"/>
              </w:rPr>
              <w:t>Unable to identify key issues</w:t>
            </w:r>
          </w:p>
        </w:tc>
      </w:tr>
      <w:tr w14:paraId="02C66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1696" w:type="dxa"/>
          </w:tcPr>
          <w:p w14:paraId="663DB2EF">
            <w:pPr>
              <w:rPr>
                <w:color w:val="000000"/>
              </w:rPr>
            </w:pPr>
            <w:r>
              <w:rPr>
                <w:color w:val="000000"/>
              </w:rPr>
              <w:t>Application of Concepts</w:t>
            </w:r>
          </w:p>
        </w:tc>
        <w:tc>
          <w:tcPr>
            <w:tcW w:w="1418" w:type="dxa"/>
          </w:tcPr>
          <w:p w14:paraId="68066EE3">
            <w:pPr>
              <w:rPr>
                <w:color w:val="000000"/>
              </w:rPr>
            </w:pPr>
            <w:r>
              <w:rPr>
                <w:color w:val="000000"/>
              </w:rPr>
              <w:t>25%</w:t>
            </w:r>
          </w:p>
        </w:tc>
        <w:tc>
          <w:tcPr>
            <w:tcW w:w="1559" w:type="dxa"/>
          </w:tcPr>
          <w:p w14:paraId="59D8E22A">
            <w:pPr>
              <w:rPr>
                <w:color w:val="000000"/>
              </w:rPr>
            </w:pPr>
            <w:r>
              <w:rPr>
                <w:color w:val="000000"/>
              </w:rPr>
              <w:t>Applies appropriate concepts effectively to address the scenario</w:t>
            </w:r>
          </w:p>
        </w:tc>
        <w:tc>
          <w:tcPr>
            <w:tcW w:w="1418" w:type="dxa"/>
          </w:tcPr>
          <w:p w14:paraId="70694E14">
            <w:pPr>
              <w:rPr>
                <w:color w:val="000000"/>
              </w:rPr>
            </w:pPr>
            <w:r>
              <w:rPr>
                <w:color w:val="000000"/>
              </w:rPr>
              <w:t>Applies concepts with minor errors</w:t>
            </w:r>
          </w:p>
        </w:tc>
        <w:tc>
          <w:tcPr>
            <w:tcW w:w="1559" w:type="dxa"/>
          </w:tcPr>
          <w:p w14:paraId="12E559E4">
            <w:pPr>
              <w:rPr>
                <w:color w:val="000000"/>
              </w:rPr>
            </w:pPr>
            <w:r>
              <w:rPr>
                <w:color w:val="000000"/>
              </w:rPr>
              <w:t>Limited or partially correct application</w:t>
            </w:r>
          </w:p>
        </w:tc>
        <w:tc>
          <w:tcPr>
            <w:tcW w:w="1417" w:type="dxa"/>
          </w:tcPr>
          <w:p w14:paraId="03B646CA">
            <w:pPr>
              <w:rPr>
                <w:color w:val="000000"/>
              </w:rPr>
            </w:pPr>
            <w:r>
              <w:rPr>
                <w:color w:val="000000"/>
              </w:rPr>
              <w:t>Unable to apply relevant concepts</w:t>
            </w:r>
          </w:p>
        </w:tc>
      </w:tr>
      <w:tr w14:paraId="78448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1696" w:type="dxa"/>
          </w:tcPr>
          <w:p w14:paraId="1078F6B1">
            <w:pPr>
              <w:rPr>
                <w:color w:val="000000"/>
              </w:rPr>
            </w:pPr>
            <w:r>
              <w:rPr>
                <w:color w:val="000000"/>
              </w:rPr>
              <w:t>Decision Making</w:t>
            </w:r>
          </w:p>
        </w:tc>
        <w:tc>
          <w:tcPr>
            <w:tcW w:w="1418" w:type="dxa"/>
          </w:tcPr>
          <w:p w14:paraId="0B9CA0D9">
            <w:pPr>
              <w:rPr>
                <w:color w:val="000000"/>
              </w:rPr>
            </w:pPr>
            <w:r>
              <w:rPr>
                <w:color w:val="000000"/>
              </w:rPr>
              <w:t>20%</w:t>
            </w:r>
          </w:p>
        </w:tc>
        <w:tc>
          <w:tcPr>
            <w:tcW w:w="1559" w:type="dxa"/>
          </w:tcPr>
          <w:p w14:paraId="12D36653">
            <w:pPr>
              <w:rPr>
                <w:color w:val="000000"/>
              </w:rPr>
            </w:pPr>
            <w:r>
              <w:rPr>
                <w:color w:val="000000"/>
              </w:rPr>
              <w:t>Makes well-reasoned, logical decisions with strong rationale</w:t>
            </w:r>
          </w:p>
        </w:tc>
        <w:tc>
          <w:tcPr>
            <w:tcW w:w="1418" w:type="dxa"/>
          </w:tcPr>
          <w:p w14:paraId="53092830">
            <w:pPr>
              <w:rPr>
                <w:color w:val="000000"/>
              </w:rPr>
            </w:pPr>
            <w:r>
              <w:rPr>
                <w:color w:val="000000"/>
              </w:rPr>
              <w:t>Makes reasonable decisions with some justification</w:t>
            </w:r>
          </w:p>
        </w:tc>
        <w:tc>
          <w:tcPr>
            <w:tcW w:w="1559" w:type="dxa"/>
          </w:tcPr>
          <w:p w14:paraId="21578F75">
            <w:pPr>
              <w:rPr>
                <w:color w:val="000000"/>
              </w:rPr>
            </w:pPr>
            <w:r>
              <w:rPr>
                <w:color w:val="000000"/>
              </w:rPr>
              <w:t>Makes weak decisions with limited justification</w:t>
            </w:r>
          </w:p>
        </w:tc>
        <w:tc>
          <w:tcPr>
            <w:tcW w:w="1417" w:type="dxa"/>
          </w:tcPr>
          <w:p w14:paraId="37274310">
            <w:pPr>
              <w:rPr>
                <w:color w:val="000000"/>
              </w:rPr>
            </w:pPr>
            <w:r>
              <w:rPr>
                <w:color w:val="000000"/>
              </w:rPr>
              <w:t>No clear decisions made or rationale provided</w:t>
            </w:r>
          </w:p>
        </w:tc>
      </w:tr>
      <w:tr w14:paraId="3B2A1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1696" w:type="dxa"/>
          </w:tcPr>
          <w:p w14:paraId="774399A5">
            <w:pPr>
              <w:rPr>
                <w:color w:val="000000"/>
              </w:rPr>
            </w:pPr>
            <w:r>
              <w:rPr>
                <w:color w:val="000000"/>
              </w:rPr>
              <w:t>Clarity of Response</w:t>
            </w:r>
          </w:p>
        </w:tc>
        <w:tc>
          <w:tcPr>
            <w:tcW w:w="1418" w:type="dxa"/>
          </w:tcPr>
          <w:p w14:paraId="776A34EA">
            <w:pPr>
              <w:rPr>
                <w:color w:val="000000"/>
              </w:rPr>
            </w:pPr>
            <w:r>
              <w:rPr>
                <w:color w:val="000000"/>
              </w:rPr>
              <w:t>15%</w:t>
            </w:r>
          </w:p>
        </w:tc>
        <w:tc>
          <w:tcPr>
            <w:tcW w:w="1559" w:type="dxa"/>
          </w:tcPr>
          <w:p w14:paraId="407CFD74">
            <w:pPr>
              <w:rPr>
                <w:color w:val="000000"/>
              </w:rPr>
            </w:pPr>
            <w:r>
              <w:rPr>
                <w:color w:val="000000"/>
              </w:rPr>
              <w:t>Response is clear, structured, and logically presented</w:t>
            </w:r>
          </w:p>
        </w:tc>
        <w:tc>
          <w:tcPr>
            <w:tcW w:w="1418" w:type="dxa"/>
          </w:tcPr>
          <w:p w14:paraId="16141C24">
            <w:pPr>
              <w:rPr>
                <w:color w:val="000000"/>
              </w:rPr>
            </w:pPr>
            <w:r>
              <w:rPr>
                <w:color w:val="000000"/>
              </w:rPr>
              <w:t>Generally clear with minor issues</w:t>
            </w:r>
          </w:p>
        </w:tc>
        <w:tc>
          <w:tcPr>
            <w:tcW w:w="1559" w:type="dxa"/>
          </w:tcPr>
          <w:p w14:paraId="1C88521E">
            <w:pPr>
              <w:rPr>
                <w:color w:val="000000"/>
              </w:rPr>
            </w:pPr>
            <w:r>
              <w:rPr>
                <w:color w:val="000000"/>
              </w:rPr>
              <w:t>Somewhat unclear or poorly structured</w:t>
            </w:r>
          </w:p>
        </w:tc>
        <w:tc>
          <w:tcPr>
            <w:tcW w:w="1417" w:type="dxa"/>
          </w:tcPr>
          <w:p w14:paraId="34C315DA">
            <w:pPr>
              <w:rPr>
                <w:color w:val="000000"/>
              </w:rPr>
            </w:pPr>
            <w:r>
              <w:rPr>
                <w:color w:val="000000"/>
              </w:rPr>
              <w:t>Disorganized and difficult to understand</w:t>
            </w:r>
          </w:p>
        </w:tc>
      </w:tr>
    </w:tbl>
    <w:p w14:paraId="58643713">
      <w:pPr>
        <w:rPr>
          <w:color w:val="000000"/>
        </w:rPr>
      </w:pPr>
    </w:p>
    <w:p w14:paraId="17A1AE6B">
      <w:pPr>
        <w:jc w:val="center"/>
        <w:rPr>
          <w:b/>
          <w:bCs/>
          <w:sz w:val="34"/>
          <w:szCs w:val="34"/>
        </w:rPr>
      </w:pPr>
    </w:p>
    <w:p w14:paraId="30AD0288">
      <w:pPr>
        <w:jc w:val="center"/>
        <w:rPr>
          <w:b/>
          <w:bCs/>
          <w:sz w:val="34"/>
          <w:szCs w:val="34"/>
        </w:rPr>
      </w:pPr>
    </w:p>
    <w:p w14:paraId="7846F611">
      <w:pPr>
        <w:jc w:val="center"/>
        <w:rPr>
          <w:b/>
          <w:bCs/>
          <w:sz w:val="34"/>
          <w:szCs w:val="34"/>
        </w:rPr>
      </w:pPr>
    </w:p>
    <w:p w14:paraId="555AE223">
      <w:pPr>
        <w:jc w:val="center"/>
        <w:rPr>
          <w:b/>
          <w:bCs/>
          <w:sz w:val="34"/>
          <w:szCs w:val="34"/>
        </w:rPr>
      </w:pPr>
    </w:p>
    <w:p w14:paraId="1AA22B37">
      <w:pPr>
        <w:jc w:val="center"/>
        <w:rPr>
          <w:b/>
          <w:bCs/>
          <w:sz w:val="34"/>
          <w:szCs w:val="34"/>
        </w:rPr>
      </w:pPr>
    </w:p>
    <w:p w14:paraId="5A608FEE">
      <w:pPr>
        <w:jc w:val="center"/>
        <w:rPr>
          <w:b/>
          <w:bCs/>
          <w:sz w:val="34"/>
          <w:szCs w:val="34"/>
        </w:rPr>
      </w:pPr>
    </w:p>
    <w:p w14:paraId="65E45318">
      <w:pPr>
        <w:pStyle w:val="13"/>
        <w:jc w:val="center"/>
      </w:pPr>
      <w:r>
        <w:t>COMPUTER NETWORKS</w:t>
      </w:r>
      <w:r>
        <w:br w:type="textWrapping"/>
      </w:r>
      <w:r>
        <w:t>ASSESSMENT TOOL 2</w:t>
      </w:r>
      <w:r>
        <w:br w:type="textWrapping"/>
      </w:r>
      <w:r>
        <w:t>DETAILED MODEL ANSWERS</w:t>
      </w:r>
    </w:p>
    <w:p w14:paraId="0354A3C1">
      <w:pPr>
        <w:pStyle w:val="3"/>
      </w:pPr>
      <w:r>
        <w:t>Question 1 – Smart Campus Subnet Allocation</w:t>
      </w:r>
    </w:p>
    <w:p w14:paraId="611AC308">
      <w:r>
        <w:rPr>
          <w:sz w:val="22"/>
        </w:rPr>
        <w:t>Scenario:</w:t>
      </w:r>
      <w:r>
        <w:rPr>
          <w:sz w:val="22"/>
        </w:rPr>
        <w:br w:type="textWrapping"/>
      </w:r>
      <w:r>
        <w:rPr>
          <w:sz w:val="22"/>
        </w:rPr>
        <w:t>The Smart Campus has been allocated the network 192.168.100.0/24. Different departments require different subnet sizes. Variable Length Subnet Masking (VLSM) is used to allocate only the required number of addresses to each department, reducing IP address wastage and improving network efficiency.</w:t>
      </w:r>
    </w:p>
    <w:p w14:paraId="5AB8F248">
      <w:r>
        <w:rPr>
          <w:sz w:val="22"/>
        </w:rPr>
        <w:t>Subnet Calculations:</w:t>
      </w:r>
      <w:r>
        <w:rPr>
          <w:sz w:val="22"/>
        </w:rPr>
        <w:br w:type="textWrapping"/>
      </w:r>
      <w:r>
        <w:rPr>
          <w:sz w:val="22"/>
        </w:rPr>
        <w:t>School of Computing (/25)</w:t>
      </w:r>
      <w:r>
        <w:rPr>
          <w:sz w:val="22"/>
        </w:rPr>
        <w:br w:type="textWrapping"/>
      </w:r>
      <w:r>
        <w:rPr>
          <w:sz w:val="22"/>
        </w:rPr>
        <w:t>Subnet Mask: 255.255.255.128</w:t>
      </w:r>
      <w:r>
        <w:rPr>
          <w:sz w:val="22"/>
        </w:rPr>
        <w:br w:type="textWrapping"/>
      </w:r>
      <w:r>
        <w:rPr>
          <w:sz w:val="22"/>
        </w:rPr>
        <w:t>Network Address: 192.168.100.0</w:t>
      </w:r>
      <w:r>
        <w:rPr>
          <w:sz w:val="22"/>
        </w:rPr>
        <w:br w:type="textWrapping"/>
      </w:r>
      <w:r>
        <w:rPr>
          <w:sz w:val="22"/>
        </w:rPr>
        <w:t>Broadcast Address: 192.168.100.127</w:t>
      </w:r>
      <w:r>
        <w:rPr>
          <w:sz w:val="22"/>
        </w:rPr>
        <w:br w:type="textWrapping"/>
      </w:r>
      <w:r>
        <w:rPr>
          <w:sz w:val="22"/>
        </w:rPr>
        <w:t>Valid Hosts: 192.168.100.1 – 192.168.100.126</w:t>
      </w:r>
      <w:r>
        <w:rPr>
          <w:sz w:val="22"/>
        </w:rPr>
        <w:br w:type="textWrapping"/>
      </w:r>
      <w:r>
        <w:rPr>
          <w:sz w:val="22"/>
        </w:rPr>
        <w:t>Usable Hosts: 126</w:t>
      </w:r>
      <w:r>
        <w:rPr>
          <w:sz w:val="22"/>
        </w:rPr>
        <w:br w:type="textWrapping"/>
      </w:r>
      <w:r>
        <w:rPr>
          <w:sz w:val="22"/>
        </w:rPr>
        <w:br w:type="textWrapping"/>
      </w:r>
      <w:r>
        <w:rPr>
          <w:sz w:val="22"/>
        </w:rPr>
        <w:t>School of Electronics (/26)</w:t>
      </w:r>
      <w:r>
        <w:rPr>
          <w:sz w:val="22"/>
        </w:rPr>
        <w:br w:type="textWrapping"/>
      </w:r>
      <w:r>
        <w:rPr>
          <w:sz w:val="22"/>
        </w:rPr>
        <w:t>Subnet Mask: 255.255.255.192</w:t>
      </w:r>
      <w:r>
        <w:rPr>
          <w:sz w:val="22"/>
        </w:rPr>
        <w:br w:type="textWrapping"/>
      </w:r>
      <w:r>
        <w:rPr>
          <w:sz w:val="22"/>
        </w:rPr>
        <w:t>Network: 192.168.100.128</w:t>
      </w:r>
      <w:r>
        <w:rPr>
          <w:sz w:val="22"/>
        </w:rPr>
        <w:br w:type="textWrapping"/>
      </w:r>
      <w:r>
        <w:rPr>
          <w:sz w:val="22"/>
        </w:rPr>
        <w:t>Broadcast: 192.168.100.191</w:t>
      </w:r>
      <w:r>
        <w:rPr>
          <w:sz w:val="22"/>
        </w:rPr>
        <w:br w:type="textWrapping"/>
      </w:r>
      <w:r>
        <w:rPr>
          <w:sz w:val="22"/>
        </w:rPr>
        <w:t>Valid Hosts: 192.168.100.129 – 192.168.100.190</w:t>
      </w:r>
      <w:r>
        <w:rPr>
          <w:sz w:val="22"/>
        </w:rPr>
        <w:br w:type="textWrapping"/>
      </w:r>
      <w:r>
        <w:rPr>
          <w:sz w:val="22"/>
        </w:rPr>
        <w:t>Usable Hosts: 62</w:t>
      </w:r>
      <w:r>
        <w:rPr>
          <w:sz w:val="22"/>
        </w:rPr>
        <w:br w:type="textWrapping"/>
      </w:r>
      <w:r>
        <w:rPr>
          <w:sz w:val="22"/>
        </w:rPr>
        <w:br w:type="textWrapping"/>
      </w:r>
      <w:r>
        <w:rPr>
          <w:sz w:val="22"/>
        </w:rPr>
        <w:t>School of Mechanical Engineering (/27)</w:t>
      </w:r>
      <w:r>
        <w:rPr>
          <w:sz w:val="22"/>
        </w:rPr>
        <w:br w:type="textWrapping"/>
      </w:r>
      <w:r>
        <w:rPr>
          <w:sz w:val="22"/>
        </w:rPr>
        <w:t>Subnet Mask: 255.255.255.224</w:t>
      </w:r>
      <w:r>
        <w:rPr>
          <w:sz w:val="22"/>
        </w:rPr>
        <w:br w:type="textWrapping"/>
      </w:r>
      <w:r>
        <w:rPr>
          <w:sz w:val="22"/>
        </w:rPr>
        <w:t>Network: 192.168.100.192</w:t>
      </w:r>
      <w:r>
        <w:rPr>
          <w:sz w:val="22"/>
        </w:rPr>
        <w:br w:type="textWrapping"/>
      </w:r>
      <w:r>
        <w:rPr>
          <w:sz w:val="22"/>
        </w:rPr>
        <w:t>Broadcast: 192.168.100.223</w:t>
      </w:r>
      <w:r>
        <w:rPr>
          <w:sz w:val="22"/>
        </w:rPr>
        <w:br w:type="textWrapping"/>
      </w:r>
      <w:r>
        <w:rPr>
          <w:sz w:val="22"/>
        </w:rPr>
        <w:t>Valid Hosts: 192.168.100.193 – 192.168.100.222</w:t>
      </w:r>
      <w:r>
        <w:rPr>
          <w:sz w:val="22"/>
        </w:rPr>
        <w:br w:type="textWrapping"/>
      </w:r>
      <w:r>
        <w:rPr>
          <w:sz w:val="22"/>
        </w:rPr>
        <w:t>Usable Hosts: 30</w:t>
      </w:r>
      <w:r>
        <w:rPr>
          <w:sz w:val="22"/>
        </w:rPr>
        <w:br w:type="textWrapping"/>
      </w:r>
      <w:r>
        <w:rPr>
          <w:sz w:val="22"/>
        </w:rPr>
        <w:br w:type="textWrapping"/>
      </w:r>
      <w:r>
        <w:rPr>
          <w:sz w:val="22"/>
        </w:rPr>
        <w:t>Unused Address Range:</w:t>
      </w:r>
      <w:r>
        <w:rPr>
          <w:sz w:val="22"/>
        </w:rPr>
        <w:br w:type="textWrapping"/>
      </w:r>
      <w:r>
        <w:rPr>
          <w:sz w:val="22"/>
        </w:rPr>
        <w:t>192.168.100.224 – 192.168.100.255 (32 addresses reserved for future expansion).</w:t>
      </w:r>
    </w:p>
    <w:p w14:paraId="0433A5FA">
      <w:r>
        <w:rPr>
          <w:sz w:val="22"/>
        </w:rPr>
        <w:t>Engineering Interpretation:</w:t>
      </w:r>
      <w:r>
        <w:rPr>
          <w:sz w:val="22"/>
        </w:rPr>
        <w:br w:type="textWrapping"/>
      </w:r>
      <w:r>
        <w:rPr>
          <w:sz w:val="22"/>
        </w:rPr>
        <w:t>The Computing department receives the largest subnet because it has the highest number of devices. Electronics receives a medium-sized subnet, while Mechanical Engineering receives a smaller subnet. VLSM improves scalability, minimizes address wastage and allows future departments to be added without redesigning the network.</w:t>
      </w:r>
    </w:p>
    <w:p w14:paraId="4C7317ED">
      <w:pPr>
        <w:pStyle w:val="3"/>
      </w:pPr>
      <w:r>
        <w:t>Question 2 – Company Network Design using VLSM</w:t>
      </w:r>
    </w:p>
    <w:p w14:paraId="7669AA19">
      <w:r>
        <w:rPr>
          <w:sz w:val="22"/>
        </w:rPr>
        <w:t>The company has received the private block 10.10.0.0/16. The administrator allocates different subnet sizes according to department requirements.</w:t>
      </w:r>
    </w:p>
    <w:p w14:paraId="4EAF7A77">
      <w:r>
        <w:rPr>
          <w:sz w:val="22"/>
        </w:rPr>
        <w:t>Software Development (/24)</w:t>
      </w:r>
      <w:r>
        <w:rPr>
          <w:sz w:val="22"/>
        </w:rPr>
        <w:br w:type="textWrapping"/>
      </w:r>
      <w:r>
        <w:rPr>
          <w:sz w:val="22"/>
        </w:rPr>
        <w:t>Network: 10.10.0.0</w:t>
      </w:r>
      <w:r>
        <w:rPr>
          <w:sz w:val="22"/>
        </w:rPr>
        <w:br w:type="textWrapping"/>
      </w:r>
      <w:r>
        <w:rPr>
          <w:sz w:val="22"/>
        </w:rPr>
        <w:t>Broadcast: 10.10.0.255</w:t>
      </w:r>
      <w:r>
        <w:rPr>
          <w:sz w:val="22"/>
        </w:rPr>
        <w:br w:type="textWrapping"/>
      </w:r>
      <w:r>
        <w:rPr>
          <w:sz w:val="22"/>
        </w:rPr>
        <w:t>Host Range: 10.10.0.1 – 10.10.0.254</w:t>
      </w:r>
      <w:r>
        <w:rPr>
          <w:sz w:val="22"/>
        </w:rPr>
        <w:br w:type="textWrapping"/>
      </w:r>
      <w:r>
        <w:rPr>
          <w:sz w:val="22"/>
        </w:rPr>
        <w:t>Usable Hosts: 254</w:t>
      </w:r>
      <w:r>
        <w:rPr>
          <w:sz w:val="22"/>
        </w:rPr>
        <w:br w:type="textWrapping"/>
      </w:r>
      <w:r>
        <w:rPr>
          <w:sz w:val="22"/>
        </w:rPr>
        <w:br w:type="textWrapping"/>
      </w:r>
      <w:r>
        <w:rPr>
          <w:sz w:val="22"/>
        </w:rPr>
        <w:t>Quality Assurance (/25)</w:t>
      </w:r>
      <w:r>
        <w:rPr>
          <w:sz w:val="22"/>
        </w:rPr>
        <w:br w:type="textWrapping"/>
      </w:r>
      <w:r>
        <w:rPr>
          <w:sz w:val="22"/>
        </w:rPr>
        <w:t>Network: 10.10.1.0</w:t>
      </w:r>
      <w:r>
        <w:rPr>
          <w:sz w:val="22"/>
        </w:rPr>
        <w:br w:type="textWrapping"/>
      </w:r>
      <w:r>
        <w:rPr>
          <w:sz w:val="22"/>
        </w:rPr>
        <w:t>Broadcast: 10.10.1.127</w:t>
      </w:r>
      <w:r>
        <w:rPr>
          <w:sz w:val="22"/>
        </w:rPr>
        <w:br w:type="textWrapping"/>
      </w:r>
      <w:r>
        <w:rPr>
          <w:sz w:val="22"/>
        </w:rPr>
        <w:t>Host Range: 10.10.1.1 – 10.10.1.126</w:t>
      </w:r>
      <w:r>
        <w:rPr>
          <w:sz w:val="22"/>
        </w:rPr>
        <w:br w:type="textWrapping"/>
      </w:r>
      <w:r>
        <w:rPr>
          <w:sz w:val="22"/>
        </w:rPr>
        <w:t>Usable Hosts: 126</w:t>
      </w:r>
      <w:r>
        <w:rPr>
          <w:sz w:val="22"/>
        </w:rPr>
        <w:br w:type="textWrapping"/>
      </w:r>
      <w:r>
        <w:rPr>
          <w:sz w:val="22"/>
        </w:rPr>
        <w:br w:type="textWrapping"/>
      </w:r>
      <w:r>
        <w:rPr>
          <w:sz w:val="22"/>
        </w:rPr>
        <w:t>Human Resources (/26)</w:t>
      </w:r>
      <w:r>
        <w:rPr>
          <w:sz w:val="22"/>
        </w:rPr>
        <w:br w:type="textWrapping"/>
      </w:r>
      <w:r>
        <w:rPr>
          <w:sz w:val="22"/>
        </w:rPr>
        <w:t>Network: 10.10.1.128</w:t>
      </w:r>
      <w:r>
        <w:rPr>
          <w:sz w:val="22"/>
        </w:rPr>
        <w:br w:type="textWrapping"/>
      </w:r>
      <w:r>
        <w:rPr>
          <w:sz w:val="22"/>
        </w:rPr>
        <w:t>Broadcast: 10.10.1.191</w:t>
      </w:r>
      <w:r>
        <w:rPr>
          <w:sz w:val="22"/>
        </w:rPr>
        <w:br w:type="textWrapping"/>
      </w:r>
      <w:r>
        <w:rPr>
          <w:sz w:val="22"/>
        </w:rPr>
        <w:t>Host Range: 10.10.1.129 – 10.10.1.190</w:t>
      </w:r>
      <w:r>
        <w:rPr>
          <w:sz w:val="22"/>
        </w:rPr>
        <w:br w:type="textWrapping"/>
      </w:r>
      <w:r>
        <w:rPr>
          <w:sz w:val="22"/>
        </w:rPr>
        <w:t>Usable Hosts: 62</w:t>
      </w:r>
      <w:r>
        <w:rPr>
          <w:sz w:val="22"/>
        </w:rPr>
        <w:br w:type="textWrapping"/>
      </w:r>
      <w:r>
        <w:rPr>
          <w:sz w:val="22"/>
        </w:rPr>
        <w:br w:type="textWrapping"/>
      </w:r>
      <w:r>
        <w:rPr>
          <w:sz w:val="22"/>
        </w:rPr>
        <w:t>Executive Management (/27)</w:t>
      </w:r>
      <w:r>
        <w:rPr>
          <w:sz w:val="22"/>
        </w:rPr>
        <w:br w:type="textWrapping"/>
      </w:r>
      <w:r>
        <w:rPr>
          <w:sz w:val="22"/>
        </w:rPr>
        <w:t>Network: 10.10.1.192</w:t>
      </w:r>
      <w:r>
        <w:rPr>
          <w:sz w:val="22"/>
        </w:rPr>
        <w:br w:type="textWrapping"/>
      </w:r>
      <w:r>
        <w:rPr>
          <w:sz w:val="22"/>
        </w:rPr>
        <w:t>Broadcast: 10.10.1.223</w:t>
      </w:r>
      <w:r>
        <w:rPr>
          <w:sz w:val="22"/>
        </w:rPr>
        <w:br w:type="textWrapping"/>
      </w:r>
      <w:r>
        <w:rPr>
          <w:sz w:val="22"/>
        </w:rPr>
        <w:t>Host Range: 10.10.1.193 – 10.10.1.222</w:t>
      </w:r>
      <w:r>
        <w:rPr>
          <w:sz w:val="22"/>
        </w:rPr>
        <w:br w:type="textWrapping"/>
      </w:r>
      <w:r>
        <w:rPr>
          <w:sz w:val="22"/>
        </w:rPr>
        <w:t>Usable Hosts: 30</w:t>
      </w:r>
      <w:r>
        <w:rPr>
          <w:sz w:val="22"/>
        </w:rPr>
        <w:br w:type="textWrapping"/>
      </w:r>
      <w:r>
        <w:rPr>
          <w:sz w:val="22"/>
        </w:rPr>
        <w:br w:type="textWrapping"/>
      </w:r>
      <w:r>
        <w:rPr>
          <w:sz w:val="22"/>
        </w:rPr>
        <w:t>Remaining Unused Range:</w:t>
      </w:r>
      <w:r>
        <w:rPr>
          <w:sz w:val="22"/>
        </w:rPr>
        <w:br w:type="textWrapping"/>
      </w:r>
      <w:r>
        <w:rPr>
          <w:sz w:val="22"/>
        </w:rPr>
        <w:t>10.10.1.224 onward remains available within the allocated /16 network.</w:t>
      </w:r>
    </w:p>
    <w:p w14:paraId="3CFA0AF6">
      <w:r>
        <w:rPr>
          <w:sz w:val="22"/>
        </w:rPr>
        <w:t>Conclusion:</w:t>
      </w:r>
      <w:r>
        <w:rPr>
          <w:sz w:val="22"/>
        </w:rPr>
        <w:br w:type="textWrapping"/>
      </w:r>
      <w:r>
        <w:rPr>
          <w:sz w:val="22"/>
        </w:rPr>
        <w:t>Using VLSM allows the organisation to allocate addresses based on actual requirements instead of wasting hundreds of addresses. The remaining address space can later be assigned to new departments without affecting the existing network.</w:t>
      </w:r>
    </w:p>
    <w:p w14:paraId="5F835023">
      <w:pPr>
        <w:pStyle w:val="3"/>
      </w:pPr>
      <w:r>
        <w:t>Question 3 – IPv6 Migration</w:t>
      </w:r>
    </w:p>
    <w:p w14:paraId="4BA64793">
      <w:r>
        <w:rPr>
          <w:sz w:val="22"/>
        </w:rPr>
        <w:t>Original IPv6 Address:</w:t>
      </w:r>
      <w:r>
        <w:rPr>
          <w:sz w:val="22"/>
        </w:rPr>
        <w:br w:type="textWrapping"/>
      </w:r>
      <w:r>
        <w:rPr>
          <w:sz w:val="22"/>
        </w:rPr>
        <w:t>2001:0db8:abcd:0000:0000:0000:0000:0000/64</w:t>
      </w:r>
      <w:r>
        <w:rPr>
          <w:sz w:val="22"/>
        </w:rPr>
        <w:br w:type="textWrapping"/>
      </w:r>
      <w:r>
        <w:rPr>
          <w:sz w:val="22"/>
        </w:rPr>
        <w:br w:type="textWrapping"/>
      </w:r>
      <w:r>
        <w:rPr>
          <w:sz w:val="22"/>
        </w:rPr>
        <w:t>Compressed Form:</w:t>
      </w:r>
      <w:r>
        <w:rPr>
          <w:sz w:val="22"/>
        </w:rPr>
        <w:br w:type="textWrapping"/>
      </w:r>
      <w:r>
        <w:rPr>
          <w:sz w:val="22"/>
        </w:rPr>
        <w:t>2001:db8:abcd::/64</w:t>
      </w:r>
      <w:r>
        <w:rPr>
          <w:sz w:val="22"/>
        </w:rPr>
        <w:br w:type="textWrapping"/>
      </w:r>
      <w:r>
        <w:rPr>
          <w:sz w:val="22"/>
        </w:rPr>
        <w:br w:type="textWrapping"/>
      </w:r>
      <w:r>
        <w:rPr>
          <w:sz w:val="22"/>
        </w:rPr>
        <w:t>Expanded Form:</w:t>
      </w:r>
      <w:r>
        <w:rPr>
          <w:sz w:val="22"/>
        </w:rPr>
        <w:br w:type="textWrapping"/>
      </w:r>
      <w:r>
        <w:rPr>
          <w:sz w:val="22"/>
        </w:rPr>
        <w:t>2001:0db8:abcd:0000:0000:0000:0000:0000</w:t>
      </w:r>
      <w:r>
        <w:rPr>
          <w:sz w:val="22"/>
        </w:rPr>
        <w:br w:type="textWrapping"/>
      </w:r>
      <w:r>
        <w:rPr>
          <w:sz w:val="22"/>
        </w:rPr>
        <w:br w:type="textWrapping"/>
      </w:r>
      <w:r>
        <w:rPr>
          <w:sz w:val="22"/>
        </w:rPr>
        <w:t>Network Prefix:</w:t>
      </w:r>
      <w:r>
        <w:rPr>
          <w:sz w:val="22"/>
        </w:rPr>
        <w:br w:type="textWrapping"/>
      </w:r>
      <w:r>
        <w:rPr>
          <w:sz w:val="22"/>
        </w:rPr>
        <w:t>/64 means the first 64 bits represent the network and the remaining 64 bits represent the interface identifier.</w:t>
      </w:r>
      <w:r>
        <w:rPr>
          <w:sz w:val="22"/>
        </w:rPr>
        <w:br w:type="textWrapping"/>
      </w:r>
      <w:r>
        <w:rPr>
          <w:sz w:val="22"/>
        </w:rPr>
        <w:br w:type="textWrapping"/>
      </w:r>
      <w:r>
        <w:rPr>
          <w:sz w:val="22"/>
        </w:rPr>
        <w:t>Total Host Addresses:</w:t>
      </w:r>
      <w:r>
        <w:rPr>
          <w:sz w:val="22"/>
        </w:rPr>
        <w:br w:type="textWrapping"/>
      </w:r>
      <w:r>
        <w:rPr>
          <w:sz w:val="22"/>
        </w:rPr>
        <w:t>2^64 = 18,446,744,073,709,551,616 possible interface addresses.</w:t>
      </w:r>
    </w:p>
    <w:p w14:paraId="4514ABB8">
      <w:r>
        <w:rPr>
          <w:sz w:val="22"/>
        </w:rPr>
        <w:t>Advantages of IPv6:</w:t>
      </w:r>
      <w:r>
        <w:rPr>
          <w:sz w:val="22"/>
        </w:rPr>
        <w:br w:type="textWrapping"/>
      </w:r>
      <w:r>
        <w:rPr>
          <w:sz w:val="22"/>
        </w:rPr>
        <w:t>• Extremely large address space.</w:t>
      </w:r>
      <w:r>
        <w:rPr>
          <w:sz w:val="22"/>
        </w:rPr>
        <w:br w:type="textWrapping"/>
      </w:r>
      <w:r>
        <w:rPr>
          <w:sz w:val="22"/>
        </w:rPr>
        <w:t>• Supports automatic address configuration.</w:t>
      </w:r>
      <w:r>
        <w:rPr>
          <w:sz w:val="22"/>
        </w:rPr>
        <w:br w:type="textWrapping"/>
      </w:r>
      <w:r>
        <w:rPr>
          <w:sz w:val="22"/>
        </w:rPr>
        <w:t>• Better routing efficiency.</w:t>
      </w:r>
      <w:r>
        <w:rPr>
          <w:sz w:val="22"/>
        </w:rPr>
        <w:br w:type="textWrapping"/>
      </w:r>
      <w:r>
        <w:rPr>
          <w:sz w:val="22"/>
        </w:rPr>
        <w:t>• Improved security through IPSec support.</w:t>
      </w:r>
      <w:r>
        <w:rPr>
          <w:sz w:val="22"/>
        </w:rPr>
        <w:br w:type="textWrapping"/>
      </w:r>
      <w:r>
        <w:rPr>
          <w:sz w:val="22"/>
        </w:rPr>
        <w:t>• Ideal for hospitals with thousands of IoT sensors and medical devices.</w:t>
      </w:r>
    </w:p>
    <w:p w14:paraId="450C791A">
      <w:pPr>
        <w:pStyle w:val="3"/>
      </w:pPr>
      <w:r>
        <w:t>Question 4 – Routing Decision</w:t>
      </w:r>
    </w:p>
    <w:p w14:paraId="0A8EAA53">
      <w:r>
        <w:rPr>
          <w:sz w:val="22"/>
        </w:rPr>
        <w:t>Routing is the process of forwarding packets based on the destination IP address. Routers compare the destination address with entries in the routing table using the longest-prefix-match rule.</w:t>
      </w:r>
    </w:p>
    <w:p w14:paraId="1E28D765">
      <w:r>
        <w:rPr>
          <w:sz w:val="22"/>
        </w:rPr>
        <w:t>Routing Table Entries:</w:t>
      </w:r>
      <w:r>
        <w:rPr>
          <w:sz w:val="22"/>
        </w:rPr>
        <w:br w:type="textWrapping"/>
      </w:r>
      <w:r>
        <w:rPr>
          <w:sz w:val="22"/>
        </w:rPr>
        <w:t>192.168.1.0/24</w:t>
      </w:r>
      <w:r>
        <w:rPr>
          <w:sz w:val="22"/>
        </w:rPr>
        <w:br w:type="textWrapping"/>
      </w:r>
      <w:r>
        <w:rPr>
          <w:sz w:val="22"/>
        </w:rPr>
        <w:t>192.168.2.0/24</w:t>
      </w:r>
      <w:r>
        <w:rPr>
          <w:sz w:val="22"/>
        </w:rPr>
        <w:br w:type="textWrapping"/>
      </w:r>
      <w:r>
        <w:rPr>
          <w:sz w:val="22"/>
        </w:rPr>
        <w:t>192.168.3.0/24</w:t>
      </w:r>
      <w:r>
        <w:rPr>
          <w:sz w:val="22"/>
        </w:rPr>
        <w:br w:type="textWrapping"/>
      </w:r>
      <w:r>
        <w:rPr>
          <w:sz w:val="22"/>
        </w:rPr>
        <w:br w:type="textWrapping"/>
      </w:r>
      <w:r>
        <w:rPr>
          <w:sz w:val="22"/>
        </w:rPr>
        <w:t>Destination Address:</w:t>
      </w:r>
      <w:r>
        <w:rPr>
          <w:sz w:val="22"/>
        </w:rPr>
        <w:br w:type="textWrapping"/>
      </w:r>
      <w:r>
        <w:rPr>
          <w:sz w:val="22"/>
        </w:rPr>
        <w:t>192.168.2.45</w:t>
      </w:r>
      <w:r>
        <w:rPr>
          <w:sz w:val="22"/>
        </w:rPr>
        <w:br w:type="textWrapping"/>
      </w:r>
      <w:r>
        <w:rPr>
          <w:sz w:val="22"/>
        </w:rPr>
        <w:br w:type="textWrapping"/>
      </w:r>
      <w:r>
        <w:rPr>
          <w:sz w:val="22"/>
        </w:rPr>
        <w:t>Analysis:</w:t>
      </w:r>
      <w:r>
        <w:rPr>
          <w:sz w:val="22"/>
        </w:rPr>
        <w:br w:type="textWrapping"/>
      </w:r>
      <w:r>
        <w:rPr>
          <w:sz w:val="22"/>
        </w:rPr>
        <w:t>The destination belongs to the network 192.168.2.0/24 because the first 24 bits match that subnet.</w:t>
      </w:r>
      <w:r>
        <w:rPr>
          <w:sz w:val="22"/>
        </w:rPr>
        <w:br w:type="textWrapping"/>
      </w:r>
      <w:r>
        <w:rPr>
          <w:sz w:val="22"/>
        </w:rPr>
        <w:br w:type="textWrapping"/>
      </w:r>
      <w:r>
        <w:rPr>
          <w:sz w:val="22"/>
        </w:rPr>
        <w:t>Matching Entry:</w:t>
      </w:r>
      <w:r>
        <w:rPr>
          <w:sz w:val="22"/>
        </w:rPr>
        <w:br w:type="textWrapping"/>
      </w:r>
      <w:r>
        <w:rPr>
          <w:sz w:val="22"/>
        </w:rPr>
        <w:t>192.168.2.0/24</w:t>
      </w:r>
      <w:r>
        <w:rPr>
          <w:sz w:val="22"/>
        </w:rPr>
        <w:br w:type="textWrapping"/>
      </w:r>
      <w:r>
        <w:rPr>
          <w:sz w:val="22"/>
        </w:rPr>
        <w:br w:type="textWrapping"/>
      </w:r>
      <w:r>
        <w:rPr>
          <w:sz w:val="22"/>
        </w:rPr>
        <w:t>Forwarding Decision:</w:t>
      </w:r>
      <w:r>
        <w:rPr>
          <w:sz w:val="22"/>
        </w:rPr>
        <w:br w:type="textWrapping"/>
      </w:r>
      <w:r>
        <w:rPr>
          <w:sz w:val="22"/>
        </w:rPr>
        <w:t>The packet is sent through the interface or next-hop configured for the 192.168.2.0/24 network.</w:t>
      </w:r>
      <w:r>
        <w:rPr>
          <w:sz w:val="22"/>
        </w:rPr>
        <w:br w:type="textWrapping"/>
      </w:r>
      <w:r>
        <w:rPr>
          <w:sz w:val="22"/>
        </w:rPr>
        <w:br w:type="textWrapping"/>
      </w:r>
      <w:r>
        <w:rPr>
          <w:sz w:val="22"/>
        </w:rPr>
        <w:t>Default Route:</w:t>
      </w:r>
      <w:r>
        <w:rPr>
          <w:sz w:val="22"/>
        </w:rPr>
        <w:br w:type="textWrapping"/>
      </w:r>
      <w:r>
        <w:rPr>
          <w:sz w:val="22"/>
        </w:rPr>
        <w:t>If none of the routing entries match, the router forwards the packet through the default route (0.0.0.0/0), which usually points to the ISP or upstream router.</w:t>
      </w:r>
    </w:p>
    <w:p w14:paraId="1FDBFBBC">
      <w:r>
        <w:rPr>
          <w:sz w:val="22"/>
        </w:rPr>
        <w:t>Importance:</w:t>
      </w:r>
      <w:r>
        <w:rPr>
          <w:sz w:val="22"/>
        </w:rPr>
        <w:br w:type="textWrapping"/>
      </w:r>
      <w:r>
        <w:rPr>
          <w:sz w:val="22"/>
        </w:rPr>
        <w:t>Routing tables reduce unnecessary broadcasts and ensure packets reach the correct destination with minimum delay.</w:t>
      </w:r>
    </w:p>
    <w:p w14:paraId="55551E0F">
      <w:pPr>
        <w:pStyle w:val="3"/>
      </w:pPr>
      <w:r>
        <w:t>Question 5 – Layer-3 Router LAN Configuration</w:t>
      </w:r>
    </w:p>
    <w:p w14:paraId="3D6EF938">
      <w:r>
        <w:rPr>
          <w:sz w:val="22"/>
        </w:rPr>
        <w:t>Administration LAN</w:t>
      </w:r>
      <w:r>
        <w:rPr>
          <w:sz w:val="22"/>
        </w:rPr>
        <w:br w:type="textWrapping"/>
      </w:r>
      <w:r>
        <w:rPr>
          <w:sz w:val="22"/>
        </w:rPr>
        <w:t>Network Address: 192.168.10.0/26</w:t>
      </w:r>
      <w:r>
        <w:rPr>
          <w:sz w:val="22"/>
        </w:rPr>
        <w:br w:type="textWrapping"/>
      </w:r>
      <w:r>
        <w:rPr>
          <w:sz w:val="22"/>
        </w:rPr>
        <w:t>Broadcast Address: 192.168.10.63</w:t>
      </w:r>
      <w:r>
        <w:rPr>
          <w:sz w:val="22"/>
        </w:rPr>
        <w:br w:type="textWrapping"/>
      </w:r>
      <w:r>
        <w:rPr>
          <w:sz w:val="22"/>
        </w:rPr>
        <w:t>Host Range: 192.168.10.1 – 192.168.10.62</w:t>
      </w:r>
      <w:r>
        <w:rPr>
          <w:sz w:val="22"/>
        </w:rPr>
        <w:br w:type="textWrapping"/>
      </w:r>
      <w:r>
        <w:rPr>
          <w:sz w:val="22"/>
        </w:rPr>
        <w:t>Gateway: 192.168.10.1</w:t>
      </w:r>
      <w:r>
        <w:rPr>
          <w:sz w:val="22"/>
        </w:rPr>
        <w:br w:type="textWrapping"/>
      </w:r>
      <w:r>
        <w:rPr>
          <w:sz w:val="22"/>
        </w:rPr>
        <w:t>Example Hosts:</w:t>
      </w:r>
      <w:r>
        <w:rPr>
          <w:sz w:val="22"/>
        </w:rPr>
        <w:br w:type="textWrapping"/>
      </w:r>
      <w:r>
        <w:rPr>
          <w:sz w:val="22"/>
        </w:rPr>
        <w:t>PC1 – 192.168.10.2</w:t>
      </w:r>
      <w:r>
        <w:rPr>
          <w:sz w:val="22"/>
        </w:rPr>
        <w:br w:type="textWrapping"/>
      </w:r>
      <w:r>
        <w:rPr>
          <w:sz w:val="22"/>
        </w:rPr>
        <w:t>PC2 – 192.168.10.3</w:t>
      </w:r>
      <w:r>
        <w:rPr>
          <w:sz w:val="22"/>
        </w:rPr>
        <w:br w:type="textWrapping"/>
      </w:r>
      <w:r>
        <w:rPr>
          <w:sz w:val="22"/>
        </w:rPr>
        <w:t>PC3 – 192.168.10.4</w:t>
      </w:r>
      <w:r>
        <w:rPr>
          <w:sz w:val="22"/>
        </w:rPr>
        <w:br w:type="textWrapping"/>
      </w:r>
      <w:r>
        <w:rPr>
          <w:sz w:val="22"/>
        </w:rPr>
        <w:br w:type="textWrapping"/>
      </w:r>
      <w:r>
        <w:rPr>
          <w:sz w:val="22"/>
        </w:rPr>
        <w:t>Finance LAN</w:t>
      </w:r>
      <w:r>
        <w:rPr>
          <w:sz w:val="22"/>
        </w:rPr>
        <w:br w:type="textWrapping"/>
      </w:r>
      <w:r>
        <w:rPr>
          <w:sz w:val="22"/>
        </w:rPr>
        <w:t>Network Address: 192.168.10.64/26</w:t>
      </w:r>
      <w:r>
        <w:rPr>
          <w:sz w:val="22"/>
        </w:rPr>
        <w:br w:type="textWrapping"/>
      </w:r>
      <w:r>
        <w:rPr>
          <w:sz w:val="22"/>
        </w:rPr>
        <w:t>Broadcast Address: 192.168.10.127</w:t>
      </w:r>
      <w:r>
        <w:rPr>
          <w:sz w:val="22"/>
        </w:rPr>
        <w:br w:type="textWrapping"/>
      </w:r>
      <w:r>
        <w:rPr>
          <w:sz w:val="22"/>
        </w:rPr>
        <w:t>Host Range: 192.168.10.65 – 192.168.10.126</w:t>
      </w:r>
      <w:r>
        <w:rPr>
          <w:sz w:val="22"/>
        </w:rPr>
        <w:br w:type="textWrapping"/>
      </w:r>
      <w:r>
        <w:rPr>
          <w:sz w:val="22"/>
        </w:rPr>
        <w:t>Gateway: 192.168.10.65</w:t>
      </w:r>
      <w:r>
        <w:rPr>
          <w:sz w:val="22"/>
        </w:rPr>
        <w:br w:type="textWrapping"/>
      </w:r>
      <w:r>
        <w:rPr>
          <w:sz w:val="22"/>
        </w:rPr>
        <w:t>Example Hosts:</w:t>
      </w:r>
      <w:r>
        <w:rPr>
          <w:sz w:val="22"/>
        </w:rPr>
        <w:br w:type="textWrapping"/>
      </w:r>
      <w:r>
        <w:rPr>
          <w:sz w:val="22"/>
        </w:rPr>
        <w:t>PC1 – 192.168.10.66</w:t>
      </w:r>
      <w:r>
        <w:rPr>
          <w:sz w:val="22"/>
        </w:rPr>
        <w:br w:type="textWrapping"/>
      </w:r>
      <w:r>
        <w:rPr>
          <w:sz w:val="22"/>
        </w:rPr>
        <w:t>PC2 – 192.168.10.67</w:t>
      </w:r>
      <w:r>
        <w:rPr>
          <w:sz w:val="22"/>
        </w:rPr>
        <w:br w:type="textWrapping"/>
      </w:r>
      <w:r>
        <w:rPr>
          <w:sz w:val="22"/>
        </w:rPr>
        <w:t>PC3 – 192.168.10.68</w:t>
      </w:r>
    </w:p>
    <w:p w14:paraId="655BB607">
      <w:r>
        <w:rPr>
          <w:sz w:val="22"/>
        </w:rPr>
        <w:t>Working:</w:t>
      </w:r>
      <w:r>
        <w:rPr>
          <w:sz w:val="22"/>
        </w:rPr>
        <w:br w:type="textWrapping"/>
      </w:r>
      <w:r>
        <w:rPr>
          <w:sz w:val="22"/>
        </w:rPr>
        <w:t>Each host uses its configured default gateway to communicate with devices outside its own LAN. The Layer-3 router receives packets from one subnet, examines the destination network, consults its routing table and forwards the packet to the correct destination subnet.</w:t>
      </w:r>
      <w:r>
        <w:rPr>
          <w:sz w:val="22"/>
        </w:rPr>
        <w:br w:type="textWrapping"/>
      </w:r>
      <w:r>
        <w:rPr>
          <w:sz w:val="22"/>
        </w:rPr>
        <w:br w:type="textWrapping"/>
      </w:r>
      <w:r>
        <w:rPr>
          <w:sz w:val="22"/>
        </w:rPr>
        <w:t>Real-World Application:</w:t>
      </w:r>
      <w:r>
        <w:rPr>
          <w:sz w:val="22"/>
        </w:rPr>
        <w:br w:type="textWrapping"/>
      </w:r>
      <w:r>
        <w:rPr>
          <w:sz w:val="22"/>
        </w:rPr>
        <w:t>This design is commonly used in companies, universities and hospitals where different departments are separated into different subnets for security, performance and easier management.</w:t>
      </w:r>
    </w:p>
    <w:p w14:paraId="0A631ED6">
      <w:r>
        <w:rPr>
          <w:sz w:val="22"/>
        </w:rPr>
        <w:t>Overall Conclusion:</w:t>
      </w:r>
      <w:r>
        <w:rPr>
          <w:sz w:val="22"/>
        </w:rPr>
        <w:br w:type="textWrapping"/>
      </w:r>
      <w:r>
        <w:rPr>
          <w:sz w:val="22"/>
        </w:rPr>
        <w:t>The scenario demonstrates practical applications of subnetting, VLSM, IPv6 addressing and routing. Proper IP planning reduces address wastage, improves security, simplifies troubleshooting and ensures efficient communication between different departments in modern computer networks.</w:t>
      </w:r>
    </w:p>
    <w:p w14:paraId="457E8B15">
      <w:pPr>
        <w:jc w:val="center"/>
        <w:rPr>
          <w:b/>
          <w:bCs/>
          <w:sz w:val="34"/>
          <w:szCs w:val="34"/>
        </w:rPr>
      </w:pPr>
    </w:p>
    <w:p w14:paraId="22AA7481">
      <w:pPr>
        <w:jc w:val="cente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00E211B-E563-4850-9E01-CC0E0D51E25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33D9969-A728-44D2-A8B6-5C28FF4380E3}"/>
  </w:font>
  <w:font w:name="Wingdings">
    <w:panose1 w:val="05000000000000000000"/>
    <w:charset w:val="02"/>
    <w:family w:val="auto"/>
    <w:pitch w:val="default"/>
    <w:sig w:usb0="00000000" w:usb1="00000000" w:usb2="00000000" w:usb3="00000000" w:csb0="80000000" w:csb1="00000000"/>
    <w:embedRegular r:id="rId3" w:fontKey="{FA31751F-CC95-46EF-BF72-DE2D650D4BB3}"/>
  </w:font>
  <w:font w:name="Calibri">
    <w:panose1 w:val="020F0502020204030204"/>
    <w:charset w:val="00"/>
    <w:family w:val="swiss"/>
    <w:pitch w:val="default"/>
    <w:sig w:usb0="E4002EFF" w:usb1="C200247B" w:usb2="00000009" w:usb3="00000000" w:csb0="200001FF" w:csb1="00000000"/>
    <w:embedRegular r:id="rId4" w:fontKey="{A7C20EB0-1CD4-4055-91E4-0B41B9E5F7B2}"/>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B96268"/>
    <w:multiLevelType w:val="multilevel"/>
    <w:tmpl w:val="08B9626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B5D2AB3"/>
    <w:multiLevelType w:val="multilevel"/>
    <w:tmpl w:val="0B5D2AB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2D47967"/>
    <w:multiLevelType w:val="multilevel"/>
    <w:tmpl w:val="12D4796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49732E2"/>
    <w:multiLevelType w:val="multilevel"/>
    <w:tmpl w:val="349732E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B793DE9"/>
    <w:multiLevelType w:val="multilevel"/>
    <w:tmpl w:val="6B793DE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106"/>
    <w:rsid w:val="004F5E71"/>
    <w:rsid w:val="00750F74"/>
    <w:rsid w:val="0078380B"/>
    <w:rsid w:val="00A962A3"/>
    <w:rsid w:val="00BF6106"/>
    <w:rsid w:val="00C37206"/>
    <w:rsid w:val="00CB53A7"/>
    <w:rsid w:val="00D42234"/>
    <w:rsid w:val="00F81C76"/>
    <w:rsid w:val="00F92D6D"/>
    <w:rsid w:val="574C3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US"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link w:val="18"/>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basedOn w:val="1"/>
    <w:semiHidden/>
    <w:unhideWhenUsed/>
    <w:qFormat/>
    <w:uiPriority w:val="99"/>
    <w:pPr>
      <w:spacing w:before="100" w:beforeAutospacing="1" w:after="100" w:afterAutospacing="1"/>
    </w:pPr>
    <w:rPr>
      <w:lang w:val="en-US"/>
    </w:rPr>
  </w:style>
  <w:style w:type="character" w:styleId="11">
    <w:name w:val="Strong"/>
    <w:basedOn w:val="8"/>
    <w:qFormat/>
    <w:uiPriority w:val="22"/>
    <w:rPr>
      <w:b/>
      <w:bCs/>
    </w:rPr>
  </w:style>
  <w:style w:type="paragraph" w:styleId="12">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3">
    <w:name w:val="Title"/>
    <w:basedOn w:val="1"/>
    <w:next w:val="1"/>
    <w:link w:val="19"/>
    <w:qFormat/>
    <w:uiPriority w:val="10"/>
    <w:pPr>
      <w:keepNext/>
      <w:keepLines/>
      <w:spacing w:after="60" w:line="276" w:lineRule="auto"/>
    </w:pPr>
    <w:rPr>
      <w:rFonts w:ascii="Arial" w:hAnsi="Arial" w:eastAsia="Arial" w:cs="Arial"/>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qFormat/>
    <w:uiPriority w:val="0"/>
    <w:tblPr>
      <w:tblCellMar>
        <w:top w:w="0" w:type="dxa"/>
        <w:left w:w="108" w:type="dxa"/>
        <w:bottom w:w="0" w:type="dxa"/>
        <w:right w:w="108" w:type="dxa"/>
      </w:tblCellMar>
    </w:tblPr>
  </w:style>
  <w:style w:type="paragraph" w:customStyle="1" w:styleId="16">
    <w:name w:val="pdq2pg_selectionanchorcontainer"/>
    <w:basedOn w:val="1"/>
    <w:qFormat/>
    <w:uiPriority w:val="0"/>
    <w:pPr>
      <w:spacing w:before="100" w:beforeAutospacing="1" w:after="100" w:afterAutospacing="1"/>
    </w:pPr>
    <w:rPr>
      <w:lang w:val="en-US"/>
    </w:rPr>
  </w:style>
  <w:style w:type="paragraph" w:styleId="17">
    <w:name w:val="List Paragraph"/>
    <w:basedOn w:val="1"/>
    <w:qFormat/>
    <w:uiPriority w:val="34"/>
    <w:pPr>
      <w:ind w:left="720"/>
      <w:contextualSpacing/>
    </w:pPr>
  </w:style>
  <w:style w:type="character" w:customStyle="1" w:styleId="18">
    <w:name w:val="Heading 2 Char"/>
    <w:basedOn w:val="8"/>
    <w:link w:val="3"/>
    <w:qFormat/>
    <w:uiPriority w:val="9"/>
    <w:rPr>
      <w:rFonts w:ascii="Arial" w:hAnsi="Arial" w:eastAsia="Arial" w:cs="Arial"/>
      <w:sz w:val="32"/>
      <w:szCs w:val="32"/>
    </w:rPr>
  </w:style>
  <w:style w:type="character" w:customStyle="1" w:styleId="19">
    <w:name w:val="Title Char"/>
    <w:basedOn w:val="8"/>
    <w:link w:val="13"/>
    <w:qFormat/>
    <w:uiPriority w:val="10"/>
    <w:rPr>
      <w:rFonts w:ascii="Arial" w:hAnsi="Arial" w:eastAsia="Arial" w:cs="Arial"/>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3kVOM1tMFMRO7uD6vvP8jT3sQ==">CgMxLjAaIwoBMBIeChwIB0IYCg9UaW1lcyBOZXcgUm9tYW4SBUNhcmRvGiMKATESHgocCAdCGAoPVGltZXMgTmV3IFJvbWFuEgVDYXJkbzgAciExRUVQeWYwNTlrcV9uVU04em93cHJPaG1uYVUtbnNMdGo=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9</Pages>
  <Words>289</Words>
  <Characters>1696</Characters>
  <Lines>75</Lines>
  <Paragraphs>21</Paragraphs>
  <TotalTime>3</TotalTime>
  <ScaleCrop>false</ScaleCrop>
  <LinksUpToDate>false</LinksUpToDate>
  <CharactersWithSpaces>2051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2026-07-24T16:56:00Z</dcterms:created>
  <dc:creator>Parthipan</dc:creator>
  <cp:lastModifiedBy>PERARASU S</cp:lastModifiedBy>
  <dcterms:modified xsi:type="dcterms:W3CDTF">2026-07-25T05:21:42Z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516f98f0-a185-4d1e-886d-d07bc7bae6c7</vt:lpwstr>
  </property>
  <property fmtid="{D5CDD505-2E9C-101B-9397-08002B2CF9AE}" pid="3" name="KSOTemplateDocerSaveRecord">
    <vt:lpwstr>eyJoZGlkIjoiODkzZTgwNzQ0NzRhMTk1OTg1N2NjZjlmYzdmNTQyYzgiLCJ1c2VySWQiOiI1Njc2MjI1OTA3NzYifQ==</vt:lpwstr>
  </property>
  <property fmtid="{D5CDD505-2E9C-101B-9397-08002B2CF9AE}" pid="4" name="KSOProductBuildVer">
    <vt:lpwstr>1033-12.1.0.26880</vt:lpwstr>
  </property>
  <property fmtid="{D5CDD505-2E9C-101B-9397-08002B2CF9AE}" pid="5" name="ICV">
    <vt:lpwstr>C9090E7C8D7D42169F354641252F6774_13</vt:lpwstr>
  </property>
</Properties>
</file>